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0067" w14:textId="77777777" w:rsidR="008D5833" w:rsidRPr="008D5833" w:rsidRDefault="008D5833" w:rsidP="008D5833">
      <w:r w:rsidRPr="008D5833">
        <w:rPr>
          <w:b/>
          <w:bCs/>
        </w:rPr>
        <w:t>Organisation:</w:t>
      </w:r>
      <w:r w:rsidRPr="008D5833">
        <w:br/>
        <w:t>NHS Grampian / Moray ADP</w:t>
      </w:r>
    </w:p>
    <w:p w14:paraId="52BB7730" w14:textId="77777777" w:rsidR="008D5833" w:rsidRPr="008D5833" w:rsidRDefault="008D5833" w:rsidP="008D5833"/>
    <w:p w14:paraId="7CD84B5E" w14:textId="77777777" w:rsidR="008D5833" w:rsidRPr="008D5833" w:rsidRDefault="008D5833" w:rsidP="008D5833">
      <w:r w:rsidRPr="008D5833">
        <w:rPr>
          <w:b/>
          <w:bCs/>
        </w:rPr>
        <w:t>Key Rights Applied:</w:t>
      </w:r>
    </w:p>
    <w:p w14:paraId="10D05AAD" w14:textId="77777777" w:rsidR="008D5833" w:rsidRPr="008D5833" w:rsidRDefault="008D5833" w:rsidP="008D5833">
      <w:r w:rsidRPr="008D5833">
        <w:t>Right to life</w:t>
      </w:r>
    </w:p>
    <w:p w14:paraId="24334656" w14:textId="77777777" w:rsidR="008D5833" w:rsidRPr="008D5833" w:rsidRDefault="008D5833" w:rsidP="008D5833">
      <w:pPr>
        <w:rPr>
          <w:bCs/>
        </w:rPr>
      </w:pPr>
      <w:r w:rsidRPr="008D5833">
        <w:rPr>
          <w:bCs/>
        </w:rPr>
        <w:t>Right to the highest attainable standard of physical and mental health</w:t>
      </w:r>
    </w:p>
    <w:p w14:paraId="5E1E2084" w14:textId="77777777" w:rsidR="008D5833" w:rsidRPr="008D5833" w:rsidRDefault="008D5833" w:rsidP="008D5833">
      <w:pPr>
        <w:rPr>
          <w:bCs/>
        </w:rPr>
      </w:pPr>
      <w:r w:rsidRPr="008D5833">
        <w:rPr>
          <w:bCs/>
        </w:rPr>
        <w:t>Right to an adequate standard of living</w:t>
      </w:r>
    </w:p>
    <w:p w14:paraId="44D24889" w14:textId="77777777" w:rsidR="008D5833" w:rsidRPr="008D5833" w:rsidRDefault="008D5833" w:rsidP="008D5833">
      <w:pPr>
        <w:rPr>
          <w:bCs/>
        </w:rPr>
      </w:pPr>
      <w:r w:rsidRPr="008D5833">
        <w:rPr>
          <w:bCs/>
        </w:rPr>
        <w:t>Right to private and family life</w:t>
      </w:r>
    </w:p>
    <w:p w14:paraId="52358EC7" w14:textId="77777777" w:rsidR="008D5833" w:rsidRPr="008D5833" w:rsidRDefault="008D5833" w:rsidP="008D5833">
      <w:pPr>
        <w:rPr>
          <w:bCs/>
        </w:rPr>
      </w:pPr>
      <w:r w:rsidRPr="008D5833">
        <w:rPr>
          <w:bCs/>
        </w:rPr>
        <w:t>Right to a healthy environment</w:t>
      </w:r>
    </w:p>
    <w:p w14:paraId="6BB34E6B" w14:textId="77777777" w:rsidR="008D5833" w:rsidRPr="008D5833" w:rsidRDefault="008D5833" w:rsidP="008D5833">
      <w:pPr>
        <w:rPr>
          <w:b/>
          <w:bCs/>
        </w:rPr>
      </w:pPr>
    </w:p>
    <w:p w14:paraId="58D44ED0" w14:textId="77777777" w:rsidR="008D5833" w:rsidRPr="008D5833" w:rsidRDefault="008D5833" w:rsidP="008D5833">
      <w:pPr>
        <w:rPr>
          <w:b/>
          <w:bCs/>
        </w:rPr>
      </w:pPr>
      <w:r w:rsidRPr="008D5833">
        <w:rPr>
          <w:b/>
          <w:bCs/>
        </w:rPr>
        <w:t>Background &amp; Context:</w:t>
      </w:r>
    </w:p>
    <w:p w14:paraId="63E069C9" w14:textId="77777777" w:rsidR="008D5833" w:rsidRPr="008D5833" w:rsidRDefault="008D5833" w:rsidP="008D5833">
      <w:r w:rsidRPr="008D5833">
        <w:t xml:space="preserve">Moray ADP have been an early adopter of the Charter and collaborated with other ADPs to undertake a Grampian-wide engagement event on the draft Charter of Rights with people with LLE, services, managers, and Police Scotland. LLE voices shaped priorities with 46 statements taken at the event alongside shared lived experience. A subsequent engagement session looked at LLE priorities on what rights are, what they mean, next steps and led to </w:t>
      </w:r>
      <w:proofErr w:type="gramStart"/>
      <w:r w:rsidRPr="008D5833">
        <w:t>a</w:t>
      </w:r>
      <w:proofErr w:type="gramEnd"/>
      <w:r w:rsidRPr="008D5833">
        <w:t xml:space="preserve"> LLE request for a resource to carry their rights “in hand”.</w:t>
      </w:r>
    </w:p>
    <w:p w14:paraId="33473743" w14:textId="77777777" w:rsidR="008D5833" w:rsidRPr="008D5833" w:rsidRDefault="008D5833" w:rsidP="008D5833"/>
    <w:p w14:paraId="4E1FC6C0" w14:textId="77777777" w:rsidR="008D5833" w:rsidRPr="008D5833" w:rsidRDefault="008D5833" w:rsidP="008D5833">
      <w:r w:rsidRPr="008D5833">
        <w:t>Consideration was also given to a whole system approach, particularly regarding Safety and Stabilisation, rehabilitation and trauma informed buildings and looking at how improvements could be made using a rights-based approach.   </w:t>
      </w:r>
    </w:p>
    <w:p w14:paraId="3418A38B" w14:textId="77777777" w:rsidR="008D5833" w:rsidRPr="008D5833" w:rsidRDefault="008D5833" w:rsidP="008D5833"/>
    <w:p w14:paraId="3046E5A3" w14:textId="77777777" w:rsidR="008D5833" w:rsidRPr="008D5833" w:rsidRDefault="008D5833" w:rsidP="008D5833">
      <w:r w:rsidRPr="008D5833">
        <w:rPr>
          <w:b/>
          <w:bCs/>
        </w:rPr>
        <w:t>Use of the Charter Toolkit:</w:t>
      </w:r>
    </w:p>
    <w:p w14:paraId="2AE46566" w14:textId="77777777" w:rsidR="008D5833" w:rsidRPr="008D5833" w:rsidRDefault="008D5833" w:rsidP="008D5833">
      <w:r w:rsidRPr="008D5833">
        <w:t xml:space="preserve">A Grampian Charter of Rights Reporting Tool was developed, based on the AAAQ Framework and UN PANEL Principles. This enabled supplemental experiential evidence to be provided as part of the annual MAT Standards submission for Moray ADP. It also provided clarity on the local challenges for the ADP, identifying aspects that were not originally within the scope and remit of an ADP and required a wider engagement with key stakeholders and services.  </w:t>
      </w:r>
    </w:p>
    <w:p w14:paraId="1712C2F6" w14:textId="77777777" w:rsidR="008D5833" w:rsidRPr="008D5833" w:rsidRDefault="008D5833" w:rsidP="008D5833"/>
    <w:p w14:paraId="45CE2717" w14:textId="77777777" w:rsidR="008D5833" w:rsidRPr="008D5833" w:rsidRDefault="008D5833" w:rsidP="008D5833">
      <w:r w:rsidRPr="008D5833">
        <w:t xml:space="preserve">The PANEL Principles highlighted that some rights had been repressed unintentionally </w:t>
      </w:r>
      <w:proofErr w:type="gramStart"/>
      <w:r w:rsidRPr="008D5833">
        <w:t>as a result of</w:t>
      </w:r>
      <w:proofErr w:type="gramEnd"/>
      <w:r w:rsidRPr="008D5833">
        <w:t xml:space="preserve"> service limitations and not using a human rights-based approach. </w:t>
      </w:r>
    </w:p>
    <w:p w14:paraId="10BE8163" w14:textId="77777777" w:rsidR="008D5833" w:rsidRPr="008D5833" w:rsidRDefault="008D5833" w:rsidP="008D5833"/>
    <w:p w14:paraId="7776793F" w14:textId="77777777" w:rsidR="008D5833" w:rsidRPr="008D5833" w:rsidRDefault="008D5833" w:rsidP="008D5833">
      <w:r w:rsidRPr="008D5833">
        <w:rPr>
          <w:b/>
          <w:bCs/>
        </w:rPr>
        <w:t>Results to date:</w:t>
      </w:r>
    </w:p>
    <w:p w14:paraId="17164E44" w14:textId="77777777" w:rsidR="008D5833" w:rsidRPr="008D5833" w:rsidRDefault="008D5833" w:rsidP="008D5833">
      <w:pPr>
        <w:numPr>
          <w:ilvl w:val="0"/>
          <w:numId w:val="30"/>
        </w:numPr>
      </w:pPr>
      <w:r w:rsidRPr="008D5833">
        <w:t>Applying the Grampian Charter of Rights Reporting Tool has allowed evidence to be provided to support the development of local Service Improvement/Delivery Plans for the ADP and has resulted in a service venue being relocated which was not trauma-</w:t>
      </w:r>
      <w:proofErr w:type="gramStart"/>
      <w:r w:rsidRPr="008D5833">
        <w:t>informed, and</w:t>
      </w:r>
      <w:proofErr w:type="gramEnd"/>
      <w:r w:rsidRPr="008D5833">
        <w:t xml:space="preserve"> lacked accessibility and acceptability. The relocation has already resulted in an increase in the number of people accessing this service.</w:t>
      </w:r>
    </w:p>
    <w:p w14:paraId="4DC53B3A" w14:textId="77777777" w:rsidR="008D5833" w:rsidRPr="008D5833" w:rsidRDefault="008D5833" w:rsidP="008D5833">
      <w:pPr>
        <w:numPr>
          <w:ilvl w:val="0"/>
          <w:numId w:val="30"/>
        </w:numPr>
      </w:pPr>
      <w:r w:rsidRPr="008D5833">
        <w:t xml:space="preserve">It has also become part of the </w:t>
      </w:r>
      <w:proofErr w:type="gramStart"/>
      <w:r w:rsidRPr="008D5833">
        <w:t>three year</w:t>
      </w:r>
      <w:proofErr w:type="gramEnd"/>
      <w:r w:rsidRPr="008D5833">
        <w:t xml:space="preserve"> Strategic Delivery Plan and it has highlighted the need for a rights-based recovery approach.   </w:t>
      </w:r>
    </w:p>
    <w:p w14:paraId="227E0693" w14:textId="77777777" w:rsidR="008D5833" w:rsidRPr="008D5833" w:rsidRDefault="008D5833" w:rsidP="008D5833">
      <w:pPr>
        <w:numPr>
          <w:ilvl w:val="0"/>
          <w:numId w:val="30"/>
        </w:numPr>
      </w:pPr>
      <w:r w:rsidRPr="008D5833">
        <w:t>A working group with LLE was formed who co-designed and delivered a Bust Card &amp; A5 Pamphlet so that people can carry their rights “in hand”.</w:t>
      </w:r>
    </w:p>
    <w:p w14:paraId="57CEFB76" w14:textId="77777777" w:rsidR="008D5833" w:rsidRPr="008D5833" w:rsidRDefault="008D5833" w:rsidP="008D5833">
      <w:pPr>
        <w:numPr>
          <w:ilvl w:val="0"/>
          <w:numId w:val="30"/>
        </w:numPr>
      </w:pPr>
      <w:r w:rsidRPr="008D5833">
        <w:t>Post for Rights Development Officer approved by ADP.</w:t>
      </w:r>
    </w:p>
    <w:p w14:paraId="3A91B157" w14:textId="77777777" w:rsidR="008D5833" w:rsidRPr="008D5833" w:rsidRDefault="008D5833" w:rsidP="008D5833">
      <w:pPr>
        <w:rPr>
          <w:b/>
          <w:bCs/>
        </w:rPr>
      </w:pPr>
    </w:p>
    <w:p w14:paraId="7B040346" w14:textId="77777777" w:rsidR="008D5833" w:rsidRDefault="008D5833" w:rsidP="008D5833">
      <w:pPr>
        <w:rPr>
          <w:b/>
          <w:bCs/>
        </w:rPr>
      </w:pPr>
    </w:p>
    <w:p w14:paraId="024D176C" w14:textId="21920CDB" w:rsidR="008D5833" w:rsidRPr="008D5833" w:rsidRDefault="008D5833" w:rsidP="008D5833">
      <w:r w:rsidRPr="008D5833">
        <w:rPr>
          <w:b/>
          <w:bCs/>
        </w:rPr>
        <w:lastRenderedPageBreak/>
        <w:t>Lessons Learned:</w:t>
      </w:r>
    </w:p>
    <w:p w14:paraId="62884247" w14:textId="77777777" w:rsidR="008D5833" w:rsidRPr="008D5833" w:rsidRDefault="008D5833" w:rsidP="008D5833">
      <w:pPr>
        <w:numPr>
          <w:ilvl w:val="0"/>
          <w:numId w:val="30"/>
        </w:numPr>
      </w:pPr>
      <w:r w:rsidRPr="008D5833">
        <w:t>Applying the Charter of Rights should not be driven solely by MAT Standards. </w:t>
      </w:r>
    </w:p>
    <w:p w14:paraId="206398E8" w14:textId="77777777" w:rsidR="008D5833" w:rsidRPr="008D5833" w:rsidRDefault="008D5833" w:rsidP="008D5833">
      <w:pPr>
        <w:numPr>
          <w:ilvl w:val="0"/>
          <w:numId w:val="30"/>
        </w:numPr>
      </w:pPr>
      <w:r w:rsidRPr="008D5833">
        <w:t>Exposes where the real challenges are and the limitations within an ADP. </w:t>
      </w:r>
    </w:p>
    <w:p w14:paraId="27EDB11C" w14:textId="77777777" w:rsidR="008D5833" w:rsidRPr="008D5833" w:rsidRDefault="008D5833" w:rsidP="008D5833">
      <w:pPr>
        <w:numPr>
          <w:ilvl w:val="0"/>
          <w:numId w:val="30"/>
        </w:numPr>
      </w:pPr>
      <w:r w:rsidRPr="008D5833">
        <w:t>Informs Policy Makers and Budget Holders. </w:t>
      </w:r>
    </w:p>
    <w:p w14:paraId="64B034D2" w14:textId="77777777" w:rsidR="008D5833" w:rsidRPr="008D5833" w:rsidRDefault="008D5833" w:rsidP="008D5833">
      <w:pPr>
        <w:numPr>
          <w:ilvl w:val="0"/>
          <w:numId w:val="30"/>
        </w:numPr>
      </w:pPr>
      <w:r w:rsidRPr="008D5833">
        <w:t>Highlights importance of taking a rights-based lens/approach to substance use delivery to ensure the best standard of care. </w:t>
      </w:r>
    </w:p>
    <w:p w14:paraId="56E7383A" w14:textId="77777777" w:rsidR="008D5833" w:rsidRPr="008D5833" w:rsidRDefault="008D5833" w:rsidP="008D5833"/>
    <w:p w14:paraId="7F64DE09" w14:textId="77777777" w:rsidR="008D5833" w:rsidRPr="008D5833" w:rsidRDefault="008D5833" w:rsidP="008D5833">
      <w:r w:rsidRPr="008D5833">
        <w:rPr>
          <w:b/>
          <w:bCs/>
        </w:rPr>
        <w:t>Recommendations for Others:</w:t>
      </w:r>
    </w:p>
    <w:p w14:paraId="5BA6FEB9" w14:textId="77777777" w:rsidR="008D5833" w:rsidRPr="008D5833" w:rsidRDefault="008D5833" w:rsidP="008D5833">
      <w:pPr>
        <w:numPr>
          <w:ilvl w:val="0"/>
          <w:numId w:val="30"/>
        </w:numPr>
      </w:pPr>
      <w:r w:rsidRPr="008D5833">
        <w:t xml:space="preserve">Revise the interview questions to apply a rights-based approach for the experiential data for future MAT Standard submissions and local improvement work. </w:t>
      </w:r>
    </w:p>
    <w:p w14:paraId="3086D800" w14:textId="77777777" w:rsidR="008D5833" w:rsidRPr="008D5833" w:rsidRDefault="008D5833" w:rsidP="008D5833">
      <w:pPr>
        <w:numPr>
          <w:ilvl w:val="0"/>
          <w:numId w:val="30"/>
        </w:numPr>
      </w:pPr>
      <w:r w:rsidRPr="008D5833">
        <w:t xml:space="preserve">Enable a process that provides reporting to Scottish Government on a ‘holistic’ submission to include all aspects of recovery not solely focused on MAT Standards. </w:t>
      </w:r>
    </w:p>
    <w:p w14:paraId="401934D8" w14:textId="77777777" w:rsidR="008D5833" w:rsidRPr="008D5833" w:rsidRDefault="008D5833" w:rsidP="008D5833">
      <w:pPr>
        <w:numPr>
          <w:ilvl w:val="0"/>
          <w:numId w:val="30"/>
        </w:numPr>
      </w:pPr>
      <w:r w:rsidRPr="008D5833">
        <w:t xml:space="preserve">Integrate lived experience and trauma-informed care, ensuring that services are co-designed with individuals and families who have firsthand knowledge of these issues. </w:t>
      </w:r>
    </w:p>
    <w:p w14:paraId="220D08D4" w14:textId="77777777" w:rsidR="008D5833" w:rsidRPr="008D5833" w:rsidRDefault="008D5833" w:rsidP="008D5833">
      <w:r w:rsidRPr="008D5833">
        <w:br/>
      </w:r>
    </w:p>
    <w:p w14:paraId="691875FE" w14:textId="77777777" w:rsidR="008D5833" w:rsidRPr="008D5833" w:rsidRDefault="008D5833" w:rsidP="008D5833"/>
    <w:p w14:paraId="4BE6CCA9" w14:textId="77777777" w:rsidR="00991048" w:rsidRPr="00844B74" w:rsidRDefault="00991048" w:rsidP="00991048"/>
    <w:p w14:paraId="70464D6D" w14:textId="77777777" w:rsidR="00991048" w:rsidRPr="009B7615" w:rsidRDefault="00991048" w:rsidP="00991048"/>
    <w:p w14:paraId="54154D3A" w14:textId="77777777" w:rsidR="00991048" w:rsidRPr="009B7615" w:rsidRDefault="00991048" w:rsidP="00991048"/>
    <w:p w14:paraId="5DF66FB4" w14:textId="77777777" w:rsidR="00027C27" w:rsidRPr="009B7615" w:rsidRDefault="00027C27" w:rsidP="00B561C0"/>
    <w:sectPr w:rsidR="00027C27" w:rsidRPr="009B7615" w:rsidSect="00B561C0">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C66D" w14:textId="77777777" w:rsidR="00FB0E4C" w:rsidRDefault="00FB0E4C" w:rsidP="00EA560F">
      <w:r>
        <w:separator/>
      </w:r>
    </w:p>
  </w:endnote>
  <w:endnote w:type="continuationSeparator" w:id="0">
    <w:p w14:paraId="144B0453" w14:textId="77777777" w:rsidR="00FB0E4C" w:rsidRDefault="00FB0E4C"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B439B"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E741" w14:textId="77777777" w:rsidR="00FB0E4C" w:rsidRDefault="00FB0E4C" w:rsidP="00EA560F">
      <w:r>
        <w:separator/>
      </w:r>
    </w:p>
  </w:footnote>
  <w:footnote w:type="continuationSeparator" w:id="0">
    <w:p w14:paraId="26D95A28" w14:textId="77777777" w:rsidR="00FB0E4C" w:rsidRDefault="00FB0E4C"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31463"/>
    <w:multiLevelType w:val="hybridMultilevel"/>
    <w:tmpl w:val="80060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543064"/>
    <w:multiLevelType w:val="hybridMultilevel"/>
    <w:tmpl w:val="5CF0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1E858DB"/>
    <w:multiLevelType w:val="hybridMultilevel"/>
    <w:tmpl w:val="FC782C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63422FBE"/>
    <w:multiLevelType w:val="hybridMultilevel"/>
    <w:tmpl w:val="AF9EB6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17"/>
  </w:num>
  <w:num w:numId="2" w16cid:durableId="1609509636">
    <w:abstractNumId w:val="0"/>
  </w:num>
  <w:num w:numId="3" w16cid:durableId="1181509605">
    <w:abstractNumId w:val="0"/>
  </w:num>
  <w:num w:numId="4" w16cid:durableId="881747327">
    <w:abstractNumId w:val="0"/>
  </w:num>
  <w:num w:numId="5" w16cid:durableId="41291574">
    <w:abstractNumId w:val="17"/>
  </w:num>
  <w:num w:numId="6" w16cid:durableId="1514421113">
    <w:abstractNumId w:val="0"/>
  </w:num>
  <w:num w:numId="7" w16cid:durableId="1763378954">
    <w:abstractNumId w:val="9"/>
  </w:num>
  <w:num w:numId="8" w16cid:durableId="142045816">
    <w:abstractNumId w:val="14"/>
  </w:num>
  <w:num w:numId="9" w16cid:durableId="268246637">
    <w:abstractNumId w:val="1"/>
  </w:num>
  <w:num w:numId="10" w16cid:durableId="17046405">
    <w:abstractNumId w:val="17"/>
  </w:num>
  <w:num w:numId="11" w16cid:durableId="1228227917">
    <w:abstractNumId w:val="7"/>
  </w:num>
  <w:num w:numId="12" w16cid:durableId="1314217288">
    <w:abstractNumId w:val="16"/>
  </w:num>
  <w:num w:numId="13" w16cid:durableId="2096433200">
    <w:abstractNumId w:val="12"/>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19"/>
  </w:num>
  <w:num w:numId="20" w16cid:durableId="755709982">
    <w:abstractNumId w:val="13"/>
  </w:num>
  <w:num w:numId="21" w16cid:durableId="1849443275">
    <w:abstractNumId w:val="18"/>
  </w:num>
  <w:num w:numId="22" w16cid:durableId="444425753">
    <w:abstractNumId w:val="8"/>
  </w:num>
  <w:num w:numId="23" w16cid:durableId="1921796117">
    <w:abstractNumId w:val="20"/>
  </w:num>
  <w:num w:numId="24" w16cid:durableId="1238781694">
    <w:abstractNumId w:val="17"/>
  </w:num>
  <w:num w:numId="25" w16cid:durableId="306015178">
    <w:abstractNumId w:val="6"/>
  </w:num>
  <w:num w:numId="26" w16cid:durableId="1634212057">
    <w:abstractNumId w:val="3"/>
  </w:num>
  <w:num w:numId="27" w16cid:durableId="2142335974">
    <w:abstractNumId w:val="16"/>
  </w:num>
  <w:num w:numId="28" w16cid:durableId="304508554">
    <w:abstractNumId w:val="15"/>
  </w:num>
  <w:num w:numId="29" w16cid:durableId="15276371">
    <w:abstractNumId w:val="11"/>
  </w:num>
  <w:num w:numId="30" w16cid:durableId="88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51D38"/>
    <w:rsid w:val="00086112"/>
    <w:rsid w:val="00096C4A"/>
    <w:rsid w:val="000A2552"/>
    <w:rsid w:val="000C0CF4"/>
    <w:rsid w:val="000D657B"/>
    <w:rsid w:val="000E012D"/>
    <w:rsid w:val="000F6B00"/>
    <w:rsid w:val="0010253B"/>
    <w:rsid w:val="00106532"/>
    <w:rsid w:val="001147B7"/>
    <w:rsid w:val="00120D75"/>
    <w:rsid w:val="001770E7"/>
    <w:rsid w:val="00196CDD"/>
    <w:rsid w:val="0021226A"/>
    <w:rsid w:val="0022148A"/>
    <w:rsid w:val="0027612A"/>
    <w:rsid w:val="00281579"/>
    <w:rsid w:val="00293966"/>
    <w:rsid w:val="002A7B08"/>
    <w:rsid w:val="002B5FED"/>
    <w:rsid w:val="002F0401"/>
    <w:rsid w:val="002F6AE6"/>
    <w:rsid w:val="00300AC1"/>
    <w:rsid w:val="00306C61"/>
    <w:rsid w:val="00341824"/>
    <w:rsid w:val="003671AB"/>
    <w:rsid w:val="00373994"/>
    <w:rsid w:val="00374D4E"/>
    <w:rsid w:val="0037582B"/>
    <w:rsid w:val="0038203B"/>
    <w:rsid w:val="003A633B"/>
    <w:rsid w:val="003C54AC"/>
    <w:rsid w:val="003D1DF5"/>
    <w:rsid w:val="003D60B5"/>
    <w:rsid w:val="0040352A"/>
    <w:rsid w:val="00415F5E"/>
    <w:rsid w:val="00426362"/>
    <w:rsid w:val="0043116B"/>
    <w:rsid w:val="00440AAC"/>
    <w:rsid w:val="00446795"/>
    <w:rsid w:val="004560EB"/>
    <w:rsid w:val="00463864"/>
    <w:rsid w:val="00474F3D"/>
    <w:rsid w:val="00480913"/>
    <w:rsid w:val="00487A65"/>
    <w:rsid w:val="00496F30"/>
    <w:rsid w:val="004A191F"/>
    <w:rsid w:val="004C35D6"/>
    <w:rsid w:val="004F2214"/>
    <w:rsid w:val="00510FD8"/>
    <w:rsid w:val="0052244A"/>
    <w:rsid w:val="005262B3"/>
    <w:rsid w:val="005432E7"/>
    <w:rsid w:val="005718E2"/>
    <w:rsid w:val="00584893"/>
    <w:rsid w:val="005A7A88"/>
    <w:rsid w:val="005B6428"/>
    <w:rsid w:val="005E4685"/>
    <w:rsid w:val="00621B32"/>
    <w:rsid w:val="0063533F"/>
    <w:rsid w:val="0065421C"/>
    <w:rsid w:val="0066643F"/>
    <w:rsid w:val="006A5ECB"/>
    <w:rsid w:val="006D0865"/>
    <w:rsid w:val="00700096"/>
    <w:rsid w:val="007177FC"/>
    <w:rsid w:val="007529E4"/>
    <w:rsid w:val="007535B9"/>
    <w:rsid w:val="00762850"/>
    <w:rsid w:val="007E438B"/>
    <w:rsid w:val="007F0033"/>
    <w:rsid w:val="007F339B"/>
    <w:rsid w:val="00801815"/>
    <w:rsid w:val="00826A29"/>
    <w:rsid w:val="00834697"/>
    <w:rsid w:val="00837C5D"/>
    <w:rsid w:val="00857548"/>
    <w:rsid w:val="008C7192"/>
    <w:rsid w:val="008D4DA8"/>
    <w:rsid w:val="008D53B8"/>
    <w:rsid w:val="008D5833"/>
    <w:rsid w:val="008E6889"/>
    <w:rsid w:val="008F15D6"/>
    <w:rsid w:val="008F2484"/>
    <w:rsid w:val="009044DA"/>
    <w:rsid w:val="00933807"/>
    <w:rsid w:val="00946B6A"/>
    <w:rsid w:val="009471FE"/>
    <w:rsid w:val="00960640"/>
    <w:rsid w:val="009718EC"/>
    <w:rsid w:val="00991048"/>
    <w:rsid w:val="009957EE"/>
    <w:rsid w:val="009B7615"/>
    <w:rsid w:val="009C652B"/>
    <w:rsid w:val="009E75F9"/>
    <w:rsid w:val="00A16854"/>
    <w:rsid w:val="00A35D51"/>
    <w:rsid w:val="00A96E4C"/>
    <w:rsid w:val="00AA4031"/>
    <w:rsid w:val="00AB1B73"/>
    <w:rsid w:val="00AB3E08"/>
    <w:rsid w:val="00AE5B38"/>
    <w:rsid w:val="00B02825"/>
    <w:rsid w:val="00B301B4"/>
    <w:rsid w:val="00B51BDC"/>
    <w:rsid w:val="00B561C0"/>
    <w:rsid w:val="00B773CE"/>
    <w:rsid w:val="00B914FB"/>
    <w:rsid w:val="00BC6190"/>
    <w:rsid w:val="00C0215E"/>
    <w:rsid w:val="00C23D9F"/>
    <w:rsid w:val="00C501EA"/>
    <w:rsid w:val="00C619EE"/>
    <w:rsid w:val="00C650FE"/>
    <w:rsid w:val="00C91823"/>
    <w:rsid w:val="00CA29CD"/>
    <w:rsid w:val="00CD25D5"/>
    <w:rsid w:val="00CE5BA3"/>
    <w:rsid w:val="00D000E4"/>
    <w:rsid w:val="00D008AB"/>
    <w:rsid w:val="00D509DF"/>
    <w:rsid w:val="00D735C0"/>
    <w:rsid w:val="00D914B7"/>
    <w:rsid w:val="00DA7FCA"/>
    <w:rsid w:val="00DB4E30"/>
    <w:rsid w:val="00DD1E4B"/>
    <w:rsid w:val="00DD784B"/>
    <w:rsid w:val="00DF4144"/>
    <w:rsid w:val="00E624EF"/>
    <w:rsid w:val="00E70D18"/>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956B3"/>
    <w:rsid w:val="00FA2696"/>
    <w:rsid w:val="00FA3DFE"/>
    <w:rsid w:val="00FA4BC1"/>
    <w:rsid w:val="00FB0E4C"/>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4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8B02BD40DC14E84B391EC1C9ABF42" ma:contentTypeVersion="12" ma:contentTypeDescription="Create a new document." ma:contentTypeScope="" ma:versionID="283186e17999a59c73565aee0d9691e0">
  <xsd:schema xmlns:xsd="http://www.w3.org/2001/XMLSchema" xmlns:xs="http://www.w3.org/2001/XMLSchema" xmlns:p="http://schemas.microsoft.com/office/2006/metadata/properties" xmlns:ns2="17d582d9-cc8b-4f34-8b0d-ba16a112ad57" xmlns:ns3="ca756b87-b080-4215-b8ee-1a6e4f475d24" targetNamespace="http://schemas.microsoft.com/office/2006/metadata/properties" ma:root="true" ma:fieldsID="a477aef5ec9d75939a028edc21a4263e" ns2:_="" ns3:_="">
    <xsd:import namespace="17d582d9-cc8b-4f34-8b0d-ba16a112ad57"/>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2d9-cc8b-4f34-8b0d-ba16a112a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17d582d9-cc8b-4f34-8b0d-ba16a112ad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52093-0AF2-4079-B1C7-8E7BD4DA821E}"/>
</file>

<file path=customXml/itemProps2.xml><?xml version="1.0" encoding="utf-8"?>
<ds:datastoreItem xmlns:ds="http://schemas.openxmlformats.org/officeDocument/2006/customXml" ds:itemID="{287B3D71-F893-4A39-9D5F-4CB9A73FD4F0}">
  <ds:schemaRefs>
    <ds:schemaRef ds:uri="http://schemas.microsoft.com/office/2006/metadata/properties"/>
    <ds:schemaRef ds:uri="http://schemas.microsoft.com/office/infopath/2007/PartnerControls"/>
    <ds:schemaRef ds:uri="e253c5a1-5864-4e1f-9a56-7962535f188a"/>
    <ds:schemaRef ds:uri="40f60177-1d5c-41bb-86be-64a2d939cfa7"/>
  </ds:schemaRefs>
</ds:datastoreItem>
</file>

<file path=customXml/itemProps3.xml><?xml version="1.0" encoding="utf-8"?>
<ds:datastoreItem xmlns:ds="http://schemas.openxmlformats.org/officeDocument/2006/customXml" ds:itemID="{D74DDF91-CA9A-4E93-84FC-A60EAA51B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2025-12-03T14:47:00Z</dcterms:created>
  <dcterms:modified xsi:type="dcterms:W3CDTF">2025-12-03T14:47:00Z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0x0101009F08B02BD40DC14E84B391EC1C9ABF42</vt:lpwstr>
  </property>
  <property fmtid="{D5CDD505-2E9C-101B-9397-08002B2CF9AE}" pid="3" name="MediaServiceImageTags">
    <vt:lpwstr/>
  </property>
</Properties>
</file>