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15B4F" w14:textId="010C9255" w:rsidR="000441B4" w:rsidRPr="009700AB" w:rsidRDefault="000441B4" w:rsidP="000441B4">
      <w:pPr>
        <w:spacing w:after="0"/>
        <w:rPr>
          <w:rFonts w:ascii="Arial" w:hAnsi="Arial" w:cs="Arial"/>
          <w:b/>
          <w:bCs/>
          <w:color w:val="6C1F71"/>
          <w:sz w:val="36"/>
          <w:szCs w:val="36"/>
          <w:u w:val="single"/>
        </w:rPr>
      </w:pPr>
      <w:r w:rsidRPr="000441B4">
        <w:rPr>
          <w:rFonts w:ascii="Arial" w:hAnsi="Arial" w:cs="Arial"/>
          <w:b/>
          <w:bCs/>
          <w:noProof/>
          <w:sz w:val="36"/>
          <w:szCs w:val="36"/>
          <w:u w:val="single"/>
        </w:rPr>
        <w:drawing>
          <wp:anchor distT="0" distB="0" distL="114300" distR="114300" simplePos="0" relativeHeight="251659264" behindDoc="1" locked="0" layoutInCell="1" allowOverlap="1" wp14:anchorId="4965EAF5" wp14:editId="65F38F65">
            <wp:simplePos x="0" y="0"/>
            <wp:positionH relativeFrom="margin">
              <wp:posOffset>4884420</wp:posOffset>
            </wp:positionH>
            <wp:positionV relativeFrom="paragraph">
              <wp:posOffset>0</wp:posOffset>
            </wp:positionV>
            <wp:extent cx="1101725" cy="1186815"/>
            <wp:effectExtent l="0" t="0" r="3175" b="0"/>
            <wp:wrapThrough wrapText="bothSides">
              <wp:wrapPolygon edited="0">
                <wp:start x="0" y="0"/>
                <wp:lineTo x="0" y="21149"/>
                <wp:lineTo x="21289" y="21149"/>
                <wp:lineTo x="21289" y="0"/>
                <wp:lineTo x="0" y="0"/>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l="26457" r="28606" b="2456"/>
                    <a:stretch/>
                  </pic:blipFill>
                  <pic:spPr bwMode="auto">
                    <a:xfrm>
                      <a:off x="0" y="0"/>
                      <a:ext cx="1101725" cy="1186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41B4">
        <w:rPr>
          <w:rFonts w:ascii="Arial" w:hAnsi="Arial" w:cs="Arial"/>
          <w:noProof/>
          <w:sz w:val="36"/>
          <w:szCs w:val="36"/>
          <w:u w:val="single"/>
        </w:rPr>
        <w:drawing>
          <wp:anchor distT="0" distB="0" distL="114300" distR="114300" simplePos="0" relativeHeight="251660288" behindDoc="1" locked="0" layoutInCell="1" allowOverlap="1" wp14:anchorId="4BD10017" wp14:editId="2BFD4980">
            <wp:simplePos x="0" y="0"/>
            <wp:positionH relativeFrom="column">
              <wp:posOffset>3843232</wp:posOffset>
            </wp:positionH>
            <wp:positionV relativeFrom="paragraph">
              <wp:posOffset>71543</wp:posOffset>
            </wp:positionV>
            <wp:extent cx="1007110" cy="1115060"/>
            <wp:effectExtent l="0" t="0" r="2540" b="8890"/>
            <wp:wrapTight wrapText="bothSides">
              <wp:wrapPolygon edited="0">
                <wp:start x="0" y="0"/>
                <wp:lineTo x="0" y="21403"/>
                <wp:lineTo x="21246" y="21403"/>
                <wp:lineTo x="21246" y="0"/>
                <wp:lineTo x="0" y="0"/>
              </wp:wrapPolygon>
            </wp:wrapTight>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1007110" cy="1115060"/>
                    </a:xfrm>
                    <a:prstGeom prst="rect">
                      <a:avLst/>
                    </a:prstGeom>
                  </pic:spPr>
                </pic:pic>
              </a:graphicData>
            </a:graphic>
            <wp14:sizeRelH relativeFrom="page">
              <wp14:pctWidth>0</wp14:pctWidth>
            </wp14:sizeRelH>
            <wp14:sizeRelV relativeFrom="page">
              <wp14:pctHeight>0</wp14:pctHeight>
            </wp14:sizeRelV>
          </wp:anchor>
        </w:drawing>
      </w:r>
      <w:r w:rsidRPr="007406BA">
        <w:rPr>
          <w:rFonts w:ascii="Arial" w:hAnsi="Arial" w:cs="Arial"/>
          <w:b/>
          <w:bCs/>
          <w:color w:val="6C1F71"/>
          <w:sz w:val="32"/>
          <w:szCs w:val="32"/>
        </w:rPr>
        <w:t xml:space="preserve">The Health and Social Care Alliance Scotland (the ALLIANCE) </w:t>
      </w:r>
    </w:p>
    <w:p w14:paraId="78B8D843" w14:textId="77777777" w:rsidR="000441B4" w:rsidRDefault="000441B4" w:rsidP="000441B4">
      <w:pPr>
        <w:spacing w:after="0"/>
        <w:rPr>
          <w:rFonts w:ascii="Arial" w:hAnsi="Arial" w:cs="Arial"/>
          <w:color w:val="6C1F71"/>
          <w:sz w:val="32"/>
          <w:szCs w:val="32"/>
        </w:rPr>
      </w:pPr>
      <w:r w:rsidRPr="007406BA">
        <w:rPr>
          <w:rFonts w:ascii="Arial" w:hAnsi="Arial" w:cs="Arial"/>
          <w:color w:val="6C1F71"/>
          <w:sz w:val="32"/>
          <w:szCs w:val="32"/>
        </w:rPr>
        <w:t>Briefing: Scotland Reducing Gambling Harm Programme</w:t>
      </w:r>
    </w:p>
    <w:p w14:paraId="664D7833" w14:textId="77777777" w:rsidR="000441B4" w:rsidRPr="007406BA" w:rsidRDefault="000441B4" w:rsidP="000441B4">
      <w:pPr>
        <w:spacing w:after="0"/>
        <w:rPr>
          <w:rFonts w:ascii="Arial" w:hAnsi="Arial" w:cs="Arial"/>
          <w:color w:val="6C1F71"/>
          <w:sz w:val="32"/>
          <w:szCs w:val="32"/>
        </w:rPr>
      </w:pPr>
      <w:r>
        <w:rPr>
          <w:rFonts w:ascii="Arial" w:hAnsi="Arial" w:cs="Arial"/>
          <w:color w:val="6C1F71"/>
          <w:sz w:val="32"/>
          <w:szCs w:val="32"/>
        </w:rPr>
        <w:t>5 December 2022</w:t>
      </w:r>
    </w:p>
    <w:p w14:paraId="45093217" w14:textId="77777777" w:rsidR="000441B4" w:rsidRDefault="000441B4" w:rsidP="000441B4">
      <w:pPr>
        <w:spacing w:after="0"/>
        <w:rPr>
          <w:rFonts w:ascii="Arial" w:hAnsi="Arial" w:cs="Arial"/>
          <w:b/>
          <w:bCs/>
          <w:sz w:val="36"/>
          <w:szCs w:val="36"/>
        </w:rPr>
      </w:pPr>
      <w:r>
        <w:rPr>
          <w:rFonts w:ascii="Arial" w:hAnsi="Arial" w:cs="Arial"/>
          <w:b/>
          <w:bCs/>
          <w:noProof/>
          <w:sz w:val="36"/>
          <w:szCs w:val="36"/>
        </w:rPr>
        <mc:AlternateContent>
          <mc:Choice Requires="wps">
            <w:drawing>
              <wp:anchor distT="0" distB="0" distL="114300" distR="114300" simplePos="0" relativeHeight="251661312" behindDoc="0" locked="0" layoutInCell="1" allowOverlap="1" wp14:anchorId="2EF9707E" wp14:editId="325D6612">
                <wp:simplePos x="0" y="0"/>
                <wp:positionH relativeFrom="margin">
                  <wp:align>left</wp:align>
                </wp:positionH>
                <wp:positionV relativeFrom="paragraph">
                  <wp:posOffset>132896</wp:posOffset>
                </wp:positionV>
                <wp:extent cx="5992586" cy="16329"/>
                <wp:effectExtent l="0" t="0" r="27305" b="22225"/>
                <wp:wrapNone/>
                <wp:docPr id="4" name="Straight Connector 4"/>
                <wp:cNvGraphicFramePr/>
                <a:graphic xmlns:a="http://schemas.openxmlformats.org/drawingml/2006/main">
                  <a:graphicData uri="http://schemas.microsoft.com/office/word/2010/wordprocessingShape">
                    <wps:wsp>
                      <wps:cNvCnPr/>
                      <wps:spPr>
                        <a:xfrm flipV="1">
                          <a:off x="0" y="0"/>
                          <a:ext cx="5992586" cy="16329"/>
                        </a:xfrm>
                        <a:prstGeom prst="line">
                          <a:avLst/>
                        </a:prstGeom>
                        <a:ln>
                          <a:solidFill>
                            <a:srgbClr val="6C1F7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3E2DA" id="Straight Connector 4"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45pt" to="471.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" strokecolor="#6c1f71" strokeweight=".5pt">
                <v:stroke joinstyle="miter"/>
                <w10:wrap anchorx="margin"/>
              </v:line>
            </w:pict>
          </mc:Fallback>
        </mc:AlternateContent>
      </w:r>
    </w:p>
    <w:p w14:paraId="0CD375F9" w14:textId="77777777" w:rsidR="000441B4" w:rsidRDefault="000441B4" w:rsidP="000441B4">
      <w:pPr>
        <w:rPr>
          <w:rFonts w:ascii="Arial" w:hAnsi="Arial" w:cs="Arial"/>
          <w:b/>
          <w:bCs/>
          <w:sz w:val="36"/>
          <w:szCs w:val="36"/>
        </w:rPr>
      </w:pPr>
      <w:r w:rsidRPr="00256C50">
        <w:rPr>
          <w:rFonts w:ascii="Arial" w:hAnsi="Arial" w:cs="Arial"/>
          <w:b/>
          <w:bCs/>
          <w:noProof/>
          <w:color w:val="6C1F71"/>
          <w:sz w:val="28"/>
          <w:szCs w:val="28"/>
        </w:rPr>
        <mc:AlternateContent>
          <mc:Choice Requires="wps">
            <w:drawing>
              <wp:anchor distT="45720" distB="45720" distL="114300" distR="114300" simplePos="0" relativeHeight="251662336" behindDoc="1" locked="0" layoutInCell="1" allowOverlap="1" wp14:anchorId="44218147" wp14:editId="6B007C83">
                <wp:simplePos x="0" y="0"/>
                <wp:positionH relativeFrom="margin">
                  <wp:align>left</wp:align>
                </wp:positionH>
                <wp:positionV relativeFrom="paragraph">
                  <wp:posOffset>391160</wp:posOffset>
                </wp:positionV>
                <wp:extent cx="6210300" cy="6064250"/>
                <wp:effectExtent l="0" t="0" r="190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6064250"/>
                        </a:xfrm>
                        <a:prstGeom prst="rect">
                          <a:avLst/>
                        </a:prstGeom>
                        <a:solidFill>
                          <a:srgbClr val="6C1F71">
                            <a:alpha val="20000"/>
                          </a:srgbClr>
                        </a:solidFill>
                        <a:ln w="9525">
                          <a:solidFill>
                            <a:srgbClr val="000000"/>
                          </a:solidFill>
                          <a:miter lim="800000"/>
                          <a:headEnd/>
                          <a:tailEnd/>
                        </a:ln>
                      </wps:spPr>
                      <wps:txbx>
                        <w:txbxContent>
                          <w:p w14:paraId="331DED83" w14:textId="0515AD4B" w:rsidR="000441B4" w:rsidRDefault="000441B4" w:rsidP="000441B4">
                            <w:pPr>
                              <w:pStyle w:val="ListParagraph"/>
                              <w:numPr>
                                <w:ilvl w:val="0"/>
                                <w:numId w:val="11"/>
                              </w:numPr>
                              <w:rPr>
                                <w:rFonts w:ascii="Arial" w:hAnsi="Arial" w:cs="Arial"/>
                                <w:sz w:val="24"/>
                                <w:szCs w:val="24"/>
                              </w:rPr>
                            </w:pPr>
                            <w:r w:rsidRPr="00553546">
                              <w:rPr>
                                <w:rFonts w:ascii="Arial" w:hAnsi="Arial" w:cs="Arial"/>
                                <w:sz w:val="24"/>
                                <w:szCs w:val="24"/>
                              </w:rPr>
                              <w:t>The Health and Social Care Alliance Scotland (the ALLIANCE)’s Scotland Reducing Gambling Harm programme is funded through regulatory settlement funds which are approved by the Gambling Commission and aims to put the voice of lived experience at the heart of the National Strategy to Reduce Gambling Harms.</w:t>
                            </w:r>
                          </w:p>
                          <w:p w14:paraId="2BA5DBEE" w14:textId="77777777" w:rsidR="000441B4" w:rsidRPr="000441B4" w:rsidRDefault="000441B4" w:rsidP="000441B4">
                            <w:pPr>
                              <w:pStyle w:val="ListParagraph"/>
                              <w:rPr>
                                <w:rFonts w:ascii="Arial" w:hAnsi="Arial" w:cs="Arial"/>
                                <w:sz w:val="24"/>
                                <w:szCs w:val="24"/>
                              </w:rPr>
                            </w:pPr>
                          </w:p>
                          <w:p w14:paraId="547EDED3" w14:textId="1EF35524" w:rsidR="000441B4" w:rsidRPr="000441B4" w:rsidRDefault="000441B4" w:rsidP="000441B4">
                            <w:pPr>
                              <w:pStyle w:val="ListParagraph"/>
                              <w:numPr>
                                <w:ilvl w:val="0"/>
                                <w:numId w:val="11"/>
                              </w:numPr>
                              <w:rPr>
                                <w:rFonts w:ascii="Arial" w:hAnsi="Arial" w:cs="Arial"/>
                                <w:sz w:val="24"/>
                                <w:szCs w:val="24"/>
                              </w:rPr>
                            </w:pPr>
                            <w:r w:rsidRPr="00553546">
                              <w:rPr>
                                <w:rFonts w:ascii="Arial" w:hAnsi="Arial" w:cs="Arial"/>
                                <w:sz w:val="24"/>
                                <w:szCs w:val="24"/>
                              </w:rPr>
                              <w:t>The National Strategy to Reduce Gambling Harms is focussed on two strategic priority areas:</w:t>
                            </w:r>
                          </w:p>
                          <w:p w14:paraId="37491D11" w14:textId="2C5200ED" w:rsidR="000441B4" w:rsidRPr="000441B4" w:rsidRDefault="000441B4" w:rsidP="000441B4">
                            <w:pPr>
                              <w:pStyle w:val="ListParagraph"/>
                              <w:numPr>
                                <w:ilvl w:val="1"/>
                                <w:numId w:val="11"/>
                              </w:numPr>
                              <w:rPr>
                                <w:rFonts w:ascii="Arial" w:hAnsi="Arial" w:cs="Arial"/>
                                <w:sz w:val="24"/>
                                <w:szCs w:val="24"/>
                              </w:rPr>
                            </w:pPr>
                            <w:r w:rsidRPr="00553546">
                              <w:rPr>
                                <w:rFonts w:ascii="Arial" w:hAnsi="Arial" w:cs="Arial"/>
                                <w:b/>
                                <w:bCs/>
                                <w:sz w:val="24"/>
                                <w:szCs w:val="24"/>
                              </w:rPr>
                              <w:t>Prevention and Education</w:t>
                            </w:r>
                            <w:r w:rsidRPr="00553546">
                              <w:rPr>
                                <w:rFonts w:ascii="Arial" w:hAnsi="Arial" w:cs="Arial"/>
                                <w:sz w:val="24"/>
                                <w:szCs w:val="24"/>
                              </w:rPr>
                              <w:t xml:space="preserve"> – making significant progress towards a clear public health prevention plan which includes the right mix of interventions.</w:t>
                            </w:r>
                          </w:p>
                          <w:p w14:paraId="3E947E62" w14:textId="7B33F7EB" w:rsidR="000441B4" w:rsidRDefault="000441B4" w:rsidP="000441B4">
                            <w:pPr>
                              <w:pStyle w:val="ListParagraph"/>
                              <w:numPr>
                                <w:ilvl w:val="1"/>
                                <w:numId w:val="11"/>
                              </w:numPr>
                              <w:rPr>
                                <w:rFonts w:ascii="Arial" w:hAnsi="Arial" w:cs="Arial"/>
                                <w:sz w:val="24"/>
                                <w:szCs w:val="24"/>
                              </w:rPr>
                            </w:pPr>
                            <w:r w:rsidRPr="00553546">
                              <w:rPr>
                                <w:rFonts w:ascii="Arial" w:hAnsi="Arial" w:cs="Arial"/>
                                <w:b/>
                                <w:bCs/>
                                <w:sz w:val="24"/>
                                <w:szCs w:val="24"/>
                              </w:rPr>
                              <w:t>Treatment and Support</w:t>
                            </w:r>
                            <w:r w:rsidRPr="00553546">
                              <w:rPr>
                                <w:rFonts w:ascii="Arial" w:hAnsi="Arial" w:cs="Arial"/>
                                <w:sz w:val="24"/>
                                <w:szCs w:val="24"/>
                              </w:rPr>
                              <w:t xml:space="preserve"> – delivering truly national treatment and support options that meet the needs of users.</w:t>
                            </w:r>
                          </w:p>
                          <w:p w14:paraId="13BAECA8" w14:textId="77777777" w:rsidR="000441B4" w:rsidRPr="000441B4" w:rsidRDefault="000441B4" w:rsidP="000441B4">
                            <w:pPr>
                              <w:pStyle w:val="ListParagraph"/>
                              <w:ind w:left="1440"/>
                              <w:rPr>
                                <w:rFonts w:ascii="Arial" w:hAnsi="Arial" w:cs="Arial"/>
                                <w:sz w:val="24"/>
                                <w:szCs w:val="24"/>
                              </w:rPr>
                            </w:pPr>
                          </w:p>
                          <w:p w14:paraId="4BCB078F" w14:textId="77777777" w:rsidR="000441B4" w:rsidRDefault="000441B4" w:rsidP="000441B4">
                            <w:pPr>
                              <w:pStyle w:val="ListParagraph"/>
                              <w:numPr>
                                <w:ilvl w:val="0"/>
                                <w:numId w:val="11"/>
                              </w:numPr>
                              <w:rPr>
                                <w:rFonts w:ascii="Arial" w:hAnsi="Arial" w:cs="Arial"/>
                                <w:sz w:val="24"/>
                                <w:szCs w:val="24"/>
                              </w:rPr>
                            </w:pPr>
                            <w:r w:rsidRPr="00553546">
                              <w:rPr>
                                <w:rFonts w:ascii="Arial" w:hAnsi="Arial" w:cs="Arial"/>
                                <w:sz w:val="24"/>
                                <w:szCs w:val="24"/>
                              </w:rPr>
                              <w:t xml:space="preserve">The ALLIANCE’s Scotland Reducing Gambling Harm programme hosts the Scottish Lived Experience Forum, which informs the work of the </w:t>
                            </w:r>
                            <w:proofErr w:type="gramStart"/>
                            <w:r w:rsidRPr="00553546">
                              <w:rPr>
                                <w:rFonts w:ascii="Arial" w:hAnsi="Arial" w:cs="Arial"/>
                                <w:sz w:val="24"/>
                                <w:szCs w:val="24"/>
                              </w:rPr>
                              <w:t>Scottish</w:t>
                            </w:r>
                            <w:proofErr w:type="gramEnd"/>
                            <w:r w:rsidRPr="00553546">
                              <w:rPr>
                                <w:rFonts w:ascii="Arial" w:hAnsi="Arial" w:cs="Arial"/>
                                <w:sz w:val="24"/>
                                <w:szCs w:val="24"/>
                              </w:rPr>
                              <w:t xml:space="preserve"> </w:t>
                            </w:r>
                          </w:p>
                          <w:p w14:paraId="2D23DC67" w14:textId="5EC3F60E" w:rsidR="000441B4" w:rsidRDefault="000441B4" w:rsidP="000441B4">
                            <w:pPr>
                              <w:pStyle w:val="ListParagraph"/>
                              <w:rPr>
                                <w:rFonts w:ascii="Arial" w:hAnsi="Arial" w:cs="Arial"/>
                                <w:sz w:val="24"/>
                                <w:szCs w:val="24"/>
                              </w:rPr>
                            </w:pPr>
                            <w:r w:rsidRPr="00553546">
                              <w:rPr>
                                <w:rFonts w:ascii="Arial" w:hAnsi="Arial" w:cs="Arial"/>
                                <w:sz w:val="24"/>
                                <w:szCs w:val="24"/>
                              </w:rPr>
                              <w:t>Implementation Group for the National Strategy to Reduce Gambling Harms.</w:t>
                            </w:r>
                          </w:p>
                          <w:p w14:paraId="1EC35C51" w14:textId="77777777" w:rsidR="000441B4" w:rsidRPr="000441B4" w:rsidRDefault="000441B4" w:rsidP="000441B4">
                            <w:pPr>
                              <w:pStyle w:val="ListParagraph"/>
                              <w:rPr>
                                <w:rFonts w:ascii="Arial" w:hAnsi="Arial" w:cs="Arial"/>
                                <w:sz w:val="24"/>
                                <w:szCs w:val="24"/>
                              </w:rPr>
                            </w:pPr>
                          </w:p>
                          <w:p w14:paraId="6227A5E5" w14:textId="6E64B6D6" w:rsidR="000441B4" w:rsidRPr="000441B4" w:rsidRDefault="000441B4" w:rsidP="000441B4">
                            <w:pPr>
                              <w:pStyle w:val="ListParagraph"/>
                              <w:numPr>
                                <w:ilvl w:val="0"/>
                                <w:numId w:val="11"/>
                              </w:numPr>
                              <w:rPr>
                                <w:rFonts w:ascii="Arial" w:hAnsi="Arial" w:cs="Arial"/>
                                <w:sz w:val="24"/>
                                <w:szCs w:val="24"/>
                              </w:rPr>
                            </w:pPr>
                            <w:r w:rsidRPr="00553546">
                              <w:rPr>
                                <w:rFonts w:ascii="Arial" w:hAnsi="Arial" w:cs="Arial"/>
                                <w:sz w:val="24"/>
                                <w:szCs w:val="24"/>
                              </w:rPr>
                              <w:t xml:space="preserve">The ALLIANCE have established a change action plan in line with core messages established by the Scottish Lived Experience Forum for gambling harms. These core messages are calls to action that the Scottish Government should consider supporting to make change in line with the priorities of people with lived experience. The change action plan includes </w:t>
                            </w:r>
                            <w:r w:rsidRPr="00553546">
                              <w:rPr>
                                <w:rFonts w:ascii="Arial" w:hAnsi="Arial" w:cs="Arial"/>
                                <w:b/>
                                <w:bCs/>
                                <w:sz w:val="24"/>
                                <w:szCs w:val="24"/>
                              </w:rPr>
                              <w:t>five key priorities:</w:t>
                            </w:r>
                          </w:p>
                          <w:p w14:paraId="28C7271B" w14:textId="77777777" w:rsidR="000441B4" w:rsidRPr="000441B4" w:rsidRDefault="000441B4" w:rsidP="000441B4">
                            <w:pPr>
                              <w:pStyle w:val="ListParagraph"/>
                              <w:rPr>
                                <w:rFonts w:ascii="Arial" w:hAnsi="Arial" w:cs="Arial"/>
                                <w:sz w:val="24"/>
                                <w:szCs w:val="24"/>
                              </w:rPr>
                            </w:pPr>
                          </w:p>
                          <w:p w14:paraId="6D02AAE3" w14:textId="64DF3739" w:rsidR="000441B4" w:rsidRPr="000441B4" w:rsidRDefault="000441B4" w:rsidP="000441B4">
                            <w:pPr>
                              <w:pStyle w:val="ListParagraph"/>
                              <w:numPr>
                                <w:ilvl w:val="0"/>
                                <w:numId w:val="12"/>
                              </w:numPr>
                              <w:rPr>
                                <w:rFonts w:ascii="Arial" w:hAnsi="Arial" w:cs="Arial"/>
                                <w:sz w:val="24"/>
                                <w:szCs w:val="24"/>
                              </w:rPr>
                            </w:pPr>
                            <w:r w:rsidRPr="00553546">
                              <w:rPr>
                                <w:rFonts w:ascii="Arial" w:hAnsi="Arial" w:cs="Arial"/>
                                <w:sz w:val="24"/>
                                <w:szCs w:val="24"/>
                              </w:rPr>
                              <w:t>Challenging the normalisation of gambling: Including reducing advertisements for gambling and changing the “safer gambling” narrative.</w:t>
                            </w:r>
                          </w:p>
                          <w:p w14:paraId="562DD0C1" w14:textId="6871ADF5" w:rsidR="000441B4" w:rsidRPr="000441B4" w:rsidRDefault="000441B4" w:rsidP="000441B4">
                            <w:pPr>
                              <w:pStyle w:val="ListParagraph"/>
                              <w:numPr>
                                <w:ilvl w:val="0"/>
                                <w:numId w:val="12"/>
                              </w:numPr>
                              <w:rPr>
                                <w:rFonts w:ascii="Arial" w:hAnsi="Arial" w:cs="Arial"/>
                                <w:sz w:val="24"/>
                                <w:szCs w:val="24"/>
                              </w:rPr>
                            </w:pPr>
                            <w:r w:rsidRPr="00553546">
                              <w:rPr>
                                <w:rFonts w:ascii="Arial" w:hAnsi="Arial" w:cs="Arial"/>
                                <w:sz w:val="24"/>
                                <w:szCs w:val="24"/>
                              </w:rPr>
                              <w:t>Introduce treatment and support options: Including for people experiencing complex and acute harms.</w:t>
                            </w:r>
                          </w:p>
                          <w:p w14:paraId="57D9B22F" w14:textId="1A0043A5" w:rsidR="000441B4" w:rsidRPr="000441B4" w:rsidRDefault="000441B4" w:rsidP="000441B4">
                            <w:pPr>
                              <w:pStyle w:val="ListParagraph"/>
                              <w:numPr>
                                <w:ilvl w:val="0"/>
                                <w:numId w:val="12"/>
                              </w:numPr>
                              <w:rPr>
                                <w:rFonts w:ascii="Arial" w:hAnsi="Arial" w:cs="Arial"/>
                                <w:sz w:val="24"/>
                                <w:szCs w:val="24"/>
                              </w:rPr>
                            </w:pPr>
                            <w:r w:rsidRPr="00553546">
                              <w:rPr>
                                <w:rFonts w:ascii="Arial" w:hAnsi="Arial" w:cs="Arial"/>
                                <w:sz w:val="24"/>
                                <w:szCs w:val="24"/>
                              </w:rPr>
                              <w:t>Destigmatise gambling as an addiction.</w:t>
                            </w:r>
                          </w:p>
                          <w:p w14:paraId="678F820C" w14:textId="46847CAD" w:rsidR="000441B4" w:rsidRPr="000441B4" w:rsidRDefault="000441B4" w:rsidP="000441B4">
                            <w:pPr>
                              <w:pStyle w:val="ListParagraph"/>
                              <w:numPr>
                                <w:ilvl w:val="0"/>
                                <w:numId w:val="12"/>
                              </w:numPr>
                              <w:rPr>
                                <w:rFonts w:ascii="Arial" w:hAnsi="Arial" w:cs="Arial"/>
                                <w:sz w:val="24"/>
                                <w:szCs w:val="24"/>
                              </w:rPr>
                            </w:pPr>
                            <w:r w:rsidRPr="00553546">
                              <w:rPr>
                                <w:rFonts w:ascii="Arial" w:hAnsi="Arial" w:cs="Arial"/>
                                <w:sz w:val="24"/>
                                <w:szCs w:val="24"/>
                              </w:rPr>
                              <w:t>Increase regulation of online gambling.</w:t>
                            </w:r>
                          </w:p>
                          <w:p w14:paraId="077CE778" w14:textId="77777777" w:rsidR="000441B4" w:rsidRPr="00553546" w:rsidRDefault="000441B4" w:rsidP="000441B4">
                            <w:pPr>
                              <w:pStyle w:val="ListParagraph"/>
                              <w:numPr>
                                <w:ilvl w:val="0"/>
                                <w:numId w:val="12"/>
                              </w:numPr>
                              <w:rPr>
                                <w:rFonts w:ascii="Arial" w:hAnsi="Arial" w:cs="Arial"/>
                                <w:sz w:val="24"/>
                                <w:szCs w:val="24"/>
                              </w:rPr>
                            </w:pPr>
                            <w:r w:rsidRPr="00553546">
                              <w:rPr>
                                <w:rFonts w:ascii="Arial" w:hAnsi="Arial" w:cs="Arial"/>
                                <w:sz w:val="24"/>
                                <w:szCs w:val="24"/>
                              </w:rPr>
                              <w:t>Introduce a Statutory Levy of at least 1% of Gross Gambling Yield which would be administered entirely independently of the gambling industry.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18147" id="_x0000_t202" coordsize="21600,21600" o:spt="202" path="m,l,21600r21600,l21600,xe">
                <v:stroke joinstyle="miter"/>
                <v:path gradientshapeok="t" o:connecttype="rect"/>
              </v:shapetype>
              <v:shape id="Text Box 2" o:spid="_x0000_s1026" type="#_x0000_t202" style="position:absolute;margin-left:0;margin-top:30.8pt;width:489pt;height:477.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" fillcolor="#6c1f71">
                <v:fill opacity="13107f"/>
                <v:textbox>
                  <w:txbxContent>
                    <w:p w14:paraId="331DED83" w14:textId="0515AD4B" w:rsidR="000441B4" w:rsidRDefault="000441B4" w:rsidP="000441B4">
                      <w:pPr>
                        <w:pStyle w:val="ListParagraph"/>
                        <w:numPr>
                          <w:ilvl w:val="0"/>
                          <w:numId w:val="11"/>
                        </w:numPr>
                        <w:rPr>
                          <w:rFonts w:ascii="Arial" w:hAnsi="Arial" w:cs="Arial"/>
                          <w:sz w:val="24"/>
                          <w:szCs w:val="24"/>
                        </w:rPr>
                      </w:pPr>
                      <w:r w:rsidRPr="00553546">
                        <w:rPr>
                          <w:rFonts w:ascii="Arial" w:hAnsi="Arial" w:cs="Arial"/>
                          <w:sz w:val="24"/>
                          <w:szCs w:val="24"/>
                        </w:rPr>
                        <w:t>The Health and Social Care Alliance Scotland (the ALLIANCE)’s Scotland Reducing Gambling Harm programme is funded through regulatory settlement funds which are approved by the Gambling Commission and aims to put the voice of lived experience at the heart of the National Strategy to Reduce Gambling Harms.</w:t>
                      </w:r>
                    </w:p>
                    <w:p w14:paraId="2BA5DBEE" w14:textId="77777777" w:rsidR="000441B4" w:rsidRPr="000441B4" w:rsidRDefault="000441B4" w:rsidP="000441B4">
                      <w:pPr>
                        <w:pStyle w:val="ListParagraph"/>
                        <w:rPr>
                          <w:rFonts w:ascii="Arial" w:hAnsi="Arial" w:cs="Arial"/>
                          <w:sz w:val="24"/>
                          <w:szCs w:val="24"/>
                        </w:rPr>
                      </w:pPr>
                    </w:p>
                    <w:p w14:paraId="547EDED3" w14:textId="1EF35524" w:rsidR="000441B4" w:rsidRPr="000441B4" w:rsidRDefault="000441B4" w:rsidP="000441B4">
                      <w:pPr>
                        <w:pStyle w:val="ListParagraph"/>
                        <w:numPr>
                          <w:ilvl w:val="0"/>
                          <w:numId w:val="11"/>
                        </w:numPr>
                        <w:rPr>
                          <w:rFonts w:ascii="Arial" w:hAnsi="Arial" w:cs="Arial"/>
                          <w:sz w:val="24"/>
                          <w:szCs w:val="24"/>
                        </w:rPr>
                      </w:pPr>
                      <w:r w:rsidRPr="00553546">
                        <w:rPr>
                          <w:rFonts w:ascii="Arial" w:hAnsi="Arial" w:cs="Arial"/>
                          <w:sz w:val="24"/>
                          <w:szCs w:val="24"/>
                        </w:rPr>
                        <w:t>The National Strategy to Reduce Gambling Harms is focussed on two strategic priority areas:</w:t>
                      </w:r>
                    </w:p>
                    <w:p w14:paraId="37491D11" w14:textId="2C5200ED" w:rsidR="000441B4" w:rsidRPr="000441B4" w:rsidRDefault="000441B4" w:rsidP="000441B4">
                      <w:pPr>
                        <w:pStyle w:val="ListParagraph"/>
                        <w:numPr>
                          <w:ilvl w:val="1"/>
                          <w:numId w:val="11"/>
                        </w:numPr>
                        <w:rPr>
                          <w:rFonts w:ascii="Arial" w:hAnsi="Arial" w:cs="Arial"/>
                          <w:sz w:val="24"/>
                          <w:szCs w:val="24"/>
                        </w:rPr>
                      </w:pPr>
                      <w:r w:rsidRPr="00553546">
                        <w:rPr>
                          <w:rFonts w:ascii="Arial" w:hAnsi="Arial" w:cs="Arial"/>
                          <w:b/>
                          <w:bCs/>
                          <w:sz w:val="24"/>
                          <w:szCs w:val="24"/>
                        </w:rPr>
                        <w:t>Prevention and Education</w:t>
                      </w:r>
                      <w:r w:rsidRPr="00553546">
                        <w:rPr>
                          <w:rFonts w:ascii="Arial" w:hAnsi="Arial" w:cs="Arial"/>
                          <w:sz w:val="24"/>
                          <w:szCs w:val="24"/>
                        </w:rPr>
                        <w:t xml:space="preserve"> – making significant progress towards a clear public health prevention plan which includes the right mix of interventions.</w:t>
                      </w:r>
                    </w:p>
                    <w:p w14:paraId="3E947E62" w14:textId="7B33F7EB" w:rsidR="000441B4" w:rsidRDefault="000441B4" w:rsidP="000441B4">
                      <w:pPr>
                        <w:pStyle w:val="ListParagraph"/>
                        <w:numPr>
                          <w:ilvl w:val="1"/>
                          <w:numId w:val="11"/>
                        </w:numPr>
                        <w:rPr>
                          <w:rFonts w:ascii="Arial" w:hAnsi="Arial" w:cs="Arial"/>
                          <w:sz w:val="24"/>
                          <w:szCs w:val="24"/>
                        </w:rPr>
                      </w:pPr>
                      <w:r w:rsidRPr="00553546">
                        <w:rPr>
                          <w:rFonts w:ascii="Arial" w:hAnsi="Arial" w:cs="Arial"/>
                          <w:b/>
                          <w:bCs/>
                          <w:sz w:val="24"/>
                          <w:szCs w:val="24"/>
                        </w:rPr>
                        <w:t>Treatment and Support</w:t>
                      </w:r>
                      <w:r w:rsidRPr="00553546">
                        <w:rPr>
                          <w:rFonts w:ascii="Arial" w:hAnsi="Arial" w:cs="Arial"/>
                          <w:sz w:val="24"/>
                          <w:szCs w:val="24"/>
                        </w:rPr>
                        <w:t xml:space="preserve"> – delivering truly national treatment and support options that meet the needs of users.</w:t>
                      </w:r>
                    </w:p>
                    <w:p w14:paraId="13BAECA8" w14:textId="77777777" w:rsidR="000441B4" w:rsidRPr="000441B4" w:rsidRDefault="000441B4" w:rsidP="000441B4">
                      <w:pPr>
                        <w:pStyle w:val="ListParagraph"/>
                        <w:ind w:left="1440"/>
                        <w:rPr>
                          <w:rFonts w:ascii="Arial" w:hAnsi="Arial" w:cs="Arial"/>
                          <w:sz w:val="24"/>
                          <w:szCs w:val="24"/>
                        </w:rPr>
                      </w:pPr>
                    </w:p>
                    <w:p w14:paraId="4BCB078F" w14:textId="77777777" w:rsidR="000441B4" w:rsidRDefault="000441B4" w:rsidP="000441B4">
                      <w:pPr>
                        <w:pStyle w:val="ListParagraph"/>
                        <w:numPr>
                          <w:ilvl w:val="0"/>
                          <w:numId w:val="11"/>
                        </w:numPr>
                        <w:rPr>
                          <w:rFonts w:ascii="Arial" w:hAnsi="Arial" w:cs="Arial"/>
                          <w:sz w:val="24"/>
                          <w:szCs w:val="24"/>
                        </w:rPr>
                      </w:pPr>
                      <w:r w:rsidRPr="00553546">
                        <w:rPr>
                          <w:rFonts w:ascii="Arial" w:hAnsi="Arial" w:cs="Arial"/>
                          <w:sz w:val="24"/>
                          <w:szCs w:val="24"/>
                        </w:rPr>
                        <w:t xml:space="preserve">The ALLIANCE’s Scotland Reducing Gambling Harm programme hosts the Scottish Lived Experience Forum, which informs the work of the Scottish </w:t>
                      </w:r>
                    </w:p>
                    <w:p w14:paraId="2D23DC67" w14:textId="5EC3F60E" w:rsidR="000441B4" w:rsidRDefault="000441B4" w:rsidP="000441B4">
                      <w:pPr>
                        <w:pStyle w:val="ListParagraph"/>
                        <w:rPr>
                          <w:rFonts w:ascii="Arial" w:hAnsi="Arial" w:cs="Arial"/>
                          <w:sz w:val="24"/>
                          <w:szCs w:val="24"/>
                        </w:rPr>
                      </w:pPr>
                      <w:r w:rsidRPr="00553546">
                        <w:rPr>
                          <w:rFonts w:ascii="Arial" w:hAnsi="Arial" w:cs="Arial"/>
                          <w:sz w:val="24"/>
                          <w:szCs w:val="24"/>
                        </w:rPr>
                        <w:t>Implementation Group for the National Strategy to Reduce Gambling Harms.</w:t>
                      </w:r>
                    </w:p>
                    <w:p w14:paraId="1EC35C51" w14:textId="77777777" w:rsidR="000441B4" w:rsidRPr="000441B4" w:rsidRDefault="000441B4" w:rsidP="000441B4">
                      <w:pPr>
                        <w:pStyle w:val="ListParagraph"/>
                        <w:rPr>
                          <w:rFonts w:ascii="Arial" w:hAnsi="Arial" w:cs="Arial"/>
                          <w:sz w:val="24"/>
                          <w:szCs w:val="24"/>
                        </w:rPr>
                      </w:pPr>
                    </w:p>
                    <w:p w14:paraId="6227A5E5" w14:textId="6E64B6D6" w:rsidR="000441B4" w:rsidRPr="000441B4" w:rsidRDefault="000441B4" w:rsidP="000441B4">
                      <w:pPr>
                        <w:pStyle w:val="ListParagraph"/>
                        <w:numPr>
                          <w:ilvl w:val="0"/>
                          <w:numId w:val="11"/>
                        </w:numPr>
                        <w:rPr>
                          <w:rFonts w:ascii="Arial" w:hAnsi="Arial" w:cs="Arial"/>
                          <w:sz w:val="24"/>
                          <w:szCs w:val="24"/>
                        </w:rPr>
                      </w:pPr>
                      <w:r w:rsidRPr="00553546">
                        <w:rPr>
                          <w:rFonts w:ascii="Arial" w:hAnsi="Arial" w:cs="Arial"/>
                          <w:sz w:val="24"/>
                          <w:szCs w:val="24"/>
                        </w:rPr>
                        <w:t xml:space="preserve">The ALLIANCE have established a change action plan in line with core messages established by the Scottish Lived Experience Forum for gambling harms. These core messages are calls to action that the Scottish Government should consider supporting to make change in line with the priorities of people with lived experience. The change action plan includes </w:t>
                      </w:r>
                      <w:r w:rsidRPr="00553546">
                        <w:rPr>
                          <w:rFonts w:ascii="Arial" w:hAnsi="Arial" w:cs="Arial"/>
                          <w:b/>
                          <w:bCs/>
                          <w:sz w:val="24"/>
                          <w:szCs w:val="24"/>
                        </w:rPr>
                        <w:t>five key priorities:</w:t>
                      </w:r>
                    </w:p>
                    <w:p w14:paraId="28C7271B" w14:textId="77777777" w:rsidR="000441B4" w:rsidRPr="000441B4" w:rsidRDefault="000441B4" w:rsidP="000441B4">
                      <w:pPr>
                        <w:pStyle w:val="ListParagraph"/>
                        <w:rPr>
                          <w:rFonts w:ascii="Arial" w:hAnsi="Arial" w:cs="Arial"/>
                          <w:sz w:val="24"/>
                          <w:szCs w:val="24"/>
                        </w:rPr>
                      </w:pPr>
                    </w:p>
                    <w:p w14:paraId="6D02AAE3" w14:textId="64DF3739" w:rsidR="000441B4" w:rsidRPr="000441B4" w:rsidRDefault="000441B4" w:rsidP="000441B4">
                      <w:pPr>
                        <w:pStyle w:val="ListParagraph"/>
                        <w:numPr>
                          <w:ilvl w:val="0"/>
                          <w:numId w:val="12"/>
                        </w:numPr>
                        <w:rPr>
                          <w:rFonts w:ascii="Arial" w:hAnsi="Arial" w:cs="Arial"/>
                          <w:sz w:val="24"/>
                          <w:szCs w:val="24"/>
                        </w:rPr>
                      </w:pPr>
                      <w:r w:rsidRPr="00553546">
                        <w:rPr>
                          <w:rFonts w:ascii="Arial" w:hAnsi="Arial" w:cs="Arial"/>
                          <w:sz w:val="24"/>
                          <w:szCs w:val="24"/>
                        </w:rPr>
                        <w:t>Challenging the normalisation of gambling: Including reducing advertisements for gambling and changing the “safer gambling” narrative.</w:t>
                      </w:r>
                    </w:p>
                    <w:p w14:paraId="562DD0C1" w14:textId="6871ADF5" w:rsidR="000441B4" w:rsidRPr="000441B4" w:rsidRDefault="000441B4" w:rsidP="000441B4">
                      <w:pPr>
                        <w:pStyle w:val="ListParagraph"/>
                        <w:numPr>
                          <w:ilvl w:val="0"/>
                          <w:numId w:val="12"/>
                        </w:numPr>
                        <w:rPr>
                          <w:rFonts w:ascii="Arial" w:hAnsi="Arial" w:cs="Arial"/>
                          <w:sz w:val="24"/>
                          <w:szCs w:val="24"/>
                        </w:rPr>
                      </w:pPr>
                      <w:r w:rsidRPr="00553546">
                        <w:rPr>
                          <w:rFonts w:ascii="Arial" w:hAnsi="Arial" w:cs="Arial"/>
                          <w:sz w:val="24"/>
                          <w:szCs w:val="24"/>
                        </w:rPr>
                        <w:t>Introduce treatment and support options: Including for people experiencing complex and acute harms.</w:t>
                      </w:r>
                    </w:p>
                    <w:p w14:paraId="57D9B22F" w14:textId="1A0043A5" w:rsidR="000441B4" w:rsidRPr="000441B4" w:rsidRDefault="000441B4" w:rsidP="000441B4">
                      <w:pPr>
                        <w:pStyle w:val="ListParagraph"/>
                        <w:numPr>
                          <w:ilvl w:val="0"/>
                          <w:numId w:val="12"/>
                        </w:numPr>
                        <w:rPr>
                          <w:rFonts w:ascii="Arial" w:hAnsi="Arial" w:cs="Arial"/>
                          <w:sz w:val="24"/>
                          <w:szCs w:val="24"/>
                        </w:rPr>
                      </w:pPr>
                      <w:r w:rsidRPr="00553546">
                        <w:rPr>
                          <w:rFonts w:ascii="Arial" w:hAnsi="Arial" w:cs="Arial"/>
                          <w:sz w:val="24"/>
                          <w:szCs w:val="24"/>
                        </w:rPr>
                        <w:t>Destigmatise gambling as an addiction.</w:t>
                      </w:r>
                    </w:p>
                    <w:p w14:paraId="678F820C" w14:textId="46847CAD" w:rsidR="000441B4" w:rsidRPr="000441B4" w:rsidRDefault="000441B4" w:rsidP="000441B4">
                      <w:pPr>
                        <w:pStyle w:val="ListParagraph"/>
                        <w:numPr>
                          <w:ilvl w:val="0"/>
                          <w:numId w:val="12"/>
                        </w:numPr>
                        <w:rPr>
                          <w:rFonts w:ascii="Arial" w:hAnsi="Arial" w:cs="Arial"/>
                          <w:sz w:val="24"/>
                          <w:szCs w:val="24"/>
                        </w:rPr>
                      </w:pPr>
                      <w:r w:rsidRPr="00553546">
                        <w:rPr>
                          <w:rFonts w:ascii="Arial" w:hAnsi="Arial" w:cs="Arial"/>
                          <w:sz w:val="24"/>
                          <w:szCs w:val="24"/>
                        </w:rPr>
                        <w:t>Increase regulation of online gambling.</w:t>
                      </w:r>
                    </w:p>
                    <w:p w14:paraId="077CE778" w14:textId="77777777" w:rsidR="000441B4" w:rsidRPr="00553546" w:rsidRDefault="000441B4" w:rsidP="000441B4">
                      <w:pPr>
                        <w:pStyle w:val="ListParagraph"/>
                        <w:numPr>
                          <w:ilvl w:val="0"/>
                          <w:numId w:val="12"/>
                        </w:numPr>
                        <w:rPr>
                          <w:rFonts w:ascii="Arial" w:hAnsi="Arial" w:cs="Arial"/>
                          <w:sz w:val="24"/>
                          <w:szCs w:val="24"/>
                        </w:rPr>
                      </w:pPr>
                      <w:r w:rsidRPr="00553546">
                        <w:rPr>
                          <w:rFonts w:ascii="Arial" w:hAnsi="Arial" w:cs="Arial"/>
                          <w:sz w:val="24"/>
                          <w:szCs w:val="24"/>
                        </w:rPr>
                        <w:t>Introduce a Statutory Levy of at least 1% of Gross Gambling Yield which would be administered entirely independently of the gambling industry.</w:t>
                      </w:r>
                    </w:p>
                  </w:txbxContent>
                </v:textbox>
                <w10:wrap anchorx="margin"/>
              </v:shape>
            </w:pict>
          </mc:Fallback>
        </mc:AlternateContent>
      </w:r>
      <w:r>
        <w:rPr>
          <w:rFonts w:ascii="Arial" w:hAnsi="Arial" w:cs="Arial"/>
          <w:b/>
          <w:bCs/>
          <w:color w:val="6C1F71"/>
          <w:sz w:val="28"/>
          <w:szCs w:val="28"/>
        </w:rPr>
        <w:t>Summary</w:t>
      </w:r>
      <w:r>
        <w:rPr>
          <w:rFonts w:ascii="Arial" w:hAnsi="Arial" w:cs="Arial"/>
          <w:b/>
          <w:bCs/>
          <w:sz w:val="36"/>
          <w:szCs w:val="36"/>
        </w:rPr>
        <w:br w:type="page"/>
      </w:r>
    </w:p>
    <w:sdt>
      <w:sdtPr>
        <w:rPr>
          <w:rFonts w:asciiTheme="minorHAnsi" w:eastAsiaTheme="minorHAnsi" w:hAnsiTheme="minorHAnsi" w:cstheme="minorBidi"/>
          <w:color w:val="auto"/>
          <w:sz w:val="22"/>
          <w:szCs w:val="22"/>
          <w:lang w:val="en-GB"/>
        </w:rPr>
        <w:id w:val="-806546989"/>
        <w:docPartObj>
          <w:docPartGallery w:val="Table of Contents"/>
          <w:docPartUnique/>
        </w:docPartObj>
      </w:sdtPr>
      <w:sdtEndPr>
        <w:rPr>
          <w:b/>
          <w:bCs/>
          <w:noProof/>
        </w:rPr>
      </w:sdtEndPr>
      <w:sdtContent>
        <w:p w14:paraId="27618E3A" w14:textId="77777777" w:rsidR="000441B4" w:rsidRDefault="000441B4" w:rsidP="000441B4">
          <w:pPr>
            <w:pStyle w:val="TOCHeading"/>
            <w:rPr>
              <w:rFonts w:ascii="Arial" w:hAnsi="Arial" w:cs="Arial"/>
              <w:b/>
              <w:bCs/>
              <w:color w:val="6C1F71"/>
              <w:sz w:val="28"/>
              <w:szCs w:val="28"/>
            </w:rPr>
          </w:pPr>
          <w:r w:rsidRPr="00366286">
            <w:rPr>
              <w:rFonts w:ascii="Arial" w:hAnsi="Arial" w:cs="Arial"/>
              <w:b/>
              <w:bCs/>
              <w:color w:val="6C1F71"/>
              <w:sz w:val="28"/>
              <w:szCs w:val="28"/>
            </w:rPr>
            <w:t>Contents</w:t>
          </w:r>
        </w:p>
        <w:p w14:paraId="649A0675" w14:textId="77777777" w:rsidR="000441B4" w:rsidRPr="00366286" w:rsidRDefault="000441B4" w:rsidP="000441B4">
          <w:pPr>
            <w:rPr>
              <w:lang w:val="en-US"/>
            </w:rPr>
          </w:pPr>
        </w:p>
        <w:p w14:paraId="03F6A9F9" w14:textId="38937CDF" w:rsidR="000441B4" w:rsidRPr="00366286" w:rsidRDefault="000441B4" w:rsidP="000441B4">
          <w:pPr>
            <w:pStyle w:val="TOC1"/>
            <w:tabs>
              <w:tab w:val="right" w:leader="dot" w:pos="9016"/>
            </w:tabs>
            <w:rPr>
              <w:rFonts w:ascii="Arial" w:hAnsi="Arial" w:cs="Arial"/>
              <w:noProof/>
              <w:sz w:val="24"/>
              <w:szCs w:val="24"/>
            </w:rPr>
          </w:pPr>
          <w:r>
            <w:fldChar w:fldCharType="begin"/>
          </w:r>
          <w:r>
            <w:instrText xml:space="preserve"> TOC \o "1-3" \h \z \u </w:instrText>
          </w:r>
          <w:r>
            <w:fldChar w:fldCharType="separate"/>
          </w:r>
          <w:hyperlink w:anchor="_Toc121821383" w:history="1">
            <w:r w:rsidRPr="00366286">
              <w:rPr>
                <w:rStyle w:val="Hyperlink"/>
                <w:rFonts w:ascii="Arial" w:hAnsi="Arial" w:cs="Arial"/>
                <w:noProof/>
                <w:sz w:val="24"/>
                <w:szCs w:val="24"/>
              </w:rPr>
              <w:t>Introduction</w:t>
            </w:r>
            <w:r w:rsidRPr="00366286">
              <w:rPr>
                <w:rFonts w:ascii="Arial" w:hAnsi="Arial" w:cs="Arial"/>
                <w:noProof/>
                <w:webHidden/>
                <w:sz w:val="24"/>
                <w:szCs w:val="24"/>
              </w:rPr>
              <w:tab/>
            </w:r>
            <w:r w:rsidRPr="00366286">
              <w:rPr>
                <w:rFonts w:ascii="Arial" w:hAnsi="Arial" w:cs="Arial"/>
                <w:noProof/>
                <w:webHidden/>
                <w:sz w:val="24"/>
                <w:szCs w:val="24"/>
              </w:rPr>
              <w:fldChar w:fldCharType="begin"/>
            </w:r>
            <w:r w:rsidRPr="00366286">
              <w:rPr>
                <w:rFonts w:ascii="Arial" w:hAnsi="Arial" w:cs="Arial"/>
                <w:noProof/>
                <w:webHidden/>
                <w:sz w:val="24"/>
                <w:szCs w:val="24"/>
              </w:rPr>
              <w:instrText xml:space="preserve"> PAGEREF _Toc121821383 \h </w:instrText>
            </w:r>
            <w:r w:rsidRPr="00366286">
              <w:rPr>
                <w:rFonts w:ascii="Arial" w:hAnsi="Arial" w:cs="Arial"/>
                <w:noProof/>
                <w:webHidden/>
                <w:sz w:val="24"/>
                <w:szCs w:val="24"/>
              </w:rPr>
            </w:r>
            <w:r w:rsidRPr="00366286">
              <w:rPr>
                <w:rFonts w:ascii="Arial" w:hAnsi="Arial" w:cs="Arial"/>
                <w:noProof/>
                <w:webHidden/>
                <w:sz w:val="24"/>
                <w:szCs w:val="24"/>
              </w:rPr>
              <w:fldChar w:fldCharType="separate"/>
            </w:r>
            <w:r w:rsidR="002C4DCF">
              <w:rPr>
                <w:rFonts w:ascii="Arial" w:hAnsi="Arial" w:cs="Arial"/>
                <w:noProof/>
                <w:webHidden/>
                <w:sz w:val="24"/>
                <w:szCs w:val="24"/>
              </w:rPr>
              <w:t>5</w:t>
            </w:r>
            <w:r w:rsidRPr="00366286">
              <w:rPr>
                <w:rFonts w:ascii="Arial" w:hAnsi="Arial" w:cs="Arial"/>
                <w:noProof/>
                <w:webHidden/>
                <w:sz w:val="24"/>
                <w:szCs w:val="24"/>
              </w:rPr>
              <w:fldChar w:fldCharType="end"/>
            </w:r>
          </w:hyperlink>
        </w:p>
        <w:p w14:paraId="28E3656A" w14:textId="3246FE14" w:rsidR="000441B4" w:rsidRPr="00366286" w:rsidRDefault="00000000" w:rsidP="000441B4">
          <w:pPr>
            <w:pStyle w:val="TOC2"/>
            <w:tabs>
              <w:tab w:val="right" w:leader="dot" w:pos="9016"/>
            </w:tabs>
            <w:rPr>
              <w:rFonts w:ascii="Arial" w:hAnsi="Arial" w:cs="Arial"/>
              <w:noProof/>
              <w:sz w:val="24"/>
              <w:szCs w:val="24"/>
            </w:rPr>
          </w:pPr>
          <w:hyperlink w:anchor="_Toc121821384" w:history="1">
            <w:r w:rsidR="000441B4" w:rsidRPr="00366286">
              <w:rPr>
                <w:rStyle w:val="Hyperlink"/>
                <w:rFonts w:ascii="Arial" w:hAnsi="Arial" w:cs="Arial"/>
                <w:noProof/>
                <w:sz w:val="24"/>
                <w:szCs w:val="24"/>
              </w:rPr>
              <w:t>Scottish Lived Experience Forum</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_Toc121821384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5</w:t>
            </w:r>
            <w:r w:rsidR="000441B4" w:rsidRPr="00366286">
              <w:rPr>
                <w:rFonts w:ascii="Arial" w:hAnsi="Arial" w:cs="Arial"/>
                <w:noProof/>
                <w:webHidden/>
                <w:sz w:val="24"/>
                <w:szCs w:val="24"/>
              </w:rPr>
              <w:fldChar w:fldCharType="end"/>
            </w:r>
          </w:hyperlink>
        </w:p>
        <w:p w14:paraId="36B65093" w14:textId="2CD97CAD" w:rsidR="000441B4" w:rsidRPr="00366286" w:rsidRDefault="00000000" w:rsidP="000441B4">
          <w:pPr>
            <w:pStyle w:val="TOC1"/>
            <w:tabs>
              <w:tab w:val="right" w:leader="dot" w:pos="9016"/>
            </w:tabs>
            <w:rPr>
              <w:rFonts w:ascii="Arial" w:hAnsi="Arial" w:cs="Arial"/>
              <w:noProof/>
              <w:sz w:val="24"/>
              <w:szCs w:val="24"/>
            </w:rPr>
          </w:pPr>
          <w:hyperlink w:anchor="_Toc121821385" w:history="1">
            <w:r w:rsidR="000441B4" w:rsidRPr="00366286">
              <w:rPr>
                <w:rStyle w:val="Hyperlink"/>
                <w:rFonts w:ascii="Arial" w:hAnsi="Arial" w:cs="Arial"/>
                <w:noProof/>
                <w:sz w:val="24"/>
                <w:szCs w:val="24"/>
              </w:rPr>
              <w:t>Background</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_Toc121821385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7</w:t>
            </w:r>
            <w:r w:rsidR="000441B4" w:rsidRPr="00366286">
              <w:rPr>
                <w:rFonts w:ascii="Arial" w:hAnsi="Arial" w:cs="Arial"/>
                <w:noProof/>
                <w:webHidden/>
                <w:sz w:val="24"/>
                <w:szCs w:val="24"/>
              </w:rPr>
              <w:fldChar w:fldCharType="end"/>
            </w:r>
          </w:hyperlink>
        </w:p>
        <w:p w14:paraId="0B3DF2AB" w14:textId="0185A2EE" w:rsidR="000441B4" w:rsidRPr="00366286" w:rsidRDefault="00000000" w:rsidP="000441B4">
          <w:pPr>
            <w:pStyle w:val="TOC2"/>
            <w:tabs>
              <w:tab w:val="right" w:leader="dot" w:pos="9016"/>
            </w:tabs>
            <w:rPr>
              <w:rFonts w:ascii="Arial" w:hAnsi="Arial" w:cs="Arial"/>
              <w:noProof/>
              <w:sz w:val="24"/>
              <w:szCs w:val="24"/>
            </w:rPr>
          </w:pPr>
          <w:hyperlink w:anchor="_Toc121821386" w:history="1">
            <w:r w:rsidR="000441B4" w:rsidRPr="00366286">
              <w:rPr>
                <w:rStyle w:val="Hyperlink"/>
                <w:rFonts w:ascii="Arial" w:hAnsi="Arial" w:cs="Arial"/>
                <w:noProof/>
                <w:sz w:val="24"/>
                <w:szCs w:val="24"/>
              </w:rPr>
              <w:t>Statistics and Impact</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_Toc121821386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7</w:t>
            </w:r>
            <w:r w:rsidR="000441B4" w:rsidRPr="00366286">
              <w:rPr>
                <w:rFonts w:ascii="Arial" w:hAnsi="Arial" w:cs="Arial"/>
                <w:noProof/>
                <w:webHidden/>
                <w:sz w:val="24"/>
                <w:szCs w:val="24"/>
              </w:rPr>
              <w:fldChar w:fldCharType="end"/>
            </w:r>
          </w:hyperlink>
        </w:p>
        <w:p w14:paraId="629346BC" w14:textId="600B9B65" w:rsidR="000441B4" w:rsidRPr="00366286" w:rsidRDefault="00000000" w:rsidP="000441B4">
          <w:pPr>
            <w:pStyle w:val="TOC2"/>
            <w:tabs>
              <w:tab w:val="right" w:leader="dot" w:pos="9016"/>
            </w:tabs>
            <w:rPr>
              <w:rFonts w:ascii="Arial" w:hAnsi="Arial" w:cs="Arial"/>
              <w:noProof/>
              <w:sz w:val="24"/>
              <w:szCs w:val="24"/>
            </w:rPr>
          </w:pPr>
          <w:hyperlink w:anchor="_Toc121821387" w:history="1">
            <w:r w:rsidR="000441B4" w:rsidRPr="00366286">
              <w:rPr>
                <w:rStyle w:val="Hyperlink"/>
                <w:rFonts w:ascii="Arial" w:hAnsi="Arial" w:cs="Arial"/>
                <w:noProof/>
                <w:sz w:val="24"/>
                <w:szCs w:val="24"/>
              </w:rPr>
              <w:t>People who are at risk of harm</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_Toc121821387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7</w:t>
            </w:r>
            <w:r w:rsidR="000441B4" w:rsidRPr="00366286">
              <w:rPr>
                <w:rFonts w:ascii="Arial" w:hAnsi="Arial" w:cs="Arial"/>
                <w:noProof/>
                <w:webHidden/>
                <w:sz w:val="24"/>
                <w:szCs w:val="24"/>
              </w:rPr>
              <w:fldChar w:fldCharType="end"/>
            </w:r>
          </w:hyperlink>
        </w:p>
        <w:p w14:paraId="470D987A" w14:textId="40137A78" w:rsidR="000441B4" w:rsidRPr="00366286" w:rsidRDefault="00000000" w:rsidP="000441B4">
          <w:pPr>
            <w:pStyle w:val="TOC2"/>
            <w:tabs>
              <w:tab w:val="right" w:leader="dot" w:pos="9016"/>
            </w:tabs>
            <w:rPr>
              <w:rFonts w:ascii="Arial" w:hAnsi="Arial" w:cs="Arial"/>
              <w:noProof/>
              <w:sz w:val="24"/>
              <w:szCs w:val="24"/>
            </w:rPr>
          </w:pPr>
          <w:hyperlink w:anchor="_Toc121821388" w:history="1">
            <w:r w:rsidR="000441B4" w:rsidRPr="00366286">
              <w:rPr>
                <w:rStyle w:val="Hyperlink"/>
                <w:rFonts w:ascii="Arial" w:hAnsi="Arial" w:cs="Arial"/>
                <w:noProof/>
                <w:sz w:val="24"/>
                <w:szCs w:val="24"/>
              </w:rPr>
              <w:t>Impact of harm in Greater Glasgow</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_Toc121821388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8</w:t>
            </w:r>
            <w:r w:rsidR="000441B4" w:rsidRPr="00366286">
              <w:rPr>
                <w:rFonts w:ascii="Arial" w:hAnsi="Arial" w:cs="Arial"/>
                <w:noProof/>
                <w:webHidden/>
                <w:sz w:val="24"/>
                <w:szCs w:val="24"/>
              </w:rPr>
              <w:fldChar w:fldCharType="end"/>
            </w:r>
          </w:hyperlink>
        </w:p>
        <w:p w14:paraId="6F9F55A9" w14:textId="3E20AC72" w:rsidR="000441B4" w:rsidRPr="00366286" w:rsidRDefault="00000000" w:rsidP="000441B4">
          <w:pPr>
            <w:pStyle w:val="TOC1"/>
            <w:tabs>
              <w:tab w:val="right" w:leader="dot" w:pos="9016"/>
            </w:tabs>
            <w:rPr>
              <w:rFonts w:ascii="Arial" w:hAnsi="Arial" w:cs="Arial"/>
              <w:noProof/>
              <w:sz w:val="24"/>
              <w:szCs w:val="24"/>
            </w:rPr>
          </w:pPr>
          <w:hyperlink w:anchor="_Toc121821389" w:history="1">
            <w:r w:rsidR="000441B4" w:rsidRPr="00366286">
              <w:rPr>
                <w:rStyle w:val="Hyperlink"/>
                <w:rFonts w:ascii="Arial" w:hAnsi="Arial" w:cs="Arial"/>
                <w:noProof/>
                <w:sz w:val="24"/>
                <w:szCs w:val="24"/>
              </w:rPr>
              <w:t>Legislation and Regulation</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_Toc121821389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10</w:t>
            </w:r>
            <w:r w:rsidR="000441B4" w:rsidRPr="00366286">
              <w:rPr>
                <w:rFonts w:ascii="Arial" w:hAnsi="Arial" w:cs="Arial"/>
                <w:noProof/>
                <w:webHidden/>
                <w:sz w:val="24"/>
                <w:szCs w:val="24"/>
              </w:rPr>
              <w:fldChar w:fldCharType="end"/>
            </w:r>
          </w:hyperlink>
        </w:p>
        <w:p w14:paraId="4EA63053" w14:textId="21FF23AF" w:rsidR="000441B4" w:rsidRPr="00366286" w:rsidRDefault="00000000" w:rsidP="000441B4">
          <w:pPr>
            <w:pStyle w:val="TOC2"/>
            <w:tabs>
              <w:tab w:val="right" w:leader="dot" w:pos="9016"/>
            </w:tabs>
            <w:rPr>
              <w:rFonts w:ascii="Arial" w:hAnsi="Arial" w:cs="Arial"/>
              <w:noProof/>
              <w:sz w:val="24"/>
              <w:szCs w:val="24"/>
            </w:rPr>
          </w:pPr>
          <w:hyperlink w:anchor="_Toc121821390" w:history="1">
            <w:r w:rsidR="000441B4" w:rsidRPr="00366286">
              <w:rPr>
                <w:rStyle w:val="Hyperlink"/>
                <w:rFonts w:ascii="Arial" w:hAnsi="Arial" w:cs="Arial"/>
                <w:noProof/>
                <w:sz w:val="24"/>
                <w:szCs w:val="24"/>
              </w:rPr>
              <w:t>Limitations</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_Toc121821390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11</w:t>
            </w:r>
            <w:r w:rsidR="000441B4" w:rsidRPr="00366286">
              <w:rPr>
                <w:rFonts w:ascii="Arial" w:hAnsi="Arial" w:cs="Arial"/>
                <w:noProof/>
                <w:webHidden/>
                <w:sz w:val="24"/>
                <w:szCs w:val="24"/>
              </w:rPr>
              <w:fldChar w:fldCharType="end"/>
            </w:r>
          </w:hyperlink>
        </w:p>
        <w:p w14:paraId="5898CAC6" w14:textId="6B92CC7F" w:rsidR="000441B4" w:rsidRPr="00366286" w:rsidRDefault="00000000" w:rsidP="000441B4">
          <w:pPr>
            <w:pStyle w:val="TOC2"/>
            <w:tabs>
              <w:tab w:val="right" w:leader="dot" w:pos="9016"/>
            </w:tabs>
            <w:rPr>
              <w:rFonts w:ascii="Arial" w:hAnsi="Arial" w:cs="Arial"/>
              <w:noProof/>
              <w:sz w:val="24"/>
              <w:szCs w:val="24"/>
            </w:rPr>
          </w:pPr>
          <w:hyperlink w:anchor="_Toc121821391" w:history="1">
            <w:r w:rsidR="000441B4" w:rsidRPr="00366286">
              <w:rPr>
                <w:rStyle w:val="Hyperlink"/>
                <w:rFonts w:ascii="Arial" w:hAnsi="Arial" w:cs="Arial"/>
                <w:noProof/>
                <w:sz w:val="24"/>
                <w:szCs w:val="24"/>
              </w:rPr>
              <w:t>Fixed odds betting terminals (FOBTs)</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_Toc121821391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11</w:t>
            </w:r>
            <w:r w:rsidR="000441B4" w:rsidRPr="00366286">
              <w:rPr>
                <w:rFonts w:ascii="Arial" w:hAnsi="Arial" w:cs="Arial"/>
                <w:noProof/>
                <w:webHidden/>
                <w:sz w:val="24"/>
                <w:szCs w:val="24"/>
              </w:rPr>
              <w:fldChar w:fldCharType="end"/>
            </w:r>
          </w:hyperlink>
        </w:p>
        <w:p w14:paraId="78A7F9F9" w14:textId="3CA66A96" w:rsidR="000441B4" w:rsidRPr="00366286" w:rsidRDefault="00000000" w:rsidP="000441B4">
          <w:pPr>
            <w:pStyle w:val="TOC2"/>
            <w:tabs>
              <w:tab w:val="right" w:leader="dot" w:pos="9016"/>
            </w:tabs>
            <w:rPr>
              <w:rFonts w:ascii="Arial" w:hAnsi="Arial" w:cs="Arial"/>
              <w:noProof/>
              <w:sz w:val="24"/>
              <w:szCs w:val="24"/>
            </w:rPr>
          </w:pPr>
          <w:hyperlink w:anchor="_Toc121821392" w:history="1">
            <w:r w:rsidR="000441B4" w:rsidRPr="00366286">
              <w:rPr>
                <w:rStyle w:val="Hyperlink"/>
                <w:rFonts w:ascii="Arial" w:hAnsi="Arial" w:cs="Arial"/>
                <w:noProof/>
                <w:sz w:val="24"/>
                <w:szCs w:val="24"/>
              </w:rPr>
              <w:t>In Scotland</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_Toc121821392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11</w:t>
            </w:r>
            <w:r w:rsidR="000441B4" w:rsidRPr="00366286">
              <w:rPr>
                <w:rFonts w:ascii="Arial" w:hAnsi="Arial" w:cs="Arial"/>
                <w:noProof/>
                <w:webHidden/>
                <w:sz w:val="24"/>
                <w:szCs w:val="24"/>
              </w:rPr>
              <w:fldChar w:fldCharType="end"/>
            </w:r>
          </w:hyperlink>
        </w:p>
        <w:p w14:paraId="5F2DC2CF" w14:textId="42B4B632" w:rsidR="000441B4" w:rsidRPr="00366286" w:rsidRDefault="00000000" w:rsidP="000441B4">
          <w:pPr>
            <w:pStyle w:val="TOC1"/>
            <w:tabs>
              <w:tab w:val="right" w:leader="dot" w:pos="9016"/>
            </w:tabs>
            <w:rPr>
              <w:rFonts w:ascii="Arial" w:hAnsi="Arial" w:cs="Arial"/>
              <w:noProof/>
              <w:sz w:val="24"/>
              <w:szCs w:val="24"/>
            </w:rPr>
          </w:pPr>
          <w:hyperlink w:anchor="_Toc121821393" w:history="1">
            <w:r w:rsidR="000441B4" w:rsidRPr="00366286">
              <w:rPr>
                <w:rStyle w:val="Hyperlink"/>
                <w:rFonts w:ascii="Arial" w:hAnsi="Arial" w:cs="Arial"/>
                <w:noProof/>
                <w:sz w:val="24"/>
                <w:szCs w:val="24"/>
              </w:rPr>
              <w:t>The ALLIANCE response to the Review of the Gambling Act 2005</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_Toc121821393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12</w:t>
            </w:r>
            <w:r w:rsidR="000441B4" w:rsidRPr="00366286">
              <w:rPr>
                <w:rFonts w:ascii="Arial" w:hAnsi="Arial" w:cs="Arial"/>
                <w:noProof/>
                <w:webHidden/>
                <w:sz w:val="24"/>
                <w:szCs w:val="24"/>
              </w:rPr>
              <w:fldChar w:fldCharType="end"/>
            </w:r>
          </w:hyperlink>
        </w:p>
        <w:p w14:paraId="79977B0D" w14:textId="0854F1F9" w:rsidR="000441B4" w:rsidRPr="00366286" w:rsidRDefault="00000000" w:rsidP="000441B4">
          <w:pPr>
            <w:pStyle w:val="TOC1"/>
            <w:tabs>
              <w:tab w:val="right" w:leader="dot" w:pos="9016"/>
            </w:tabs>
            <w:rPr>
              <w:rFonts w:ascii="Arial" w:hAnsi="Arial" w:cs="Arial"/>
              <w:noProof/>
              <w:sz w:val="24"/>
              <w:szCs w:val="24"/>
            </w:rPr>
          </w:pPr>
          <w:hyperlink w:anchor="_Toc121821394" w:history="1">
            <w:r w:rsidR="000441B4" w:rsidRPr="00366286">
              <w:rPr>
                <w:rStyle w:val="Hyperlink"/>
                <w:rFonts w:ascii="Arial" w:hAnsi="Arial" w:cs="Arial"/>
                <w:noProof/>
                <w:sz w:val="24"/>
                <w:szCs w:val="24"/>
              </w:rPr>
              <w:t>Scotland Reducing Gambling Harm: Change Action Plan</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_Toc121821394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14</w:t>
            </w:r>
            <w:r w:rsidR="000441B4" w:rsidRPr="00366286">
              <w:rPr>
                <w:rFonts w:ascii="Arial" w:hAnsi="Arial" w:cs="Arial"/>
                <w:noProof/>
                <w:webHidden/>
                <w:sz w:val="24"/>
                <w:szCs w:val="24"/>
              </w:rPr>
              <w:fldChar w:fldCharType="end"/>
            </w:r>
          </w:hyperlink>
        </w:p>
        <w:p w14:paraId="4358AB97" w14:textId="7985A5D2" w:rsidR="000441B4" w:rsidRPr="00366286" w:rsidRDefault="00000000" w:rsidP="000441B4">
          <w:pPr>
            <w:pStyle w:val="TOC2"/>
            <w:tabs>
              <w:tab w:val="right" w:leader="dot" w:pos="9016"/>
            </w:tabs>
            <w:rPr>
              <w:rFonts w:ascii="Arial" w:hAnsi="Arial" w:cs="Arial"/>
              <w:noProof/>
              <w:sz w:val="24"/>
              <w:szCs w:val="24"/>
            </w:rPr>
          </w:pPr>
          <w:hyperlink w:anchor="_Toc121821395" w:history="1">
            <w:r w:rsidR="000441B4" w:rsidRPr="00366286">
              <w:rPr>
                <w:rStyle w:val="Hyperlink"/>
                <w:rFonts w:ascii="Arial" w:hAnsi="Arial" w:cs="Arial"/>
                <w:noProof/>
                <w:sz w:val="24"/>
                <w:szCs w:val="24"/>
              </w:rPr>
              <w:t>Challenge the normalisation of gambling</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_Toc121821395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14</w:t>
            </w:r>
            <w:r w:rsidR="000441B4" w:rsidRPr="00366286">
              <w:rPr>
                <w:rFonts w:ascii="Arial" w:hAnsi="Arial" w:cs="Arial"/>
                <w:noProof/>
                <w:webHidden/>
                <w:sz w:val="24"/>
                <w:szCs w:val="24"/>
              </w:rPr>
              <w:fldChar w:fldCharType="end"/>
            </w:r>
          </w:hyperlink>
        </w:p>
        <w:p w14:paraId="3BBBA216" w14:textId="40BD7C37" w:rsidR="000441B4" w:rsidRPr="00366286" w:rsidRDefault="00000000" w:rsidP="000441B4">
          <w:pPr>
            <w:pStyle w:val="TOC2"/>
            <w:tabs>
              <w:tab w:val="right" w:leader="dot" w:pos="9016"/>
            </w:tabs>
            <w:rPr>
              <w:rFonts w:ascii="Arial" w:hAnsi="Arial" w:cs="Arial"/>
              <w:noProof/>
              <w:sz w:val="24"/>
              <w:szCs w:val="24"/>
            </w:rPr>
          </w:pPr>
          <w:hyperlink w:anchor="_Toc121821396" w:history="1">
            <w:r w:rsidR="000441B4" w:rsidRPr="00366286">
              <w:rPr>
                <w:rStyle w:val="Hyperlink"/>
                <w:rFonts w:ascii="Arial" w:hAnsi="Arial" w:cs="Arial"/>
                <w:noProof/>
                <w:sz w:val="24"/>
                <w:szCs w:val="24"/>
              </w:rPr>
              <w:t>Introduce treatment and support options</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_Toc121821396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15</w:t>
            </w:r>
            <w:r w:rsidR="000441B4" w:rsidRPr="00366286">
              <w:rPr>
                <w:rFonts w:ascii="Arial" w:hAnsi="Arial" w:cs="Arial"/>
                <w:noProof/>
                <w:webHidden/>
                <w:sz w:val="24"/>
                <w:szCs w:val="24"/>
              </w:rPr>
              <w:fldChar w:fldCharType="end"/>
            </w:r>
          </w:hyperlink>
        </w:p>
        <w:p w14:paraId="284604DA" w14:textId="4F86ACFD" w:rsidR="000441B4" w:rsidRPr="00366286" w:rsidRDefault="00000000" w:rsidP="000441B4">
          <w:pPr>
            <w:pStyle w:val="TOC2"/>
            <w:tabs>
              <w:tab w:val="right" w:leader="dot" w:pos="9016"/>
            </w:tabs>
            <w:rPr>
              <w:rFonts w:ascii="Arial" w:hAnsi="Arial" w:cs="Arial"/>
              <w:noProof/>
              <w:sz w:val="24"/>
              <w:szCs w:val="24"/>
            </w:rPr>
          </w:pPr>
          <w:hyperlink w:anchor="_Toc121821397" w:history="1">
            <w:r w:rsidR="000441B4" w:rsidRPr="00366286">
              <w:rPr>
                <w:rStyle w:val="Hyperlink"/>
                <w:rFonts w:ascii="Arial" w:hAnsi="Arial" w:cs="Arial"/>
                <w:noProof/>
                <w:sz w:val="24"/>
                <w:szCs w:val="24"/>
              </w:rPr>
              <w:t>Destigmatise gambling as an addiction</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_Toc121821397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15</w:t>
            </w:r>
            <w:r w:rsidR="000441B4" w:rsidRPr="00366286">
              <w:rPr>
                <w:rFonts w:ascii="Arial" w:hAnsi="Arial" w:cs="Arial"/>
                <w:noProof/>
                <w:webHidden/>
                <w:sz w:val="24"/>
                <w:szCs w:val="24"/>
              </w:rPr>
              <w:fldChar w:fldCharType="end"/>
            </w:r>
          </w:hyperlink>
        </w:p>
        <w:p w14:paraId="2134F763" w14:textId="3725DBD8" w:rsidR="000441B4" w:rsidRPr="00366286" w:rsidRDefault="00000000" w:rsidP="000441B4">
          <w:pPr>
            <w:pStyle w:val="TOC2"/>
            <w:tabs>
              <w:tab w:val="right" w:leader="dot" w:pos="9016"/>
            </w:tabs>
            <w:rPr>
              <w:rFonts w:ascii="Arial" w:hAnsi="Arial" w:cs="Arial"/>
              <w:noProof/>
              <w:sz w:val="24"/>
              <w:szCs w:val="24"/>
            </w:rPr>
          </w:pPr>
          <w:hyperlink w:anchor="_Toc121821398" w:history="1">
            <w:r w:rsidR="000441B4" w:rsidRPr="00366286">
              <w:rPr>
                <w:rStyle w:val="Hyperlink"/>
                <w:rFonts w:ascii="Arial" w:hAnsi="Arial" w:cs="Arial"/>
                <w:noProof/>
                <w:sz w:val="24"/>
                <w:szCs w:val="24"/>
              </w:rPr>
              <w:t>Increase regulation of online gambling</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_Toc121821398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16</w:t>
            </w:r>
            <w:r w:rsidR="000441B4" w:rsidRPr="00366286">
              <w:rPr>
                <w:rFonts w:ascii="Arial" w:hAnsi="Arial" w:cs="Arial"/>
                <w:noProof/>
                <w:webHidden/>
                <w:sz w:val="24"/>
                <w:szCs w:val="24"/>
              </w:rPr>
              <w:fldChar w:fldCharType="end"/>
            </w:r>
          </w:hyperlink>
        </w:p>
        <w:p w14:paraId="080362CA" w14:textId="563AE7FD" w:rsidR="000441B4" w:rsidRPr="00366286" w:rsidRDefault="00000000" w:rsidP="000441B4">
          <w:pPr>
            <w:pStyle w:val="TOC2"/>
            <w:tabs>
              <w:tab w:val="right" w:leader="dot" w:pos="9016"/>
            </w:tabs>
            <w:rPr>
              <w:rFonts w:ascii="Arial" w:hAnsi="Arial" w:cs="Arial"/>
              <w:noProof/>
              <w:sz w:val="24"/>
              <w:szCs w:val="24"/>
            </w:rPr>
          </w:pPr>
          <w:hyperlink w:anchor="_Toc121821399" w:history="1">
            <w:r w:rsidR="000441B4" w:rsidRPr="00366286">
              <w:rPr>
                <w:rStyle w:val="Hyperlink"/>
                <w:rFonts w:ascii="Arial" w:hAnsi="Arial" w:cs="Arial"/>
                <w:noProof/>
                <w:sz w:val="24"/>
                <w:szCs w:val="24"/>
              </w:rPr>
              <w:t>Introduce a Statutory Levy</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_Toc121821399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17</w:t>
            </w:r>
            <w:r w:rsidR="000441B4" w:rsidRPr="00366286">
              <w:rPr>
                <w:rFonts w:ascii="Arial" w:hAnsi="Arial" w:cs="Arial"/>
                <w:noProof/>
                <w:webHidden/>
                <w:sz w:val="24"/>
                <w:szCs w:val="24"/>
              </w:rPr>
              <w:fldChar w:fldCharType="end"/>
            </w:r>
          </w:hyperlink>
        </w:p>
        <w:p w14:paraId="04F1A059" w14:textId="126A69FD" w:rsidR="000441B4" w:rsidRPr="00366286" w:rsidRDefault="00000000" w:rsidP="000441B4">
          <w:pPr>
            <w:pStyle w:val="TOC2"/>
            <w:tabs>
              <w:tab w:val="right" w:leader="dot" w:pos="9016"/>
            </w:tabs>
            <w:rPr>
              <w:rFonts w:ascii="Arial" w:hAnsi="Arial" w:cs="Arial"/>
              <w:noProof/>
              <w:sz w:val="24"/>
              <w:szCs w:val="24"/>
            </w:rPr>
          </w:pPr>
          <w:hyperlink w:anchor="_Toc121821400" w:history="1">
            <w:r w:rsidR="000441B4" w:rsidRPr="00366286">
              <w:rPr>
                <w:rStyle w:val="Hyperlink"/>
                <w:rFonts w:ascii="Arial" w:hAnsi="Arial" w:cs="Arial"/>
                <w:noProof/>
                <w:sz w:val="24"/>
                <w:szCs w:val="24"/>
              </w:rPr>
              <w:t>Other priorities</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_Toc121821400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17</w:t>
            </w:r>
            <w:r w:rsidR="000441B4" w:rsidRPr="00366286">
              <w:rPr>
                <w:rFonts w:ascii="Arial" w:hAnsi="Arial" w:cs="Arial"/>
                <w:noProof/>
                <w:webHidden/>
                <w:sz w:val="24"/>
                <w:szCs w:val="24"/>
              </w:rPr>
              <w:fldChar w:fldCharType="end"/>
            </w:r>
          </w:hyperlink>
        </w:p>
        <w:p w14:paraId="44A13C51" w14:textId="5F0E7CE8" w:rsidR="000441B4" w:rsidRPr="00366286" w:rsidRDefault="00000000" w:rsidP="000441B4">
          <w:pPr>
            <w:pStyle w:val="TOC1"/>
            <w:tabs>
              <w:tab w:val="right" w:leader="dot" w:pos="9016"/>
            </w:tabs>
            <w:rPr>
              <w:rFonts w:ascii="Arial" w:hAnsi="Arial" w:cs="Arial"/>
              <w:noProof/>
              <w:sz w:val="24"/>
              <w:szCs w:val="24"/>
            </w:rPr>
          </w:pPr>
          <w:hyperlink w:anchor="_Toc121821401" w:history="1">
            <w:r w:rsidR="000441B4" w:rsidRPr="00366286">
              <w:rPr>
                <w:rStyle w:val="Hyperlink"/>
                <w:rFonts w:ascii="Arial" w:eastAsia="Times New Roman" w:hAnsi="Arial" w:cs="Arial"/>
                <w:noProof/>
                <w:sz w:val="24"/>
                <w:szCs w:val="24"/>
              </w:rPr>
              <w:t>About the ALLIANCE</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_Toc121821401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18</w:t>
            </w:r>
            <w:r w:rsidR="000441B4" w:rsidRPr="00366286">
              <w:rPr>
                <w:rFonts w:ascii="Arial" w:hAnsi="Arial" w:cs="Arial"/>
                <w:noProof/>
                <w:webHidden/>
                <w:sz w:val="24"/>
                <w:szCs w:val="24"/>
              </w:rPr>
              <w:fldChar w:fldCharType="end"/>
            </w:r>
          </w:hyperlink>
        </w:p>
        <w:p w14:paraId="7893BBED" w14:textId="6780591E" w:rsidR="000441B4" w:rsidRPr="00366286" w:rsidRDefault="00000000" w:rsidP="000441B4">
          <w:pPr>
            <w:pStyle w:val="TOC1"/>
            <w:tabs>
              <w:tab w:val="right" w:leader="dot" w:pos="9016"/>
            </w:tabs>
            <w:rPr>
              <w:rFonts w:ascii="Arial" w:hAnsi="Arial" w:cs="Arial"/>
              <w:b/>
              <w:bCs/>
              <w:noProof/>
              <w:sz w:val="24"/>
              <w:szCs w:val="24"/>
            </w:rPr>
          </w:pPr>
          <w:hyperlink w:anchor="_Toc121821402" w:history="1">
            <w:r w:rsidR="000441B4" w:rsidRPr="00366286">
              <w:rPr>
                <w:rStyle w:val="Hyperlink"/>
                <w:rFonts w:ascii="Arial" w:hAnsi="Arial" w:cs="Arial"/>
                <w:noProof/>
                <w:sz w:val="24"/>
                <w:szCs w:val="24"/>
              </w:rPr>
              <w:t>References</w:t>
            </w:r>
            <w:r w:rsidR="000441B4" w:rsidRPr="00366286">
              <w:rPr>
                <w:rFonts w:ascii="Arial" w:hAnsi="Arial" w:cs="Arial"/>
                <w:noProof/>
                <w:webHidden/>
                <w:sz w:val="24"/>
                <w:szCs w:val="24"/>
              </w:rPr>
              <w:tab/>
            </w:r>
            <w:r w:rsidR="000441B4" w:rsidRPr="00366286">
              <w:rPr>
                <w:rFonts w:ascii="Arial" w:hAnsi="Arial" w:cs="Arial"/>
                <w:noProof/>
                <w:webHidden/>
                <w:sz w:val="24"/>
                <w:szCs w:val="24"/>
              </w:rPr>
              <w:fldChar w:fldCharType="begin"/>
            </w:r>
            <w:r w:rsidR="000441B4" w:rsidRPr="00366286">
              <w:rPr>
                <w:rFonts w:ascii="Arial" w:hAnsi="Arial" w:cs="Arial"/>
                <w:noProof/>
                <w:webHidden/>
                <w:sz w:val="24"/>
                <w:szCs w:val="24"/>
              </w:rPr>
              <w:instrText xml:space="preserve"> PAGEREF _Toc121821402 \h </w:instrText>
            </w:r>
            <w:r w:rsidR="000441B4" w:rsidRPr="00366286">
              <w:rPr>
                <w:rFonts w:ascii="Arial" w:hAnsi="Arial" w:cs="Arial"/>
                <w:noProof/>
                <w:webHidden/>
                <w:sz w:val="24"/>
                <w:szCs w:val="24"/>
              </w:rPr>
            </w:r>
            <w:r w:rsidR="000441B4" w:rsidRPr="00366286">
              <w:rPr>
                <w:rFonts w:ascii="Arial" w:hAnsi="Arial" w:cs="Arial"/>
                <w:noProof/>
                <w:webHidden/>
                <w:sz w:val="24"/>
                <w:szCs w:val="24"/>
              </w:rPr>
              <w:fldChar w:fldCharType="separate"/>
            </w:r>
            <w:r w:rsidR="002C4DCF">
              <w:rPr>
                <w:rFonts w:ascii="Arial" w:hAnsi="Arial" w:cs="Arial"/>
                <w:noProof/>
                <w:webHidden/>
                <w:sz w:val="24"/>
                <w:szCs w:val="24"/>
              </w:rPr>
              <w:t>19</w:t>
            </w:r>
            <w:r w:rsidR="000441B4" w:rsidRPr="00366286">
              <w:rPr>
                <w:rFonts w:ascii="Arial" w:hAnsi="Arial" w:cs="Arial"/>
                <w:noProof/>
                <w:webHidden/>
                <w:sz w:val="24"/>
                <w:szCs w:val="24"/>
              </w:rPr>
              <w:fldChar w:fldCharType="end"/>
            </w:r>
          </w:hyperlink>
        </w:p>
        <w:p w14:paraId="569D5E65" w14:textId="77777777" w:rsidR="000441B4" w:rsidRDefault="000441B4" w:rsidP="000441B4">
          <w:r>
            <w:rPr>
              <w:b/>
              <w:bCs/>
              <w:noProof/>
            </w:rPr>
            <w:fldChar w:fldCharType="end"/>
          </w:r>
        </w:p>
      </w:sdtContent>
    </w:sdt>
    <w:p w14:paraId="6E3B26B9" w14:textId="77777777" w:rsidR="000441B4" w:rsidRPr="00366286" w:rsidRDefault="000441B4" w:rsidP="000441B4">
      <w:r>
        <w:br w:type="page"/>
      </w:r>
    </w:p>
    <w:p w14:paraId="6E4985D5" w14:textId="77777777" w:rsidR="000441B4" w:rsidRPr="00553546" w:rsidRDefault="000441B4" w:rsidP="000441B4">
      <w:pPr>
        <w:pStyle w:val="Heading1"/>
        <w:rPr>
          <w:color w:val="auto"/>
          <w:sz w:val="36"/>
          <w:szCs w:val="36"/>
        </w:rPr>
      </w:pPr>
      <w:bookmarkStart w:id="0" w:name="_Toc121821383"/>
      <w:r>
        <w:lastRenderedPageBreak/>
        <w:t>I</w:t>
      </w:r>
      <w:r w:rsidRPr="00280595">
        <w:t>ntroduction</w:t>
      </w:r>
      <w:bookmarkEnd w:id="0"/>
      <w:r w:rsidRPr="00280595">
        <w:t xml:space="preserve"> </w:t>
      </w:r>
    </w:p>
    <w:p w14:paraId="15A03BAF" w14:textId="77777777" w:rsidR="000441B4" w:rsidRPr="003622B6" w:rsidRDefault="000441B4" w:rsidP="000441B4">
      <w:pPr>
        <w:spacing w:after="0" w:line="276" w:lineRule="auto"/>
        <w:rPr>
          <w:rFonts w:ascii="Arial" w:hAnsi="Arial" w:cs="Arial"/>
          <w:b/>
          <w:bCs/>
          <w:sz w:val="24"/>
          <w:szCs w:val="24"/>
          <w:u w:val="single"/>
        </w:rPr>
      </w:pPr>
    </w:p>
    <w:p w14:paraId="3F1E736E" w14:textId="77777777" w:rsidR="000441B4" w:rsidRPr="00336D07" w:rsidRDefault="000441B4" w:rsidP="000441B4">
      <w:pPr>
        <w:spacing w:after="0" w:line="276" w:lineRule="auto"/>
        <w:rPr>
          <w:rFonts w:ascii="Arial" w:hAnsi="Arial" w:cs="Arial"/>
          <w:sz w:val="24"/>
          <w:szCs w:val="24"/>
        </w:rPr>
      </w:pPr>
      <w:r>
        <w:rPr>
          <w:rFonts w:ascii="Arial" w:hAnsi="Arial" w:cs="Arial"/>
          <w:sz w:val="24"/>
          <w:szCs w:val="24"/>
        </w:rPr>
        <w:t xml:space="preserve">The Health and Social Care Alliance Scotland (the ALLIANCE) </w:t>
      </w:r>
      <w:r w:rsidRPr="00336D07">
        <w:rPr>
          <w:rFonts w:ascii="Arial" w:hAnsi="Arial" w:cs="Arial"/>
          <w:sz w:val="24"/>
          <w:szCs w:val="24"/>
        </w:rPr>
        <w:t xml:space="preserve">is leading a national partnership programme </w:t>
      </w:r>
      <w:r>
        <w:rPr>
          <w:rFonts w:ascii="Arial" w:hAnsi="Arial" w:cs="Arial"/>
          <w:sz w:val="24"/>
          <w:szCs w:val="24"/>
        </w:rPr>
        <w:t>(2020-2023)</w:t>
      </w:r>
      <w:r w:rsidRPr="00336D07">
        <w:rPr>
          <w:rFonts w:ascii="Arial" w:hAnsi="Arial" w:cs="Arial"/>
          <w:sz w:val="24"/>
          <w:szCs w:val="24"/>
        </w:rPr>
        <w:t xml:space="preserve"> to accelerate </w:t>
      </w:r>
      <w:r>
        <w:rPr>
          <w:rFonts w:ascii="Arial" w:hAnsi="Arial" w:cs="Arial"/>
          <w:sz w:val="24"/>
          <w:szCs w:val="24"/>
        </w:rPr>
        <w:t xml:space="preserve">implementation of </w:t>
      </w:r>
      <w:r w:rsidRPr="00336D07">
        <w:rPr>
          <w:rFonts w:ascii="Arial" w:hAnsi="Arial" w:cs="Arial"/>
          <w:sz w:val="24"/>
          <w:szCs w:val="24"/>
        </w:rPr>
        <w:t>the National Strategy to Reduce Gambling Harms</w:t>
      </w:r>
      <w:r>
        <w:rPr>
          <w:rStyle w:val="EndnoteReference"/>
          <w:rFonts w:ascii="Arial" w:hAnsi="Arial" w:cs="Arial"/>
          <w:sz w:val="24"/>
          <w:szCs w:val="24"/>
        </w:rPr>
        <w:endnoteReference w:id="2"/>
      </w:r>
      <w:r w:rsidRPr="00336D07">
        <w:rPr>
          <w:rFonts w:ascii="Arial" w:hAnsi="Arial" w:cs="Arial"/>
          <w:sz w:val="24"/>
          <w:szCs w:val="24"/>
        </w:rPr>
        <w:t>.</w:t>
      </w:r>
      <w:r>
        <w:rPr>
          <w:rFonts w:ascii="Arial" w:hAnsi="Arial" w:cs="Arial"/>
          <w:sz w:val="24"/>
          <w:szCs w:val="24"/>
        </w:rPr>
        <w:t xml:space="preserve"> </w:t>
      </w:r>
      <w:r w:rsidRPr="00F42064">
        <w:rPr>
          <w:rFonts w:ascii="Arial" w:hAnsi="Arial" w:cs="Arial"/>
          <w:sz w:val="24"/>
          <w:szCs w:val="24"/>
        </w:rPr>
        <w:t xml:space="preserve">The </w:t>
      </w:r>
      <w:bookmarkStart w:id="1" w:name="_Hlk121754074"/>
      <w:r>
        <w:rPr>
          <w:rFonts w:ascii="Arial" w:hAnsi="Arial" w:cs="Arial"/>
          <w:sz w:val="24"/>
          <w:szCs w:val="24"/>
        </w:rPr>
        <w:t xml:space="preserve">Scotland Reducing Gambling Harm </w:t>
      </w:r>
      <w:bookmarkEnd w:id="1"/>
      <w:r w:rsidRPr="00F42064">
        <w:rPr>
          <w:rFonts w:ascii="Arial" w:hAnsi="Arial" w:cs="Arial"/>
          <w:sz w:val="24"/>
          <w:szCs w:val="24"/>
        </w:rPr>
        <w:t xml:space="preserve">programme, funded through regulatory settlement funds which are approved by the </w:t>
      </w:r>
      <w:r>
        <w:rPr>
          <w:rFonts w:ascii="Arial" w:hAnsi="Arial" w:cs="Arial"/>
          <w:sz w:val="24"/>
          <w:szCs w:val="24"/>
        </w:rPr>
        <w:t xml:space="preserve">Gambling </w:t>
      </w:r>
      <w:r w:rsidRPr="00F42064">
        <w:rPr>
          <w:rFonts w:ascii="Arial" w:hAnsi="Arial" w:cs="Arial"/>
          <w:sz w:val="24"/>
          <w:szCs w:val="24"/>
        </w:rPr>
        <w:t xml:space="preserve">Commission, </w:t>
      </w:r>
      <w:r>
        <w:rPr>
          <w:rFonts w:ascii="Arial" w:hAnsi="Arial" w:cs="Arial"/>
          <w:sz w:val="24"/>
          <w:szCs w:val="24"/>
        </w:rPr>
        <w:t xml:space="preserve">aims to </w:t>
      </w:r>
      <w:r w:rsidRPr="00F42064">
        <w:rPr>
          <w:rFonts w:ascii="Arial" w:hAnsi="Arial" w:cs="Arial"/>
          <w:sz w:val="24"/>
          <w:szCs w:val="24"/>
        </w:rPr>
        <w:t>put the voice of lived experience at the heart of th</w:t>
      </w:r>
      <w:r>
        <w:rPr>
          <w:rFonts w:ascii="Arial" w:hAnsi="Arial" w:cs="Arial"/>
          <w:sz w:val="24"/>
          <w:szCs w:val="24"/>
        </w:rPr>
        <w:t>is</w:t>
      </w:r>
      <w:r w:rsidRPr="00F42064">
        <w:rPr>
          <w:rFonts w:ascii="Arial" w:hAnsi="Arial" w:cs="Arial"/>
          <w:sz w:val="24"/>
          <w:szCs w:val="24"/>
        </w:rPr>
        <w:t xml:space="preserve"> process.</w:t>
      </w:r>
    </w:p>
    <w:p w14:paraId="0E3F080C" w14:textId="77777777" w:rsidR="000441B4" w:rsidRPr="00336D07" w:rsidRDefault="000441B4" w:rsidP="000441B4">
      <w:pPr>
        <w:shd w:val="clear" w:color="auto" w:fill="FFFFFF"/>
        <w:suppressAutoHyphens/>
        <w:spacing w:after="0" w:line="276" w:lineRule="auto"/>
        <w:rPr>
          <w:rFonts w:ascii="Arial" w:eastAsia="Times New Roman" w:hAnsi="Arial" w:cs="Arial"/>
          <w:sz w:val="24"/>
          <w:szCs w:val="24"/>
        </w:rPr>
      </w:pPr>
      <w:r w:rsidRPr="00336D07">
        <w:rPr>
          <w:rFonts w:ascii="Arial" w:eastAsia="Times New Roman" w:hAnsi="Arial" w:cs="Arial"/>
          <w:sz w:val="24"/>
          <w:szCs w:val="24"/>
        </w:rPr>
        <w:t xml:space="preserve">The </w:t>
      </w:r>
      <w:r>
        <w:rPr>
          <w:rFonts w:ascii="Arial" w:eastAsia="Times New Roman" w:hAnsi="Arial" w:cs="Arial"/>
          <w:sz w:val="24"/>
          <w:szCs w:val="24"/>
        </w:rPr>
        <w:t>three-</w:t>
      </w:r>
      <w:r w:rsidRPr="00336D07">
        <w:rPr>
          <w:rFonts w:ascii="Arial" w:eastAsia="Times New Roman" w:hAnsi="Arial" w:cs="Arial"/>
          <w:sz w:val="24"/>
          <w:szCs w:val="24"/>
        </w:rPr>
        <w:t xml:space="preserve">year </w:t>
      </w:r>
      <w:r>
        <w:rPr>
          <w:rFonts w:ascii="Arial" w:eastAsia="Times New Roman" w:hAnsi="Arial" w:cs="Arial"/>
          <w:sz w:val="24"/>
          <w:szCs w:val="24"/>
        </w:rPr>
        <w:t xml:space="preserve">national </w:t>
      </w:r>
      <w:r w:rsidRPr="00336D07">
        <w:rPr>
          <w:rFonts w:ascii="Arial" w:eastAsia="Times New Roman" w:hAnsi="Arial" w:cs="Arial"/>
          <w:sz w:val="24"/>
          <w:szCs w:val="24"/>
        </w:rPr>
        <w:t>strategy calls for action and combined efforts to deliver two strategic priority areas</w:t>
      </w:r>
      <w:r>
        <w:rPr>
          <w:rStyle w:val="EndnoteReference"/>
          <w:rFonts w:ascii="Arial" w:eastAsia="Times New Roman" w:hAnsi="Arial" w:cs="Arial"/>
          <w:sz w:val="24"/>
          <w:szCs w:val="24"/>
        </w:rPr>
        <w:endnoteReference w:id="3"/>
      </w:r>
      <w:r w:rsidRPr="00336D07">
        <w:rPr>
          <w:rFonts w:ascii="Arial" w:eastAsia="Times New Roman" w:hAnsi="Arial" w:cs="Arial"/>
          <w:sz w:val="24"/>
          <w:szCs w:val="24"/>
        </w:rPr>
        <w:t>:</w:t>
      </w:r>
    </w:p>
    <w:p w14:paraId="232479F8" w14:textId="77777777" w:rsidR="000441B4" w:rsidRPr="00336D07" w:rsidRDefault="000441B4" w:rsidP="000441B4">
      <w:pPr>
        <w:shd w:val="clear" w:color="auto" w:fill="FFFFFF"/>
        <w:suppressAutoHyphens/>
        <w:spacing w:after="0" w:line="276" w:lineRule="auto"/>
        <w:rPr>
          <w:rFonts w:ascii="Arial" w:eastAsia="Times New Roman" w:hAnsi="Arial" w:cs="Arial"/>
          <w:sz w:val="24"/>
          <w:szCs w:val="24"/>
        </w:rPr>
      </w:pPr>
    </w:p>
    <w:p w14:paraId="4967EF1E" w14:textId="77777777" w:rsidR="000441B4" w:rsidRDefault="000441B4" w:rsidP="000441B4">
      <w:pPr>
        <w:numPr>
          <w:ilvl w:val="0"/>
          <w:numId w:val="1"/>
        </w:numPr>
        <w:shd w:val="clear" w:color="auto" w:fill="FFFFFF"/>
        <w:suppressAutoHyphens/>
        <w:spacing w:after="0" w:line="276" w:lineRule="auto"/>
        <w:contextualSpacing/>
        <w:rPr>
          <w:rFonts w:ascii="Arial" w:eastAsia="Times New Roman" w:hAnsi="Arial" w:cs="Arial"/>
          <w:sz w:val="24"/>
          <w:szCs w:val="24"/>
        </w:rPr>
      </w:pPr>
      <w:bookmarkStart w:id="2" w:name="_Hlk85462168"/>
      <w:r w:rsidRPr="00336D07">
        <w:rPr>
          <w:rFonts w:ascii="Arial" w:eastAsia="Times New Roman" w:hAnsi="Arial" w:cs="Arial"/>
          <w:b/>
          <w:bCs/>
          <w:sz w:val="24"/>
          <w:szCs w:val="24"/>
        </w:rPr>
        <w:t>Prevention and Education</w:t>
      </w:r>
      <w:r w:rsidRPr="00336D07">
        <w:rPr>
          <w:rFonts w:ascii="Arial" w:eastAsia="Times New Roman" w:hAnsi="Arial" w:cs="Arial"/>
          <w:sz w:val="24"/>
          <w:szCs w:val="24"/>
        </w:rPr>
        <w:t xml:space="preserve"> – making significant progress towards a clear public health prevention plan which includes the right mix of interventions.</w:t>
      </w:r>
    </w:p>
    <w:p w14:paraId="334D2B70" w14:textId="77777777" w:rsidR="000441B4" w:rsidRPr="00336D07" w:rsidRDefault="000441B4" w:rsidP="000441B4">
      <w:pPr>
        <w:shd w:val="clear" w:color="auto" w:fill="FFFFFF"/>
        <w:suppressAutoHyphens/>
        <w:spacing w:after="0" w:line="276" w:lineRule="auto"/>
        <w:ind w:left="720"/>
        <w:contextualSpacing/>
        <w:rPr>
          <w:rFonts w:ascii="Arial" w:eastAsia="Times New Roman" w:hAnsi="Arial" w:cs="Arial"/>
          <w:sz w:val="24"/>
          <w:szCs w:val="24"/>
        </w:rPr>
      </w:pPr>
    </w:p>
    <w:p w14:paraId="328843DA" w14:textId="77777777" w:rsidR="000441B4" w:rsidRDefault="000441B4" w:rsidP="000441B4">
      <w:pPr>
        <w:numPr>
          <w:ilvl w:val="0"/>
          <w:numId w:val="1"/>
        </w:numPr>
        <w:shd w:val="clear" w:color="auto" w:fill="FFFFFF"/>
        <w:suppressAutoHyphens/>
        <w:spacing w:after="0" w:line="276" w:lineRule="auto"/>
        <w:contextualSpacing/>
        <w:rPr>
          <w:rFonts w:ascii="Arial" w:eastAsia="Times New Roman" w:hAnsi="Arial" w:cs="Arial"/>
          <w:sz w:val="24"/>
          <w:szCs w:val="24"/>
        </w:rPr>
      </w:pPr>
      <w:r w:rsidRPr="00336D07">
        <w:rPr>
          <w:rFonts w:ascii="Arial" w:eastAsia="Times New Roman" w:hAnsi="Arial" w:cs="Arial"/>
          <w:b/>
          <w:bCs/>
          <w:sz w:val="24"/>
          <w:szCs w:val="24"/>
        </w:rPr>
        <w:t>Treatment and Support</w:t>
      </w:r>
      <w:r w:rsidRPr="00336D07">
        <w:rPr>
          <w:rFonts w:ascii="Arial" w:eastAsia="Times New Roman" w:hAnsi="Arial" w:cs="Arial"/>
          <w:sz w:val="24"/>
          <w:szCs w:val="24"/>
        </w:rPr>
        <w:t xml:space="preserve"> – delivering truly national treatment and support options that meet the needs of users.</w:t>
      </w:r>
    </w:p>
    <w:bookmarkEnd w:id="2"/>
    <w:p w14:paraId="309FC5B5" w14:textId="77777777" w:rsidR="000441B4" w:rsidRDefault="000441B4" w:rsidP="000441B4">
      <w:pPr>
        <w:shd w:val="clear" w:color="auto" w:fill="FFFFFF"/>
        <w:suppressAutoHyphens/>
        <w:spacing w:after="0" w:line="276" w:lineRule="auto"/>
        <w:contextualSpacing/>
        <w:rPr>
          <w:rFonts w:ascii="Arial" w:eastAsia="Times New Roman" w:hAnsi="Arial" w:cs="Arial"/>
          <w:sz w:val="24"/>
          <w:szCs w:val="24"/>
        </w:rPr>
      </w:pPr>
    </w:p>
    <w:p w14:paraId="7C707D7A" w14:textId="77777777" w:rsidR="000441B4" w:rsidRDefault="000441B4" w:rsidP="000441B4">
      <w:pPr>
        <w:shd w:val="clear" w:color="auto" w:fill="FFFFFF"/>
        <w:suppressAutoHyphens/>
        <w:spacing w:after="0" w:line="276" w:lineRule="auto"/>
        <w:contextualSpacing/>
        <w:rPr>
          <w:rFonts w:ascii="Arial" w:eastAsia="Times New Roman" w:hAnsi="Arial" w:cs="Arial"/>
          <w:sz w:val="24"/>
          <w:szCs w:val="24"/>
        </w:rPr>
      </w:pPr>
      <w:r w:rsidRPr="004711DE">
        <w:rPr>
          <w:rFonts w:ascii="Arial" w:eastAsia="Times New Roman" w:hAnsi="Arial" w:cs="Arial"/>
          <w:sz w:val="24"/>
          <w:szCs w:val="24"/>
        </w:rPr>
        <w:t xml:space="preserve">The </w:t>
      </w:r>
      <w:r>
        <w:rPr>
          <w:rFonts w:ascii="Arial" w:hAnsi="Arial" w:cs="Arial"/>
          <w:sz w:val="24"/>
          <w:szCs w:val="24"/>
        </w:rPr>
        <w:t>Scotland Reducing Gambling Harm</w:t>
      </w:r>
      <w:r w:rsidRPr="004711DE">
        <w:rPr>
          <w:rFonts w:ascii="Arial" w:eastAsia="Times New Roman" w:hAnsi="Arial" w:cs="Arial"/>
          <w:sz w:val="24"/>
          <w:szCs w:val="24"/>
        </w:rPr>
        <w:t xml:space="preserve"> programme has</w:t>
      </w:r>
      <w:r>
        <w:rPr>
          <w:rFonts w:ascii="Arial" w:eastAsia="Times New Roman" w:hAnsi="Arial" w:cs="Arial"/>
          <w:sz w:val="24"/>
          <w:szCs w:val="24"/>
        </w:rPr>
        <w:t xml:space="preserve"> established and provides ongoing</w:t>
      </w:r>
      <w:r w:rsidRPr="004711DE">
        <w:rPr>
          <w:rFonts w:ascii="Arial" w:eastAsia="Times New Roman" w:hAnsi="Arial" w:cs="Arial"/>
          <w:sz w:val="24"/>
          <w:szCs w:val="24"/>
        </w:rPr>
        <w:t xml:space="preserve"> support </w:t>
      </w:r>
      <w:r>
        <w:rPr>
          <w:rFonts w:ascii="Arial" w:eastAsia="Times New Roman" w:hAnsi="Arial" w:cs="Arial"/>
          <w:sz w:val="24"/>
          <w:szCs w:val="24"/>
        </w:rPr>
        <w:t xml:space="preserve">to </w:t>
      </w:r>
      <w:r w:rsidRPr="004711DE">
        <w:rPr>
          <w:rFonts w:ascii="Arial" w:eastAsia="Times New Roman" w:hAnsi="Arial" w:cs="Arial"/>
          <w:sz w:val="24"/>
          <w:szCs w:val="24"/>
        </w:rPr>
        <w:t>the Lived Experience Forum to identify key priorities for reducing gambling harm in Scotland,</w:t>
      </w:r>
      <w:r>
        <w:rPr>
          <w:rFonts w:ascii="Arial" w:eastAsia="Times New Roman" w:hAnsi="Arial" w:cs="Arial"/>
          <w:sz w:val="24"/>
          <w:szCs w:val="24"/>
        </w:rPr>
        <w:t xml:space="preserve"> </w:t>
      </w:r>
      <w:r w:rsidRPr="004711DE">
        <w:rPr>
          <w:rFonts w:ascii="Arial" w:eastAsia="Times New Roman" w:hAnsi="Arial" w:cs="Arial"/>
          <w:sz w:val="24"/>
          <w:szCs w:val="24"/>
        </w:rPr>
        <w:t>established a PhD with the University of Glasgow on engaging people with lived experience, especially from seldom heard groups, and gathered the accounts of people with lived experience to raise awareness of the impact of gambling harm</w:t>
      </w:r>
      <w:r>
        <w:rPr>
          <w:rStyle w:val="EndnoteReference"/>
          <w:rFonts w:ascii="Arial" w:eastAsia="Times New Roman" w:hAnsi="Arial" w:cs="Arial"/>
          <w:sz w:val="24"/>
          <w:szCs w:val="24"/>
        </w:rPr>
        <w:endnoteReference w:id="4"/>
      </w:r>
      <w:r>
        <w:rPr>
          <w:rFonts w:ascii="Arial" w:eastAsia="Times New Roman" w:hAnsi="Arial" w:cs="Arial"/>
          <w:sz w:val="24"/>
          <w:szCs w:val="24"/>
        </w:rPr>
        <w:t>.</w:t>
      </w:r>
    </w:p>
    <w:p w14:paraId="028AB187" w14:textId="77777777" w:rsidR="000441B4" w:rsidRPr="00336D07" w:rsidRDefault="000441B4" w:rsidP="000441B4">
      <w:pPr>
        <w:shd w:val="clear" w:color="auto" w:fill="FFFFFF"/>
        <w:suppressAutoHyphens/>
        <w:spacing w:after="0" w:line="276" w:lineRule="auto"/>
        <w:contextualSpacing/>
        <w:rPr>
          <w:rFonts w:ascii="Arial" w:eastAsia="Times New Roman" w:hAnsi="Arial" w:cs="Arial"/>
          <w:sz w:val="24"/>
          <w:szCs w:val="24"/>
        </w:rPr>
      </w:pPr>
    </w:p>
    <w:p w14:paraId="1DC9336E" w14:textId="77777777" w:rsidR="000441B4" w:rsidRPr="00366286" w:rsidRDefault="000441B4" w:rsidP="000441B4">
      <w:pPr>
        <w:pStyle w:val="Heading2"/>
      </w:pPr>
      <w:bookmarkStart w:id="3" w:name="_Toc121821384"/>
      <w:r w:rsidRPr="00366286">
        <w:t>Scottish Lived Experience Forum</w:t>
      </w:r>
      <w:bookmarkEnd w:id="3"/>
    </w:p>
    <w:p w14:paraId="4AC6BCF5" w14:textId="77777777" w:rsidR="000441B4" w:rsidRPr="00280595" w:rsidRDefault="000441B4" w:rsidP="000441B4">
      <w:pPr>
        <w:spacing w:after="0" w:line="276" w:lineRule="auto"/>
        <w:rPr>
          <w:rFonts w:ascii="Arial" w:hAnsi="Arial" w:cs="Arial"/>
          <w:b/>
          <w:bCs/>
          <w:color w:val="6C1F71"/>
          <w:sz w:val="28"/>
          <w:szCs w:val="28"/>
        </w:rPr>
      </w:pPr>
    </w:p>
    <w:p w14:paraId="454BE41C" w14:textId="77777777" w:rsidR="000441B4" w:rsidRDefault="000441B4" w:rsidP="000441B4">
      <w:pPr>
        <w:spacing w:after="0" w:line="276" w:lineRule="auto"/>
        <w:rPr>
          <w:rFonts w:ascii="Arial" w:hAnsi="Arial" w:cs="Arial"/>
          <w:sz w:val="24"/>
          <w:szCs w:val="24"/>
        </w:rPr>
      </w:pPr>
      <w:r w:rsidRPr="00F42064">
        <w:rPr>
          <w:rFonts w:ascii="Arial" w:hAnsi="Arial" w:cs="Arial"/>
          <w:sz w:val="24"/>
          <w:szCs w:val="24"/>
        </w:rPr>
        <w:t>It is recognised that successful delivery of the National Strategy require</w:t>
      </w:r>
      <w:r>
        <w:rPr>
          <w:rFonts w:ascii="Arial" w:hAnsi="Arial" w:cs="Arial"/>
          <w:sz w:val="24"/>
          <w:szCs w:val="24"/>
        </w:rPr>
        <w:t>s</w:t>
      </w:r>
      <w:r w:rsidRPr="00F42064">
        <w:rPr>
          <w:rFonts w:ascii="Arial" w:hAnsi="Arial" w:cs="Arial"/>
          <w:sz w:val="24"/>
          <w:szCs w:val="24"/>
        </w:rPr>
        <w:t xml:space="preserve"> the collective efforts and engagement from a wide range of stakeholders including the third sector and, most importantly, people with lived experience of gambling harms.</w:t>
      </w:r>
    </w:p>
    <w:p w14:paraId="0B7AEF99" w14:textId="77777777" w:rsidR="000441B4" w:rsidRDefault="000441B4" w:rsidP="000441B4">
      <w:pPr>
        <w:spacing w:after="0" w:line="276" w:lineRule="auto"/>
        <w:rPr>
          <w:rFonts w:ascii="Arial" w:hAnsi="Arial" w:cs="Arial"/>
          <w:sz w:val="24"/>
          <w:szCs w:val="24"/>
        </w:rPr>
      </w:pPr>
      <w:r w:rsidRPr="00261B9A">
        <w:rPr>
          <w:rFonts w:ascii="Arial" w:hAnsi="Arial" w:cs="Arial"/>
          <w:sz w:val="24"/>
          <w:szCs w:val="24"/>
        </w:rPr>
        <w:t xml:space="preserve">The ALLIANCE, as </w:t>
      </w:r>
      <w:r>
        <w:rPr>
          <w:rFonts w:ascii="Arial" w:hAnsi="Arial" w:cs="Arial"/>
          <w:sz w:val="24"/>
          <w:szCs w:val="24"/>
        </w:rPr>
        <w:t xml:space="preserve">the </w:t>
      </w:r>
      <w:r w:rsidRPr="00261B9A">
        <w:rPr>
          <w:rFonts w:ascii="Arial" w:hAnsi="Arial" w:cs="Arial"/>
          <w:sz w:val="24"/>
          <w:szCs w:val="24"/>
        </w:rPr>
        <w:t>national third sector strategic intermediary</w:t>
      </w:r>
      <w:r>
        <w:rPr>
          <w:rFonts w:ascii="Arial" w:hAnsi="Arial" w:cs="Arial"/>
          <w:sz w:val="24"/>
          <w:szCs w:val="24"/>
        </w:rPr>
        <w:t xml:space="preserve"> for health and social care</w:t>
      </w:r>
      <w:r w:rsidRPr="00261B9A">
        <w:rPr>
          <w:rFonts w:ascii="Arial" w:hAnsi="Arial" w:cs="Arial"/>
          <w:sz w:val="24"/>
          <w:szCs w:val="24"/>
        </w:rPr>
        <w:t>, has strong expertise in engaging people of lived experience in policy and practice development across health and social care in Scotland</w:t>
      </w:r>
      <w:r>
        <w:rPr>
          <w:rFonts w:ascii="Arial" w:hAnsi="Arial" w:cs="Arial"/>
          <w:sz w:val="24"/>
          <w:szCs w:val="24"/>
        </w:rPr>
        <w:t>.</w:t>
      </w:r>
    </w:p>
    <w:p w14:paraId="064689DE" w14:textId="77777777" w:rsidR="000441B4" w:rsidRDefault="000441B4" w:rsidP="000441B4">
      <w:pPr>
        <w:spacing w:after="0" w:line="276" w:lineRule="auto"/>
        <w:rPr>
          <w:rFonts w:ascii="Arial" w:hAnsi="Arial" w:cs="Arial"/>
          <w:sz w:val="24"/>
          <w:szCs w:val="24"/>
        </w:rPr>
      </w:pPr>
    </w:p>
    <w:p w14:paraId="5B23AF7C" w14:textId="77777777" w:rsidR="000441B4" w:rsidRDefault="000441B4" w:rsidP="000441B4">
      <w:pPr>
        <w:spacing w:after="0" w:line="276" w:lineRule="auto"/>
        <w:rPr>
          <w:rFonts w:ascii="Arial" w:hAnsi="Arial" w:cs="Arial"/>
          <w:sz w:val="24"/>
          <w:szCs w:val="24"/>
        </w:rPr>
      </w:pPr>
      <w:bookmarkStart w:id="4" w:name="_Hlk85461901"/>
      <w:r w:rsidRPr="00336D07">
        <w:rPr>
          <w:rFonts w:ascii="Arial" w:hAnsi="Arial" w:cs="Arial"/>
          <w:sz w:val="24"/>
          <w:szCs w:val="24"/>
        </w:rPr>
        <w:t xml:space="preserve">The ALLIANCE’s Scotland Reducing Gambling Harm programme </w:t>
      </w:r>
      <w:r>
        <w:rPr>
          <w:rFonts w:ascii="Arial" w:hAnsi="Arial" w:cs="Arial"/>
          <w:sz w:val="24"/>
          <w:szCs w:val="24"/>
        </w:rPr>
        <w:t xml:space="preserve">established and </w:t>
      </w:r>
      <w:r w:rsidRPr="00336D07">
        <w:rPr>
          <w:rFonts w:ascii="Arial" w:hAnsi="Arial" w:cs="Arial"/>
          <w:sz w:val="24"/>
          <w:szCs w:val="24"/>
        </w:rPr>
        <w:t>hosts the Scottish Lived Experience Forum, which informs the work of the Scottish Implementation Group for the National Strategy to Reduce Gambling Harms</w:t>
      </w:r>
      <w:bookmarkEnd w:id="4"/>
      <w:r>
        <w:rPr>
          <w:rFonts w:ascii="Arial" w:hAnsi="Arial" w:cs="Arial"/>
          <w:sz w:val="24"/>
          <w:szCs w:val="24"/>
        </w:rPr>
        <w:t xml:space="preserve">. </w:t>
      </w:r>
      <w:r w:rsidRPr="00F42064">
        <w:rPr>
          <w:rFonts w:ascii="Arial" w:hAnsi="Arial" w:cs="Arial"/>
          <w:sz w:val="24"/>
          <w:szCs w:val="24"/>
        </w:rPr>
        <w:t xml:space="preserve">People with lived experience of gambling harms </w:t>
      </w:r>
      <w:r>
        <w:rPr>
          <w:rFonts w:ascii="Arial" w:hAnsi="Arial" w:cs="Arial"/>
          <w:sz w:val="24"/>
          <w:szCs w:val="24"/>
        </w:rPr>
        <w:t>are</w:t>
      </w:r>
      <w:r w:rsidRPr="00F42064">
        <w:rPr>
          <w:rFonts w:ascii="Arial" w:hAnsi="Arial" w:cs="Arial"/>
          <w:sz w:val="24"/>
          <w:szCs w:val="24"/>
        </w:rPr>
        <w:t xml:space="preserve"> closely involved in co-producing a coordinated</w:t>
      </w:r>
      <w:r>
        <w:rPr>
          <w:rFonts w:ascii="Arial" w:hAnsi="Arial" w:cs="Arial"/>
          <w:sz w:val="24"/>
          <w:szCs w:val="24"/>
        </w:rPr>
        <w:t xml:space="preserve"> </w:t>
      </w:r>
      <w:r w:rsidRPr="00F42064">
        <w:rPr>
          <w:rFonts w:ascii="Arial" w:hAnsi="Arial" w:cs="Arial"/>
          <w:sz w:val="24"/>
          <w:szCs w:val="24"/>
        </w:rPr>
        <w:t>framework to underpin this work</w:t>
      </w:r>
      <w:r>
        <w:rPr>
          <w:rStyle w:val="EndnoteReference"/>
          <w:rFonts w:ascii="Arial" w:hAnsi="Arial" w:cs="Arial"/>
          <w:sz w:val="24"/>
          <w:szCs w:val="24"/>
        </w:rPr>
        <w:endnoteReference w:id="5"/>
      </w:r>
      <w:r w:rsidRPr="00F42064">
        <w:rPr>
          <w:rFonts w:ascii="Arial" w:hAnsi="Arial" w:cs="Arial"/>
          <w:sz w:val="24"/>
          <w:szCs w:val="24"/>
        </w:rPr>
        <w:t>. Learnings from the pro</w:t>
      </w:r>
      <w:r>
        <w:rPr>
          <w:rFonts w:ascii="Arial" w:hAnsi="Arial" w:cs="Arial"/>
          <w:sz w:val="24"/>
          <w:szCs w:val="24"/>
        </w:rPr>
        <w:t>gramme</w:t>
      </w:r>
      <w:r w:rsidRPr="00F42064">
        <w:rPr>
          <w:rFonts w:ascii="Arial" w:hAnsi="Arial" w:cs="Arial"/>
          <w:sz w:val="24"/>
          <w:szCs w:val="24"/>
        </w:rPr>
        <w:t xml:space="preserve"> will help inform ‘whole system’ approaches to addressing gambling harms in Scotland.</w:t>
      </w:r>
    </w:p>
    <w:p w14:paraId="03101DD7" w14:textId="77777777" w:rsidR="000441B4" w:rsidRDefault="000441B4" w:rsidP="000441B4">
      <w:pPr>
        <w:spacing w:after="0" w:line="276" w:lineRule="auto"/>
        <w:rPr>
          <w:rFonts w:ascii="Arial" w:hAnsi="Arial" w:cs="Arial"/>
          <w:sz w:val="24"/>
          <w:szCs w:val="24"/>
        </w:rPr>
      </w:pPr>
    </w:p>
    <w:p w14:paraId="1C5562E7" w14:textId="77777777" w:rsidR="000441B4" w:rsidRDefault="000441B4" w:rsidP="000441B4">
      <w:pPr>
        <w:spacing w:after="0" w:line="276" w:lineRule="auto"/>
        <w:rPr>
          <w:rFonts w:ascii="Arial" w:hAnsi="Arial" w:cs="Arial"/>
          <w:sz w:val="24"/>
          <w:szCs w:val="24"/>
        </w:rPr>
      </w:pPr>
      <w:r>
        <w:rPr>
          <w:rFonts w:ascii="Arial" w:hAnsi="Arial" w:cs="Arial"/>
          <w:sz w:val="24"/>
          <w:szCs w:val="24"/>
        </w:rPr>
        <w:t xml:space="preserve">The Scottish Lived Experience Forum meet every second month currently through online Zoom meetings to discuss topics which have been chosen as key issues by the Forum themselves and have highlighted a variety of core messages which the </w:t>
      </w:r>
      <w:r>
        <w:rPr>
          <w:rFonts w:ascii="Arial" w:hAnsi="Arial" w:cs="Arial"/>
          <w:sz w:val="24"/>
          <w:szCs w:val="24"/>
        </w:rPr>
        <w:lastRenderedPageBreak/>
        <w:t>ALLIANCE Scotland Reducing Gambling Harm team are taking forward to inform a Change Action plan for the programme.</w:t>
      </w:r>
    </w:p>
    <w:p w14:paraId="12BFE854" w14:textId="77777777" w:rsidR="000441B4" w:rsidRDefault="000441B4" w:rsidP="000441B4">
      <w:pPr>
        <w:spacing w:after="0" w:line="276" w:lineRule="auto"/>
        <w:rPr>
          <w:rFonts w:ascii="Arial" w:hAnsi="Arial" w:cs="Arial"/>
          <w:sz w:val="24"/>
          <w:szCs w:val="24"/>
        </w:rPr>
      </w:pPr>
    </w:p>
    <w:p w14:paraId="67408FAB" w14:textId="77777777" w:rsidR="000441B4" w:rsidRDefault="000441B4" w:rsidP="000441B4">
      <w:pPr>
        <w:spacing w:after="0" w:line="276" w:lineRule="auto"/>
        <w:rPr>
          <w:rFonts w:ascii="Arial" w:hAnsi="Arial" w:cs="Arial"/>
        </w:rPr>
      </w:pPr>
      <w:r>
        <w:rPr>
          <w:rFonts w:ascii="Arial" w:hAnsi="Arial" w:cs="Arial"/>
          <w:sz w:val="24"/>
          <w:szCs w:val="24"/>
        </w:rPr>
        <w:t xml:space="preserve">The Scottish Lived Experience </w:t>
      </w:r>
      <w:proofErr w:type="gramStart"/>
      <w:r>
        <w:rPr>
          <w:rFonts w:ascii="Arial" w:hAnsi="Arial" w:cs="Arial"/>
          <w:sz w:val="24"/>
          <w:szCs w:val="24"/>
        </w:rPr>
        <w:t>Forum</w:t>
      </w:r>
      <w:proofErr w:type="gramEnd"/>
      <w:r>
        <w:rPr>
          <w:rFonts w:ascii="Arial" w:hAnsi="Arial" w:cs="Arial"/>
          <w:sz w:val="24"/>
          <w:szCs w:val="24"/>
        </w:rPr>
        <w:t xml:space="preserve"> are committed to showing that people with lived experience can influence policy change and are keen to engage with wider external stakeholders through the forum meetings and put their priorities forward to strategic decision makers. External stakeholders who have attended previous forum meetings include representatives from COSLA, Scottish Recovery Consortium and the Scottish Government. </w:t>
      </w:r>
    </w:p>
    <w:p w14:paraId="32D472F5" w14:textId="77777777" w:rsidR="000441B4" w:rsidRPr="003622B6" w:rsidRDefault="000441B4" w:rsidP="000441B4">
      <w:pPr>
        <w:spacing w:after="0" w:line="276" w:lineRule="auto"/>
        <w:rPr>
          <w:rFonts w:ascii="Arial" w:hAnsi="Arial" w:cs="Arial"/>
        </w:rPr>
      </w:pPr>
    </w:p>
    <w:p w14:paraId="1B4AE0B2" w14:textId="77777777" w:rsidR="000441B4" w:rsidRDefault="000441B4" w:rsidP="000441B4">
      <w:pPr>
        <w:rPr>
          <w:rFonts w:ascii="Arial" w:hAnsi="Arial" w:cs="Arial"/>
          <w:b/>
          <w:bCs/>
          <w:color w:val="6C1F71"/>
          <w:sz w:val="28"/>
          <w:szCs w:val="28"/>
        </w:rPr>
      </w:pPr>
      <w:r>
        <w:rPr>
          <w:rFonts w:ascii="Arial" w:hAnsi="Arial" w:cs="Arial"/>
          <w:b/>
          <w:bCs/>
          <w:color w:val="6C1F71"/>
          <w:sz w:val="28"/>
          <w:szCs w:val="28"/>
        </w:rPr>
        <w:br w:type="page"/>
      </w:r>
    </w:p>
    <w:p w14:paraId="229ACF47" w14:textId="77777777" w:rsidR="000441B4" w:rsidRPr="00280595" w:rsidRDefault="000441B4" w:rsidP="000441B4">
      <w:pPr>
        <w:pStyle w:val="Heading1"/>
        <w:spacing w:after="240"/>
      </w:pPr>
      <w:bookmarkStart w:id="5" w:name="_Toc121821385"/>
      <w:r w:rsidRPr="00280595">
        <w:lastRenderedPageBreak/>
        <w:t>Background</w:t>
      </w:r>
      <w:bookmarkEnd w:id="5"/>
    </w:p>
    <w:p w14:paraId="280E9CA1" w14:textId="77777777" w:rsidR="000441B4" w:rsidRPr="00366286" w:rsidRDefault="000441B4" w:rsidP="000441B4">
      <w:pPr>
        <w:pStyle w:val="Heading2"/>
      </w:pPr>
      <w:bookmarkStart w:id="6" w:name="_Toc121821386"/>
      <w:r w:rsidRPr="00366286">
        <w:t>Statistics and Impact</w:t>
      </w:r>
      <w:bookmarkEnd w:id="6"/>
    </w:p>
    <w:p w14:paraId="539B8B0D" w14:textId="77777777" w:rsidR="000441B4" w:rsidRPr="00261B9A" w:rsidRDefault="000441B4" w:rsidP="000441B4">
      <w:pPr>
        <w:spacing w:after="0" w:line="276" w:lineRule="auto"/>
        <w:rPr>
          <w:rFonts w:ascii="Arial" w:hAnsi="Arial" w:cs="Arial"/>
          <w:b/>
          <w:bCs/>
          <w:color w:val="6C1F71"/>
          <w:sz w:val="24"/>
          <w:szCs w:val="24"/>
        </w:rPr>
      </w:pPr>
    </w:p>
    <w:p w14:paraId="11326544" w14:textId="77777777" w:rsidR="000441B4" w:rsidRDefault="000441B4" w:rsidP="000441B4">
      <w:pPr>
        <w:spacing w:after="0" w:line="276" w:lineRule="auto"/>
        <w:rPr>
          <w:rFonts w:ascii="Arial" w:hAnsi="Arial" w:cs="Arial"/>
          <w:sz w:val="24"/>
          <w:szCs w:val="24"/>
        </w:rPr>
      </w:pPr>
      <w:r w:rsidRPr="00261B9A">
        <w:rPr>
          <w:rFonts w:ascii="Arial" w:hAnsi="Arial" w:cs="Arial"/>
          <w:sz w:val="24"/>
          <w:szCs w:val="24"/>
        </w:rPr>
        <w:t xml:space="preserve">The </w:t>
      </w:r>
      <w:r>
        <w:rPr>
          <w:rFonts w:ascii="Arial" w:hAnsi="Arial" w:cs="Arial"/>
          <w:sz w:val="24"/>
          <w:szCs w:val="24"/>
        </w:rPr>
        <w:t xml:space="preserve">2021 </w:t>
      </w:r>
      <w:r w:rsidRPr="00261B9A">
        <w:rPr>
          <w:rFonts w:ascii="Arial" w:hAnsi="Arial" w:cs="Arial"/>
          <w:sz w:val="24"/>
          <w:szCs w:val="24"/>
        </w:rPr>
        <w:t>Scottish Health Survey</w:t>
      </w:r>
      <w:r>
        <w:rPr>
          <w:rStyle w:val="EndnoteReference"/>
          <w:rFonts w:ascii="Arial" w:hAnsi="Arial" w:cs="Arial"/>
          <w:sz w:val="24"/>
          <w:szCs w:val="24"/>
        </w:rPr>
        <w:endnoteReference w:id="6"/>
      </w:r>
      <w:r w:rsidRPr="00261B9A">
        <w:rPr>
          <w:rFonts w:ascii="Arial" w:hAnsi="Arial" w:cs="Arial"/>
          <w:sz w:val="24"/>
          <w:szCs w:val="24"/>
        </w:rPr>
        <w:t xml:space="preserve"> (</w:t>
      </w:r>
      <w:r>
        <w:rPr>
          <w:rFonts w:ascii="Arial" w:hAnsi="Arial" w:cs="Arial"/>
          <w:sz w:val="24"/>
          <w:szCs w:val="24"/>
        </w:rPr>
        <w:t>6,157 participants including children</w:t>
      </w:r>
      <w:r w:rsidRPr="00261B9A">
        <w:rPr>
          <w:rFonts w:ascii="Arial" w:hAnsi="Arial" w:cs="Arial"/>
          <w:sz w:val="24"/>
          <w:szCs w:val="24"/>
        </w:rPr>
        <w:t>) found that</w:t>
      </w:r>
      <w:r>
        <w:rPr>
          <w:rFonts w:ascii="Arial" w:hAnsi="Arial" w:cs="Arial"/>
          <w:sz w:val="24"/>
          <w:szCs w:val="24"/>
        </w:rPr>
        <w:t>:</w:t>
      </w:r>
    </w:p>
    <w:p w14:paraId="556398A0" w14:textId="77777777" w:rsidR="000441B4" w:rsidRPr="00261B9A" w:rsidRDefault="000441B4" w:rsidP="000441B4">
      <w:pPr>
        <w:spacing w:after="0" w:line="276" w:lineRule="auto"/>
        <w:rPr>
          <w:rFonts w:ascii="Arial" w:hAnsi="Arial" w:cs="Arial"/>
          <w:sz w:val="24"/>
          <w:szCs w:val="24"/>
        </w:rPr>
      </w:pPr>
    </w:p>
    <w:p w14:paraId="68E3116E" w14:textId="77777777" w:rsidR="000441B4" w:rsidRPr="00553546" w:rsidRDefault="000441B4" w:rsidP="000441B4">
      <w:pPr>
        <w:numPr>
          <w:ilvl w:val="0"/>
          <w:numId w:val="2"/>
        </w:numPr>
        <w:spacing w:after="0" w:line="276" w:lineRule="auto"/>
        <w:rPr>
          <w:rFonts w:ascii="Arial" w:hAnsi="Arial" w:cs="Arial"/>
          <w:sz w:val="24"/>
          <w:szCs w:val="24"/>
        </w:rPr>
      </w:pPr>
      <w:r w:rsidRPr="004F7500">
        <w:rPr>
          <w:rFonts w:ascii="Arial" w:hAnsi="Arial" w:cs="Arial"/>
          <w:sz w:val="24"/>
          <w:szCs w:val="24"/>
        </w:rPr>
        <w:t>Almost six in ten adults (58%) undertook any </w:t>
      </w:r>
      <w:r w:rsidRPr="00553546">
        <w:rPr>
          <w:rFonts w:ascii="Arial" w:hAnsi="Arial" w:cs="Arial"/>
          <w:sz w:val="24"/>
          <w:szCs w:val="24"/>
        </w:rPr>
        <w:t>gambling activity in the last 12 months. </w:t>
      </w:r>
      <w:r w:rsidRPr="004F7500">
        <w:rPr>
          <w:rFonts w:ascii="Arial" w:hAnsi="Arial" w:cs="Arial"/>
          <w:sz w:val="24"/>
          <w:szCs w:val="24"/>
        </w:rPr>
        <w:t>This has decreased significantly since 2012 (70%).</w:t>
      </w:r>
      <w:r w:rsidRPr="00553546">
        <w:rPr>
          <w:rFonts w:ascii="Arial" w:hAnsi="Arial" w:cs="Arial"/>
          <w:sz w:val="24"/>
          <w:szCs w:val="24"/>
        </w:rPr>
        <w:t xml:space="preserve"> (4</w:t>
      </w:r>
      <w:r>
        <w:rPr>
          <w:rFonts w:ascii="Arial" w:hAnsi="Arial" w:cs="Arial"/>
          <w:sz w:val="24"/>
          <w:szCs w:val="24"/>
        </w:rPr>
        <w:t>3</w:t>
      </w:r>
      <w:r w:rsidRPr="00553546">
        <w:rPr>
          <w:rFonts w:ascii="Arial" w:hAnsi="Arial" w:cs="Arial"/>
          <w:sz w:val="24"/>
          <w:szCs w:val="24"/>
        </w:rPr>
        <w:t>% if participation in National Lottery draws is excluded)</w:t>
      </w:r>
    </w:p>
    <w:p w14:paraId="6A20AAF6" w14:textId="77777777" w:rsidR="000441B4" w:rsidRPr="00553546" w:rsidRDefault="000441B4" w:rsidP="000441B4">
      <w:pPr>
        <w:numPr>
          <w:ilvl w:val="0"/>
          <w:numId w:val="2"/>
        </w:numPr>
        <w:spacing w:after="0" w:line="276" w:lineRule="auto"/>
        <w:rPr>
          <w:rFonts w:ascii="Arial" w:hAnsi="Arial" w:cs="Arial"/>
          <w:sz w:val="24"/>
          <w:szCs w:val="24"/>
        </w:rPr>
      </w:pPr>
      <w:r w:rsidRPr="00553546">
        <w:rPr>
          <w:rFonts w:ascii="Arial" w:hAnsi="Arial" w:cs="Arial"/>
          <w:sz w:val="24"/>
          <w:szCs w:val="24"/>
        </w:rPr>
        <w:t>1</w:t>
      </w:r>
      <w:r>
        <w:rPr>
          <w:rFonts w:ascii="Arial" w:hAnsi="Arial" w:cs="Arial"/>
          <w:sz w:val="24"/>
          <w:szCs w:val="24"/>
        </w:rPr>
        <w:t>1</w:t>
      </w:r>
      <w:r w:rsidRPr="00553546">
        <w:rPr>
          <w:rFonts w:ascii="Arial" w:hAnsi="Arial" w:cs="Arial"/>
          <w:sz w:val="24"/>
          <w:szCs w:val="24"/>
        </w:rPr>
        <w:t xml:space="preserve">% of respondents had gambled online in the past 12 </w:t>
      </w:r>
      <w:proofErr w:type="gramStart"/>
      <w:r w:rsidRPr="00553546">
        <w:rPr>
          <w:rFonts w:ascii="Arial" w:hAnsi="Arial" w:cs="Arial"/>
          <w:sz w:val="24"/>
          <w:szCs w:val="24"/>
        </w:rPr>
        <w:t>months</w:t>
      </w:r>
      <w:proofErr w:type="gramEnd"/>
    </w:p>
    <w:p w14:paraId="024B7ED4" w14:textId="77777777" w:rsidR="000441B4" w:rsidRPr="00553546" w:rsidRDefault="000441B4" w:rsidP="000441B4">
      <w:pPr>
        <w:numPr>
          <w:ilvl w:val="0"/>
          <w:numId w:val="2"/>
        </w:numPr>
        <w:spacing w:after="0" w:line="276" w:lineRule="auto"/>
        <w:rPr>
          <w:rFonts w:ascii="Arial" w:hAnsi="Arial" w:cs="Arial"/>
          <w:sz w:val="24"/>
          <w:szCs w:val="24"/>
        </w:rPr>
      </w:pPr>
      <w:r w:rsidRPr="00553546">
        <w:rPr>
          <w:rFonts w:ascii="Arial" w:hAnsi="Arial" w:cs="Arial"/>
          <w:sz w:val="24"/>
          <w:szCs w:val="24"/>
        </w:rPr>
        <w:t>0.</w:t>
      </w:r>
      <w:r>
        <w:rPr>
          <w:rFonts w:ascii="Arial" w:hAnsi="Arial" w:cs="Arial"/>
          <w:sz w:val="24"/>
          <w:szCs w:val="24"/>
        </w:rPr>
        <w:t>4</w:t>
      </w:r>
      <w:r w:rsidRPr="00553546">
        <w:rPr>
          <w:rFonts w:ascii="Arial" w:hAnsi="Arial" w:cs="Arial"/>
          <w:sz w:val="24"/>
          <w:szCs w:val="24"/>
        </w:rPr>
        <w:t xml:space="preserve">% of all respondents identified as problem </w:t>
      </w:r>
      <w:proofErr w:type="gramStart"/>
      <w:r w:rsidRPr="00553546">
        <w:rPr>
          <w:rFonts w:ascii="Arial" w:hAnsi="Arial" w:cs="Arial"/>
          <w:sz w:val="24"/>
          <w:szCs w:val="24"/>
        </w:rPr>
        <w:t>gamblers</w:t>
      </w:r>
      <w:proofErr w:type="gramEnd"/>
    </w:p>
    <w:p w14:paraId="254D4E3A" w14:textId="77777777" w:rsidR="000441B4" w:rsidRDefault="000441B4" w:rsidP="000441B4">
      <w:pPr>
        <w:numPr>
          <w:ilvl w:val="0"/>
          <w:numId w:val="2"/>
        </w:numPr>
        <w:spacing w:after="0" w:line="276" w:lineRule="auto"/>
        <w:rPr>
          <w:rFonts w:ascii="Arial" w:hAnsi="Arial" w:cs="Arial"/>
          <w:sz w:val="24"/>
          <w:szCs w:val="24"/>
        </w:rPr>
      </w:pPr>
      <w:r>
        <w:rPr>
          <w:rFonts w:ascii="Arial" w:hAnsi="Arial" w:cs="Arial"/>
          <w:sz w:val="24"/>
          <w:szCs w:val="24"/>
        </w:rPr>
        <w:t>1.5</w:t>
      </w:r>
      <w:r w:rsidRPr="00553546">
        <w:rPr>
          <w:rFonts w:ascii="Arial" w:hAnsi="Arial" w:cs="Arial"/>
          <w:sz w:val="24"/>
          <w:szCs w:val="24"/>
        </w:rPr>
        <w:t xml:space="preserve">% of respondents were at moderate risk of developing problems with their </w:t>
      </w:r>
      <w:proofErr w:type="gramStart"/>
      <w:r w:rsidRPr="00553546">
        <w:rPr>
          <w:rFonts w:ascii="Arial" w:hAnsi="Arial" w:cs="Arial"/>
          <w:sz w:val="24"/>
          <w:szCs w:val="24"/>
        </w:rPr>
        <w:t>gambling</w:t>
      </w:r>
      <w:proofErr w:type="gramEnd"/>
    </w:p>
    <w:p w14:paraId="21BEDE4B" w14:textId="77777777" w:rsidR="000441B4" w:rsidRPr="00366286" w:rsidRDefault="000441B4" w:rsidP="000441B4">
      <w:pPr>
        <w:numPr>
          <w:ilvl w:val="0"/>
          <w:numId w:val="2"/>
        </w:numPr>
        <w:spacing w:after="0" w:line="276" w:lineRule="auto"/>
        <w:rPr>
          <w:rFonts w:ascii="Arial" w:hAnsi="Arial" w:cs="Arial"/>
          <w:sz w:val="24"/>
          <w:szCs w:val="24"/>
        </w:rPr>
      </w:pPr>
      <w:r w:rsidRPr="00366286">
        <w:rPr>
          <w:rFonts w:ascii="Arial" w:hAnsi="Arial" w:cs="Arial"/>
          <w:sz w:val="24"/>
          <w:szCs w:val="24"/>
        </w:rPr>
        <w:t xml:space="preserve">4.5% of all respondents were considered low risk </w:t>
      </w:r>
      <w:proofErr w:type="gramStart"/>
      <w:r w:rsidRPr="00366286">
        <w:rPr>
          <w:rFonts w:ascii="Arial" w:hAnsi="Arial" w:cs="Arial"/>
          <w:sz w:val="24"/>
          <w:szCs w:val="24"/>
        </w:rPr>
        <w:t>gamblers</w:t>
      </w:r>
      <w:proofErr w:type="gramEnd"/>
    </w:p>
    <w:p w14:paraId="326297D9" w14:textId="77777777" w:rsidR="000441B4" w:rsidRPr="00553546" w:rsidRDefault="000441B4" w:rsidP="000441B4">
      <w:pPr>
        <w:spacing w:after="0" w:line="276" w:lineRule="auto"/>
        <w:ind w:left="720"/>
        <w:rPr>
          <w:rFonts w:ascii="Arial" w:hAnsi="Arial" w:cs="Arial"/>
          <w:sz w:val="24"/>
          <w:szCs w:val="24"/>
        </w:rPr>
      </w:pPr>
    </w:p>
    <w:p w14:paraId="0B6826F1" w14:textId="77777777" w:rsidR="000441B4" w:rsidRDefault="000441B4" w:rsidP="000441B4">
      <w:pPr>
        <w:spacing w:after="0" w:line="276" w:lineRule="auto"/>
        <w:rPr>
          <w:rFonts w:ascii="Arial" w:hAnsi="Arial" w:cs="Arial"/>
          <w:sz w:val="24"/>
          <w:szCs w:val="24"/>
        </w:rPr>
      </w:pPr>
      <w:r w:rsidRPr="00261B9A">
        <w:rPr>
          <w:rFonts w:ascii="Arial" w:hAnsi="Arial" w:cs="Arial"/>
          <w:sz w:val="24"/>
          <w:szCs w:val="24"/>
        </w:rPr>
        <w:t>Scottish households spend an estimated £3.20 on gambling activities each week (compared to £2.90 across the rest of the UK)</w:t>
      </w:r>
      <w:r w:rsidRPr="00261B9A">
        <w:rPr>
          <w:rFonts w:ascii="Arial" w:hAnsi="Arial" w:cs="Arial"/>
          <w:sz w:val="24"/>
          <w:szCs w:val="24"/>
          <w:vertAlign w:val="superscript"/>
        </w:rPr>
        <w:endnoteReference w:id="7"/>
      </w:r>
      <w:r w:rsidRPr="00261B9A">
        <w:rPr>
          <w:rFonts w:ascii="Arial" w:hAnsi="Arial" w:cs="Arial"/>
          <w:sz w:val="24"/>
          <w:szCs w:val="24"/>
        </w:rPr>
        <w:t>. Almost £8 million is spent on gambling across Scotland per week.</w:t>
      </w:r>
    </w:p>
    <w:p w14:paraId="35AAAD7D" w14:textId="77777777" w:rsidR="000441B4" w:rsidRPr="00261B9A" w:rsidRDefault="000441B4" w:rsidP="000441B4">
      <w:pPr>
        <w:spacing w:after="0" w:line="276" w:lineRule="auto"/>
        <w:rPr>
          <w:rFonts w:ascii="Arial" w:hAnsi="Arial" w:cs="Arial"/>
          <w:sz w:val="24"/>
          <w:szCs w:val="24"/>
        </w:rPr>
      </w:pPr>
    </w:p>
    <w:p w14:paraId="6FCE6841" w14:textId="77777777" w:rsidR="000441B4" w:rsidRPr="00336D4F" w:rsidRDefault="000441B4" w:rsidP="000441B4">
      <w:pPr>
        <w:spacing w:after="0" w:line="276" w:lineRule="auto"/>
        <w:rPr>
          <w:rFonts w:ascii="Arial" w:hAnsi="Arial" w:cs="Arial"/>
          <w:sz w:val="24"/>
          <w:szCs w:val="24"/>
        </w:rPr>
      </w:pPr>
      <w:r w:rsidRPr="00261B9A">
        <w:rPr>
          <w:rFonts w:ascii="Arial" w:hAnsi="Arial" w:cs="Arial"/>
          <w:sz w:val="24"/>
          <w:szCs w:val="24"/>
        </w:rPr>
        <w:t>People, communities, and wider society experience benefits as well as harms associated with gambling. These are unequally distributed.</w:t>
      </w:r>
    </w:p>
    <w:p w14:paraId="5C826944" w14:textId="77777777" w:rsidR="000441B4" w:rsidRDefault="000441B4" w:rsidP="000441B4">
      <w:pPr>
        <w:rPr>
          <w:rFonts w:ascii="Arial" w:hAnsi="Arial" w:cs="Arial"/>
          <w:b/>
          <w:color w:val="6C1F71"/>
          <w:sz w:val="24"/>
          <w:szCs w:val="24"/>
        </w:rPr>
      </w:pPr>
    </w:p>
    <w:p w14:paraId="120D4606" w14:textId="77777777" w:rsidR="000441B4" w:rsidRDefault="000441B4" w:rsidP="000441B4">
      <w:pPr>
        <w:pStyle w:val="Heading2"/>
      </w:pPr>
      <w:bookmarkStart w:id="7" w:name="_Toc121821387"/>
      <w:r w:rsidRPr="00261B9A">
        <w:t>People who are at risk of harm</w:t>
      </w:r>
      <w:bookmarkEnd w:id="7"/>
    </w:p>
    <w:p w14:paraId="2244125F" w14:textId="77777777" w:rsidR="000441B4" w:rsidRPr="00261B9A" w:rsidRDefault="000441B4" w:rsidP="000441B4">
      <w:pPr>
        <w:spacing w:after="0" w:line="276" w:lineRule="auto"/>
        <w:rPr>
          <w:rFonts w:ascii="Arial" w:hAnsi="Arial" w:cs="Arial"/>
          <w:b/>
          <w:color w:val="6C1F71"/>
          <w:sz w:val="24"/>
          <w:szCs w:val="24"/>
        </w:rPr>
      </w:pPr>
    </w:p>
    <w:p w14:paraId="28819736" w14:textId="77777777" w:rsidR="000441B4" w:rsidRDefault="000441B4" w:rsidP="000441B4">
      <w:pPr>
        <w:spacing w:after="0" w:line="276" w:lineRule="auto"/>
        <w:rPr>
          <w:rFonts w:ascii="Arial" w:hAnsi="Arial" w:cs="Arial"/>
          <w:sz w:val="24"/>
          <w:szCs w:val="24"/>
        </w:rPr>
      </w:pPr>
      <w:r w:rsidRPr="00261B9A">
        <w:rPr>
          <w:rFonts w:ascii="Arial" w:hAnsi="Arial" w:cs="Arial"/>
          <w:sz w:val="24"/>
          <w:szCs w:val="24"/>
        </w:rPr>
        <w:t xml:space="preserve">Gambling harms, financial, personal, or social, might impact on a range of individuals, irrespective of whether they may be defined as a </w:t>
      </w:r>
      <w:r>
        <w:rPr>
          <w:rFonts w:ascii="Arial" w:hAnsi="Arial" w:cs="Arial"/>
          <w:sz w:val="24"/>
          <w:szCs w:val="24"/>
        </w:rPr>
        <w:t>disordered</w:t>
      </w:r>
      <w:r w:rsidRPr="00261B9A">
        <w:rPr>
          <w:rFonts w:ascii="Arial" w:hAnsi="Arial" w:cs="Arial"/>
          <w:sz w:val="24"/>
          <w:szCs w:val="24"/>
        </w:rPr>
        <w:t xml:space="preserve"> gambler. Based on a consideration of the available UK and international evidence, researchers</w:t>
      </w:r>
      <w:r w:rsidRPr="00261B9A">
        <w:rPr>
          <w:rFonts w:ascii="Arial" w:hAnsi="Arial" w:cs="Arial"/>
          <w:sz w:val="24"/>
          <w:szCs w:val="24"/>
          <w:vertAlign w:val="superscript"/>
        </w:rPr>
        <w:endnoteReference w:id="8"/>
      </w:r>
      <w:r w:rsidRPr="00261B9A">
        <w:rPr>
          <w:rFonts w:ascii="Arial" w:hAnsi="Arial" w:cs="Arial"/>
          <w:sz w:val="24"/>
          <w:szCs w:val="24"/>
        </w:rPr>
        <w:t xml:space="preserve"> have stated that risks may be higher according to</w:t>
      </w:r>
      <w:r>
        <w:rPr>
          <w:rFonts w:ascii="Arial" w:hAnsi="Arial" w:cs="Arial"/>
          <w:sz w:val="24"/>
          <w:szCs w:val="24"/>
        </w:rPr>
        <w:t>:</w:t>
      </w:r>
    </w:p>
    <w:p w14:paraId="0E92BE26" w14:textId="77777777" w:rsidR="000441B4" w:rsidRPr="00261B9A" w:rsidRDefault="000441B4" w:rsidP="000441B4">
      <w:pPr>
        <w:spacing w:after="0" w:line="276" w:lineRule="auto"/>
        <w:rPr>
          <w:rFonts w:ascii="Arial" w:hAnsi="Arial" w:cs="Arial"/>
          <w:sz w:val="24"/>
          <w:szCs w:val="24"/>
        </w:rPr>
      </w:pPr>
    </w:p>
    <w:p w14:paraId="2E956EE1" w14:textId="77777777" w:rsidR="000441B4" w:rsidRPr="00553546" w:rsidRDefault="000441B4" w:rsidP="000441B4">
      <w:pPr>
        <w:numPr>
          <w:ilvl w:val="0"/>
          <w:numId w:val="3"/>
        </w:numPr>
        <w:spacing w:after="0" w:line="276" w:lineRule="auto"/>
        <w:rPr>
          <w:rFonts w:ascii="Arial" w:hAnsi="Arial" w:cs="Arial"/>
          <w:sz w:val="24"/>
          <w:szCs w:val="24"/>
        </w:rPr>
      </w:pPr>
      <w:r w:rsidRPr="00553546">
        <w:rPr>
          <w:rFonts w:ascii="Arial" w:hAnsi="Arial" w:cs="Arial"/>
          <w:sz w:val="24"/>
          <w:szCs w:val="24"/>
        </w:rPr>
        <w:t xml:space="preserve">Socioeconomic factors: unemployment, living in a deprived area, </w:t>
      </w:r>
      <w:proofErr w:type="gramStart"/>
      <w:r w:rsidRPr="00553546">
        <w:rPr>
          <w:rFonts w:ascii="Arial" w:hAnsi="Arial" w:cs="Arial"/>
          <w:sz w:val="24"/>
          <w:szCs w:val="24"/>
        </w:rPr>
        <w:t>homelessness</w:t>
      </w:r>
      <w:proofErr w:type="gramEnd"/>
    </w:p>
    <w:p w14:paraId="35CB749F" w14:textId="77777777" w:rsidR="000441B4" w:rsidRPr="00553546" w:rsidRDefault="000441B4" w:rsidP="000441B4">
      <w:pPr>
        <w:numPr>
          <w:ilvl w:val="0"/>
          <w:numId w:val="3"/>
        </w:numPr>
        <w:spacing w:after="0" w:line="276" w:lineRule="auto"/>
        <w:rPr>
          <w:rFonts w:ascii="Arial" w:hAnsi="Arial" w:cs="Arial"/>
          <w:sz w:val="24"/>
          <w:szCs w:val="24"/>
        </w:rPr>
      </w:pPr>
      <w:r w:rsidRPr="00553546">
        <w:rPr>
          <w:rFonts w:ascii="Arial" w:hAnsi="Arial" w:cs="Arial"/>
          <w:sz w:val="24"/>
          <w:szCs w:val="24"/>
        </w:rPr>
        <w:t xml:space="preserve">Ethnicity: immigrants and British populations of Asian, </w:t>
      </w:r>
      <w:proofErr w:type="gramStart"/>
      <w:r w:rsidRPr="00553546">
        <w:rPr>
          <w:rFonts w:ascii="Arial" w:hAnsi="Arial" w:cs="Arial"/>
          <w:sz w:val="24"/>
          <w:szCs w:val="24"/>
        </w:rPr>
        <w:t>Chinese</w:t>
      </w:r>
      <w:proofErr w:type="gramEnd"/>
      <w:r w:rsidRPr="00553546">
        <w:rPr>
          <w:rFonts w:ascii="Arial" w:hAnsi="Arial" w:cs="Arial"/>
          <w:sz w:val="24"/>
          <w:szCs w:val="24"/>
        </w:rPr>
        <w:t xml:space="preserve"> or Afro-Caribbean origin</w:t>
      </w:r>
    </w:p>
    <w:p w14:paraId="5945CB28" w14:textId="77777777" w:rsidR="000441B4" w:rsidRPr="00553546" w:rsidRDefault="000441B4" w:rsidP="000441B4">
      <w:pPr>
        <w:numPr>
          <w:ilvl w:val="0"/>
          <w:numId w:val="3"/>
        </w:numPr>
        <w:spacing w:after="0" w:line="276" w:lineRule="auto"/>
        <w:rPr>
          <w:rFonts w:ascii="Arial" w:hAnsi="Arial" w:cs="Arial"/>
          <w:sz w:val="24"/>
          <w:szCs w:val="24"/>
        </w:rPr>
      </w:pPr>
      <w:r w:rsidRPr="00553546">
        <w:rPr>
          <w:rFonts w:ascii="Arial" w:hAnsi="Arial" w:cs="Arial"/>
          <w:sz w:val="24"/>
          <w:szCs w:val="24"/>
        </w:rPr>
        <w:t>Lifestyle: substance misuse, alcohol problems</w:t>
      </w:r>
    </w:p>
    <w:p w14:paraId="658F9DBD" w14:textId="77777777" w:rsidR="000441B4" w:rsidRPr="00553546" w:rsidRDefault="000441B4" w:rsidP="000441B4">
      <w:pPr>
        <w:numPr>
          <w:ilvl w:val="0"/>
          <w:numId w:val="3"/>
        </w:numPr>
        <w:spacing w:after="0" w:line="276" w:lineRule="auto"/>
        <w:rPr>
          <w:rFonts w:ascii="Arial" w:hAnsi="Arial" w:cs="Arial"/>
          <w:sz w:val="24"/>
          <w:szCs w:val="24"/>
        </w:rPr>
      </w:pPr>
      <w:r w:rsidRPr="00553546">
        <w:rPr>
          <w:rFonts w:ascii="Arial" w:hAnsi="Arial" w:cs="Arial"/>
          <w:sz w:val="24"/>
          <w:szCs w:val="24"/>
        </w:rPr>
        <w:t xml:space="preserve">Age: younger age </w:t>
      </w:r>
    </w:p>
    <w:p w14:paraId="51A33E31" w14:textId="77777777" w:rsidR="000441B4" w:rsidRPr="00553546" w:rsidRDefault="000441B4" w:rsidP="000441B4">
      <w:pPr>
        <w:numPr>
          <w:ilvl w:val="0"/>
          <w:numId w:val="3"/>
        </w:numPr>
        <w:spacing w:after="0" w:line="276" w:lineRule="auto"/>
        <w:rPr>
          <w:rFonts w:ascii="Arial" w:hAnsi="Arial" w:cs="Arial"/>
          <w:sz w:val="24"/>
          <w:szCs w:val="24"/>
        </w:rPr>
      </w:pPr>
      <w:r w:rsidRPr="00553546">
        <w:rPr>
          <w:rFonts w:ascii="Arial" w:hAnsi="Arial" w:cs="Arial"/>
          <w:sz w:val="24"/>
          <w:szCs w:val="24"/>
        </w:rPr>
        <w:t xml:space="preserve">Health and disability: poorer mental health, learning disability, cognitive </w:t>
      </w:r>
      <w:proofErr w:type="gramStart"/>
      <w:r w:rsidRPr="00553546">
        <w:rPr>
          <w:rFonts w:ascii="Arial" w:hAnsi="Arial" w:cs="Arial"/>
          <w:sz w:val="24"/>
          <w:szCs w:val="24"/>
        </w:rPr>
        <w:t>impairment</w:t>
      </w:r>
      <w:proofErr w:type="gramEnd"/>
      <w:r w:rsidRPr="00553546">
        <w:rPr>
          <w:rFonts w:ascii="Arial" w:hAnsi="Arial" w:cs="Arial"/>
          <w:sz w:val="24"/>
          <w:szCs w:val="24"/>
        </w:rPr>
        <w:t xml:space="preserve"> </w:t>
      </w:r>
    </w:p>
    <w:p w14:paraId="7E95B22B" w14:textId="77777777" w:rsidR="000441B4" w:rsidRPr="00553546" w:rsidRDefault="000441B4" w:rsidP="000441B4">
      <w:pPr>
        <w:numPr>
          <w:ilvl w:val="0"/>
          <w:numId w:val="3"/>
        </w:numPr>
        <w:spacing w:after="0" w:line="276" w:lineRule="auto"/>
        <w:rPr>
          <w:rFonts w:ascii="Arial" w:hAnsi="Arial" w:cs="Arial"/>
          <w:sz w:val="24"/>
          <w:szCs w:val="24"/>
        </w:rPr>
      </w:pPr>
      <w:r w:rsidRPr="00553546">
        <w:rPr>
          <w:rFonts w:ascii="Arial" w:hAnsi="Arial" w:cs="Arial"/>
          <w:sz w:val="24"/>
          <w:szCs w:val="24"/>
        </w:rPr>
        <w:t>Education and intelligence factors: low IQ, poorer educational attainment</w:t>
      </w:r>
    </w:p>
    <w:p w14:paraId="4FE109B1" w14:textId="77777777" w:rsidR="000441B4" w:rsidRPr="00553546" w:rsidRDefault="000441B4" w:rsidP="000441B4">
      <w:pPr>
        <w:numPr>
          <w:ilvl w:val="0"/>
          <w:numId w:val="3"/>
        </w:numPr>
        <w:spacing w:after="0" w:line="276" w:lineRule="auto"/>
        <w:rPr>
          <w:rFonts w:ascii="Arial" w:hAnsi="Arial" w:cs="Arial"/>
          <w:sz w:val="24"/>
          <w:szCs w:val="24"/>
        </w:rPr>
      </w:pPr>
      <w:r w:rsidRPr="00553546">
        <w:rPr>
          <w:rFonts w:ascii="Arial" w:hAnsi="Arial" w:cs="Arial"/>
          <w:sz w:val="24"/>
          <w:szCs w:val="24"/>
        </w:rPr>
        <w:t xml:space="preserve">Experience of the criminal justice system, </w:t>
      </w:r>
      <w:proofErr w:type="gramStart"/>
      <w:r w:rsidRPr="00553546">
        <w:rPr>
          <w:rFonts w:ascii="Arial" w:hAnsi="Arial" w:cs="Arial"/>
          <w:sz w:val="24"/>
          <w:szCs w:val="24"/>
        </w:rPr>
        <w:t>e.g.</w:t>
      </w:r>
      <w:proofErr w:type="gramEnd"/>
      <w:r w:rsidRPr="00553546">
        <w:rPr>
          <w:rFonts w:ascii="Arial" w:hAnsi="Arial" w:cs="Arial"/>
          <w:sz w:val="24"/>
          <w:szCs w:val="24"/>
        </w:rPr>
        <w:t xml:space="preserve"> offender, on parole.</w:t>
      </w:r>
    </w:p>
    <w:p w14:paraId="073D9EB3" w14:textId="77777777" w:rsidR="000441B4" w:rsidRPr="003622B6" w:rsidRDefault="000441B4" w:rsidP="000441B4">
      <w:pPr>
        <w:spacing w:after="0" w:line="276" w:lineRule="auto"/>
        <w:rPr>
          <w:rFonts w:ascii="Arial" w:hAnsi="Arial" w:cs="Arial"/>
          <w:b/>
          <w:bCs/>
          <w:sz w:val="24"/>
          <w:szCs w:val="24"/>
        </w:rPr>
      </w:pPr>
    </w:p>
    <w:p w14:paraId="61FDF2DF" w14:textId="77777777" w:rsidR="000441B4" w:rsidRDefault="000441B4" w:rsidP="000441B4">
      <w:pPr>
        <w:spacing w:after="0" w:line="276" w:lineRule="auto"/>
        <w:rPr>
          <w:rFonts w:ascii="Arial" w:hAnsi="Arial" w:cs="Arial"/>
          <w:b/>
          <w:bCs/>
          <w:color w:val="6C1F71"/>
          <w:sz w:val="24"/>
          <w:szCs w:val="24"/>
        </w:rPr>
      </w:pPr>
    </w:p>
    <w:p w14:paraId="665B378A" w14:textId="77777777" w:rsidR="000441B4" w:rsidRDefault="000441B4" w:rsidP="000441B4">
      <w:pPr>
        <w:spacing w:after="0" w:line="276" w:lineRule="auto"/>
        <w:rPr>
          <w:rFonts w:ascii="Arial" w:hAnsi="Arial" w:cs="Arial"/>
          <w:b/>
          <w:bCs/>
          <w:color w:val="6C1F71"/>
          <w:sz w:val="24"/>
          <w:szCs w:val="24"/>
        </w:rPr>
      </w:pPr>
    </w:p>
    <w:p w14:paraId="546EA3DD" w14:textId="77777777" w:rsidR="000441B4" w:rsidRDefault="000441B4" w:rsidP="000441B4">
      <w:pPr>
        <w:spacing w:after="0" w:line="276" w:lineRule="auto"/>
        <w:rPr>
          <w:rFonts w:ascii="Arial" w:hAnsi="Arial" w:cs="Arial"/>
          <w:b/>
          <w:bCs/>
          <w:color w:val="6C1F71"/>
          <w:sz w:val="24"/>
          <w:szCs w:val="24"/>
        </w:rPr>
      </w:pPr>
    </w:p>
    <w:p w14:paraId="3391435B" w14:textId="77777777" w:rsidR="000441B4" w:rsidRDefault="000441B4" w:rsidP="000441B4">
      <w:pPr>
        <w:pStyle w:val="Heading2"/>
      </w:pPr>
      <w:bookmarkStart w:id="8" w:name="_Toc121821388"/>
      <w:r w:rsidRPr="001A7A74">
        <w:lastRenderedPageBreak/>
        <w:t>Impact of harm in Greater Glasgow</w:t>
      </w:r>
      <w:bookmarkEnd w:id="8"/>
    </w:p>
    <w:p w14:paraId="66D1CD60" w14:textId="77777777" w:rsidR="000441B4" w:rsidRPr="001A7A74" w:rsidRDefault="000441B4" w:rsidP="000441B4">
      <w:pPr>
        <w:spacing w:after="0" w:line="276" w:lineRule="auto"/>
        <w:rPr>
          <w:rFonts w:ascii="Arial" w:hAnsi="Arial" w:cs="Arial"/>
          <w:b/>
          <w:bCs/>
          <w:color w:val="6C1F71"/>
          <w:sz w:val="24"/>
          <w:szCs w:val="24"/>
        </w:rPr>
      </w:pPr>
    </w:p>
    <w:p w14:paraId="19C0DB7B" w14:textId="77777777" w:rsidR="000441B4" w:rsidRDefault="000441B4" w:rsidP="000441B4">
      <w:pPr>
        <w:spacing w:after="0" w:line="276" w:lineRule="auto"/>
        <w:rPr>
          <w:rFonts w:ascii="Arial" w:hAnsi="Arial" w:cs="Arial"/>
          <w:sz w:val="24"/>
          <w:szCs w:val="24"/>
        </w:rPr>
      </w:pPr>
      <w:r>
        <w:rPr>
          <w:rFonts w:ascii="Arial" w:hAnsi="Arial" w:cs="Arial"/>
          <w:sz w:val="24"/>
          <w:szCs w:val="24"/>
        </w:rPr>
        <w:t>The ALLIANCE carried out engagement work to gain an understanding of the current support available for people experiencing gambling harm in the Greater Glasgow area as well as the barriers and enablers to accessing support. The full report is attached to this briefing as a separate document, but some of the key barriers to accessing help, support and treatment are outlined below</w:t>
      </w:r>
      <w:r>
        <w:rPr>
          <w:rStyle w:val="EndnoteReference"/>
          <w:rFonts w:ascii="Arial" w:hAnsi="Arial" w:cs="Arial"/>
          <w:sz w:val="24"/>
          <w:szCs w:val="24"/>
        </w:rPr>
        <w:endnoteReference w:id="9"/>
      </w:r>
      <w:r>
        <w:rPr>
          <w:rFonts w:ascii="Arial" w:hAnsi="Arial" w:cs="Arial"/>
          <w:sz w:val="24"/>
          <w:szCs w:val="24"/>
        </w:rPr>
        <w:t xml:space="preserve">: </w:t>
      </w:r>
    </w:p>
    <w:p w14:paraId="16B0BDFA" w14:textId="77777777" w:rsidR="000441B4" w:rsidRPr="00261B9A" w:rsidRDefault="000441B4" w:rsidP="000441B4">
      <w:pPr>
        <w:spacing w:after="0" w:line="276" w:lineRule="auto"/>
        <w:rPr>
          <w:rFonts w:ascii="Arial" w:hAnsi="Arial" w:cs="Arial"/>
          <w:sz w:val="24"/>
          <w:szCs w:val="24"/>
        </w:rPr>
      </w:pPr>
    </w:p>
    <w:p w14:paraId="1574CD74" w14:textId="77777777" w:rsidR="000441B4" w:rsidRPr="00351068" w:rsidRDefault="000441B4" w:rsidP="000441B4">
      <w:pPr>
        <w:pStyle w:val="ListParagraph"/>
        <w:numPr>
          <w:ilvl w:val="0"/>
          <w:numId w:val="4"/>
        </w:numPr>
        <w:spacing w:after="0" w:line="276" w:lineRule="auto"/>
        <w:rPr>
          <w:rFonts w:ascii="Arial" w:hAnsi="Arial" w:cs="Arial"/>
          <w:sz w:val="24"/>
          <w:szCs w:val="24"/>
        </w:rPr>
      </w:pPr>
      <w:r w:rsidRPr="00366286">
        <w:rPr>
          <w:rFonts w:ascii="Arial" w:hAnsi="Arial" w:cs="Arial"/>
          <w:b/>
          <w:sz w:val="24"/>
          <w:szCs w:val="24"/>
        </w:rPr>
        <w:t>Stigma:</w:t>
      </w:r>
      <w:r w:rsidRPr="00351068">
        <w:rPr>
          <w:rFonts w:ascii="Arial" w:hAnsi="Arial" w:cs="Arial"/>
          <w:b/>
          <w:sz w:val="24"/>
          <w:szCs w:val="24"/>
        </w:rPr>
        <w:t xml:space="preserve"> </w:t>
      </w:r>
      <w:r w:rsidRPr="00351068">
        <w:rPr>
          <w:rFonts w:ascii="Arial" w:hAnsi="Arial" w:cs="Arial"/>
          <w:bCs/>
          <w:sz w:val="24"/>
          <w:szCs w:val="24"/>
        </w:rPr>
        <w:t xml:space="preserve">several participants raised concerns that support workers do not </w:t>
      </w:r>
      <w:r>
        <w:rPr>
          <w:rFonts w:ascii="Arial" w:hAnsi="Arial" w:cs="Arial"/>
          <w:bCs/>
          <w:sz w:val="24"/>
          <w:szCs w:val="24"/>
        </w:rPr>
        <w:t xml:space="preserve">have the knowledge or confidence to have an open conversation about gambling. Many argued that the harms of gambling are more hidden than other public health harms such as drug or alcohol harm, </w:t>
      </w:r>
      <w:r w:rsidRPr="00351068">
        <w:rPr>
          <w:rFonts w:ascii="Arial" w:hAnsi="Arial" w:cs="Arial"/>
          <w:bCs/>
          <w:sz w:val="24"/>
          <w:szCs w:val="24"/>
        </w:rPr>
        <w:t>partly because there were fewer physical signs and partly because it is so easy to gamble privately at home</w:t>
      </w:r>
      <w:r>
        <w:rPr>
          <w:rFonts w:ascii="Arial" w:hAnsi="Arial" w:cs="Arial"/>
          <w:bCs/>
          <w:sz w:val="24"/>
          <w:szCs w:val="24"/>
        </w:rPr>
        <w:t xml:space="preserve">. It is regarded as a “hidden addiction” by people with lived experience. </w:t>
      </w:r>
    </w:p>
    <w:p w14:paraId="3CFAA65F" w14:textId="77777777" w:rsidR="000441B4" w:rsidRPr="00351068" w:rsidRDefault="000441B4" w:rsidP="000441B4">
      <w:pPr>
        <w:pStyle w:val="ListParagraph"/>
        <w:spacing w:after="0" w:line="276" w:lineRule="auto"/>
        <w:rPr>
          <w:rFonts w:ascii="Arial" w:hAnsi="Arial" w:cs="Arial"/>
          <w:sz w:val="24"/>
          <w:szCs w:val="24"/>
        </w:rPr>
      </w:pPr>
    </w:p>
    <w:p w14:paraId="76CD4C12" w14:textId="77777777" w:rsidR="000441B4" w:rsidRPr="00553546" w:rsidRDefault="000441B4" w:rsidP="000441B4">
      <w:pPr>
        <w:pStyle w:val="ListParagraph"/>
        <w:numPr>
          <w:ilvl w:val="0"/>
          <w:numId w:val="4"/>
        </w:numPr>
        <w:spacing w:after="0" w:line="276" w:lineRule="auto"/>
        <w:rPr>
          <w:rFonts w:ascii="Arial" w:hAnsi="Arial" w:cs="Arial"/>
          <w:i/>
          <w:iCs/>
          <w:sz w:val="24"/>
          <w:szCs w:val="24"/>
        </w:rPr>
      </w:pPr>
      <w:r w:rsidRPr="00366286">
        <w:rPr>
          <w:rFonts w:ascii="Arial" w:hAnsi="Arial" w:cs="Arial"/>
          <w:b/>
          <w:sz w:val="24"/>
          <w:szCs w:val="24"/>
        </w:rPr>
        <w:t>Lack of awareness of gambling harms:</w:t>
      </w:r>
      <w:r>
        <w:rPr>
          <w:rFonts w:ascii="Arial" w:hAnsi="Arial" w:cs="Arial"/>
          <w:b/>
          <w:i/>
          <w:iCs/>
          <w:sz w:val="24"/>
          <w:szCs w:val="24"/>
        </w:rPr>
        <w:t xml:space="preserve"> </w:t>
      </w:r>
      <w:r w:rsidRPr="00210191">
        <w:rPr>
          <w:rFonts w:ascii="Arial" w:hAnsi="Arial" w:cs="Arial"/>
          <w:bCs/>
          <w:sz w:val="24"/>
          <w:szCs w:val="24"/>
        </w:rPr>
        <w:t>Participants argued that there was a normalisation of gambling through advertising, but that gambling harm was a hidden issue, with low awareness in the public consciousness</w:t>
      </w:r>
      <w:r>
        <w:rPr>
          <w:rFonts w:ascii="Arial" w:hAnsi="Arial" w:cs="Arial"/>
          <w:bCs/>
          <w:sz w:val="24"/>
          <w:szCs w:val="24"/>
        </w:rPr>
        <w:t xml:space="preserve">. Awareness of the harm which gambling can cause is a key step in addressing the barriers which people face in reaching out for help. </w:t>
      </w:r>
    </w:p>
    <w:p w14:paraId="3CEC4C45" w14:textId="77777777" w:rsidR="000441B4" w:rsidRPr="00553546" w:rsidRDefault="000441B4" w:rsidP="000441B4">
      <w:pPr>
        <w:spacing w:after="0" w:line="276" w:lineRule="auto"/>
        <w:rPr>
          <w:rFonts w:ascii="Arial" w:hAnsi="Arial" w:cs="Arial"/>
          <w:i/>
          <w:iCs/>
          <w:sz w:val="24"/>
          <w:szCs w:val="24"/>
        </w:rPr>
      </w:pPr>
    </w:p>
    <w:p w14:paraId="5036C51D" w14:textId="77777777" w:rsidR="000441B4" w:rsidRPr="00250589" w:rsidRDefault="000441B4" w:rsidP="000441B4">
      <w:pPr>
        <w:pStyle w:val="ListParagraph"/>
        <w:numPr>
          <w:ilvl w:val="0"/>
          <w:numId w:val="4"/>
        </w:numPr>
        <w:spacing w:after="0" w:line="276" w:lineRule="auto"/>
        <w:rPr>
          <w:rFonts w:ascii="Arial" w:hAnsi="Arial" w:cs="Arial"/>
          <w:sz w:val="24"/>
          <w:szCs w:val="24"/>
        </w:rPr>
      </w:pPr>
      <w:r w:rsidRPr="00366286">
        <w:rPr>
          <w:rFonts w:ascii="Arial" w:hAnsi="Arial" w:cs="Arial"/>
          <w:b/>
          <w:sz w:val="24"/>
          <w:szCs w:val="24"/>
        </w:rPr>
        <w:t xml:space="preserve">Concerns about the accessibility of help, </w:t>
      </w:r>
      <w:proofErr w:type="gramStart"/>
      <w:r w:rsidRPr="00366286">
        <w:rPr>
          <w:rFonts w:ascii="Arial" w:hAnsi="Arial" w:cs="Arial"/>
          <w:b/>
          <w:sz w:val="24"/>
          <w:szCs w:val="24"/>
        </w:rPr>
        <w:t>support</w:t>
      </w:r>
      <w:proofErr w:type="gramEnd"/>
      <w:r w:rsidRPr="00366286">
        <w:rPr>
          <w:rFonts w:ascii="Arial" w:hAnsi="Arial" w:cs="Arial"/>
          <w:b/>
          <w:sz w:val="24"/>
          <w:szCs w:val="24"/>
        </w:rPr>
        <w:t xml:space="preserve"> and treatment:</w:t>
      </w:r>
      <w:r>
        <w:rPr>
          <w:rFonts w:ascii="Arial" w:hAnsi="Arial" w:cs="Arial"/>
          <w:b/>
          <w:i/>
          <w:iCs/>
          <w:sz w:val="24"/>
          <w:szCs w:val="24"/>
        </w:rPr>
        <w:t xml:space="preserve"> </w:t>
      </w:r>
      <w:r w:rsidRPr="00210191">
        <w:rPr>
          <w:rFonts w:ascii="Arial" w:hAnsi="Arial" w:cs="Arial"/>
          <w:bCs/>
          <w:sz w:val="24"/>
          <w:szCs w:val="24"/>
        </w:rPr>
        <w:t>Participants raised concerns that some population groups faced additional barriers to getting help, support and treatment.</w:t>
      </w:r>
      <w:r w:rsidRPr="00210191">
        <w:rPr>
          <w:rFonts w:ascii="Arial" w:hAnsi="Arial" w:cs="Arial"/>
          <w:b/>
          <w:i/>
          <w:iCs/>
          <w:sz w:val="24"/>
          <w:szCs w:val="24"/>
        </w:rPr>
        <w:t xml:space="preserve"> </w:t>
      </w:r>
      <w:r w:rsidRPr="00210191">
        <w:rPr>
          <w:rFonts w:ascii="Arial" w:hAnsi="Arial" w:cs="Arial"/>
          <w:bCs/>
          <w:sz w:val="24"/>
          <w:szCs w:val="24"/>
        </w:rPr>
        <w:t>For example, social reporters from the deaf community highlighted barriers to accessing G</w:t>
      </w:r>
      <w:r>
        <w:rPr>
          <w:rFonts w:ascii="Arial" w:hAnsi="Arial" w:cs="Arial"/>
          <w:bCs/>
          <w:sz w:val="24"/>
          <w:szCs w:val="24"/>
        </w:rPr>
        <w:t xml:space="preserve">amblers </w:t>
      </w:r>
      <w:r w:rsidRPr="00210191">
        <w:rPr>
          <w:rFonts w:ascii="Arial" w:hAnsi="Arial" w:cs="Arial"/>
          <w:bCs/>
          <w:sz w:val="24"/>
          <w:szCs w:val="24"/>
        </w:rPr>
        <w:t>A</w:t>
      </w:r>
      <w:r>
        <w:rPr>
          <w:rFonts w:ascii="Arial" w:hAnsi="Arial" w:cs="Arial"/>
          <w:bCs/>
          <w:sz w:val="24"/>
          <w:szCs w:val="24"/>
        </w:rPr>
        <w:t>nonymous</w:t>
      </w:r>
      <w:r w:rsidRPr="00210191">
        <w:rPr>
          <w:rFonts w:ascii="Arial" w:hAnsi="Arial" w:cs="Arial"/>
          <w:bCs/>
          <w:sz w:val="24"/>
          <w:szCs w:val="24"/>
        </w:rPr>
        <w:t xml:space="preserve"> and other services intended to reduce gambling harm due to a lack of inclusive communication being offered. </w:t>
      </w:r>
      <w:r>
        <w:rPr>
          <w:rFonts w:ascii="Arial" w:hAnsi="Arial" w:cs="Arial"/>
          <w:bCs/>
          <w:sz w:val="24"/>
          <w:szCs w:val="24"/>
        </w:rPr>
        <w:t xml:space="preserve">There were also many concerns that women are less likely to access support due to there being no women-only support and treatment options for those affected by gambling harm. </w:t>
      </w:r>
    </w:p>
    <w:p w14:paraId="6034BF67" w14:textId="77777777" w:rsidR="000441B4" w:rsidRPr="00553546" w:rsidRDefault="000441B4" w:rsidP="000441B4">
      <w:pPr>
        <w:spacing w:after="0" w:line="276" w:lineRule="auto"/>
        <w:rPr>
          <w:rFonts w:ascii="Arial" w:hAnsi="Arial" w:cs="Arial"/>
          <w:sz w:val="24"/>
          <w:szCs w:val="24"/>
        </w:rPr>
      </w:pPr>
    </w:p>
    <w:p w14:paraId="629FB266" w14:textId="77777777" w:rsidR="000441B4" w:rsidRDefault="000441B4" w:rsidP="000441B4">
      <w:pPr>
        <w:spacing w:after="0" w:line="276" w:lineRule="auto"/>
        <w:rPr>
          <w:rFonts w:ascii="Arial" w:hAnsi="Arial" w:cs="Arial"/>
          <w:bCs/>
          <w:sz w:val="24"/>
          <w:szCs w:val="24"/>
        </w:rPr>
      </w:pPr>
      <w:r w:rsidRPr="00336D4F">
        <w:rPr>
          <w:rFonts w:ascii="Arial" w:hAnsi="Arial" w:cs="Arial"/>
          <w:bCs/>
          <w:sz w:val="24"/>
          <w:szCs w:val="24"/>
        </w:rPr>
        <w:t>A strong theme that came out from the engagement activity was concern about the clustering of bookmakers in particular parts of Greater Glasgow. Participants highlighted that this was often in areas with high levels of deprivation and expressed concern that this was having an adverse impact on individuals, families, and communities. One participant shared that their hometown of roughly 40,000 people had 22 bookmakers within in it, and compared this to the areas Bearsden and Milngavie, with a similar combined population, where they had counted only one</w:t>
      </w:r>
      <w:r>
        <w:rPr>
          <w:rFonts w:ascii="Arial" w:hAnsi="Arial" w:cs="Arial"/>
          <w:bCs/>
          <w:sz w:val="24"/>
          <w:szCs w:val="24"/>
        </w:rPr>
        <w:t xml:space="preserve">. </w:t>
      </w:r>
      <w:r w:rsidRPr="00336D4F">
        <w:rPr>
          <w:rFonts w:ascii="Arial" w:hAnsi="Arial" w:cs="Arial"/>
          <w:bCs/>
          <w:sz w:val="24"/>
          <w:szCs w:val="24"/>
        </w:rPr>
        <w:t>Participants agreed that this form of clustering was detrimental to local communities and areas.</w:t>
      </w:r>
      <w:r>
        <w:rPr>
          <w:rStyle w:val="EndnoteReference"/>
          <w:rFonts w:ascii="Arial" w:hAnsi="Arial" w:cs="Arial"/>
          <w:bCs/>
          <w:sz w:val="24"/>
          <w:szCs w:val="24"/>
        </w:rPr>
        <w:endnoteReference w:id="10"/>
      </w:r>
    </w:p>
    <w:p w14:paraId="238BE70C" w14:textId="77777777" w:rsidR="000441B4" w:rsidRDefault="000441B4" w:rsidP="000441B4">
      <w:pPr>
        <w:spacing w:after="0" w:line="276" w:lineRule="auto"/>
        <w:rPr>
          <w:rFonts w:ascii="Arial" w:hAnsi="Arial" w:cs="Arial"/>
          <w:bCs/>
          <w:sz w:val="24"/>
          <w:szCs w:val="24"/>
        </w:rPr>
      </w:pPr>
    </w:p>
    <w:p w14:paraId="492B71BA" w14:textId="77777777" w:rsidR="000441B4" w:rsidRDefault="000441B4" w:rsidP="000441B4">
      <w:pPr>
        <w:spacing w:after="0" w:line="276" w:lineRule="auto"/>
        <w:rPr>
          <w:rFonts w:ascii="Arial" w:hAnsi="Arial" w:cs="Arial"/>
          <w:bCs/>
          <w:sz w:val="24"/>
          <w:szCs w:val="24"/>
        </w:rPr>
      </w:pPr>
    </w:p>
    <w:p w14:paraId="22B6D985" w14:textId="77777777" w:rsidR="000441B4" w:rsidRDefault="000441B4" w:rsidP="000441B4">
      <w:pPr>
        <w:spacing w:after="0" w:line="276" w:lineRule="auto"/>
        <w:rPr>
          <w:rFonts w:ascii="Arial" w:hAnsi="Arial" w:cs="Arial"/>
          <w:bCs/>
          <w:sz w:val="24"/>
          <w:szCs w:val="24"/>
        </w:rPr>
      </w:pPr>
    </w:p>
    <w:p w14:paraId="5BC37AD6" w14:textId="77777777" w:rsidR="000441B4" w:rsidRDefault="000441B4" w:rsidP="000441B4">
      <w:pPr>
        <w:spacing w:after="0" w:line="276" w:lineRule="auto"/>
        <w:rPr>
          <w:rFonts w:ascii="Arial" w:hAnsi="Arial" w:cs="Arial"/>
          <w:bCs/>
          <w:sz w:val="24"/>
          <w:szCs w:val="24"/>
        </w:rPr>
      </w:pPr>
    </w:p>
    <w:p w14:paraId="754C546E" w14:textId="77777777" w:rsidR="000441B4" w:rsidRDefault="000441B4" w:rsidP="000441B4">
      <w:pPr>
        <w:spacing w:line="276" w:lineRule="auto"/>
        <w:rPr>
          <w:rFonts w:ascii="Arial" w:hAnsi="Arial" w:cs="Arial"/>
          <w:bCs/>
          <w:sz w:val="24"/>
          <w:szCs w:val="24"/>
        </w:rPr>
      </w:pPr>
      <w:r>
        <w:rPr>
          <w:rFonts w:ascii="Arial" w:hAnsi="Arial" w:cs="Arial"/>
          <w:bCs/>
          <w:sz w:val="24"/>
          <w:szCs w:val="24"/>
        </w:rPr>
        <w:t>Priorities which were identified throughout the engagement include:</w:t>
      </w:r>
    </w:p>
    <w:p w14:paraId="0C50075C" w14:textId="77777777" w:rsidR="000441B4" w:rsidRDefault="000441B4" w:rsidP="000441B4">
      <w:pPr>
        <w:pStyle w:val="ListParagraph"/>
        <w:numPr>
          <w:ilvl w:val="0"/>
          <w:numId w:val="5"/>
        </w:numPr>
        <w:spacing w:after="0" w:line="276" w:lineRule="auto"/>
        <w:rPr>
          <w:rFonts w:ascii="Arial" w:hAnsi="Arial" w:cs="Arial"/>
          <w:bCs/>
          <w:sz w:val="24"/>
          <w:szCs w:val="24"/>
        </w:rPr>
      </w:pPr>
      <w:r w:rsidRPr="00381F56">
        <w:rPr>
          <w:rFonts w:ascii="Arial" w:hAnsi="Arial" w:cs="Arial"/>
          <w:bCs/>
          <w:sz w:val="24"/>
          <w:szCs w:val="24"/>
        </w:rPr>
        <w:t>Provide holistic, person centred help, support</w:t>
      </w:r>
      <w:r>
        <w:rPr>
          <w:rFonts w:ascii="Arial" w:hAnsi="Arial" w:cs="Arial"/>
          <w:bCs/>
          <w:sz w:val="24"/>
          <w:szCs w:val="24"/>
        </w:rPr>
        <w:t>,</w:t>
      </w:r>
      <w:r w:rsidRPr="00381F56">
        <w:rPr>
          <w:rFonts w:ascii="Arial" w:hAnsi="Arial" w:cs="Arial"/>
          <w:bCs/>
          <w:sz w:val="24"/>
          <w:szCs w:val="24"/>
        </w:rPr>
        <w:t xml:space="preserve"> and treatment, ensuring that services are joined up and providing people with the right support, at the right time, in a place of their choosing. </w:t>
      </w:r>
    </w:p>
    <w:p w14:paraId="75371096" w14:textId="77777777" w:rsidR="000441B4" w:rsidRDefault="000441B4" w:rsidP="000441B4">
      <w:pPr>
        <w:pStyle w:val="ListParagraph"/>
        <w:spacing w:after="0" w:line="276" w:lineRule="auto"/>
        <w:rPr>
          <w:rFonts w:ascii="Arial" w:hAnsi="Arial" w:cs="Arial"/>
          <w:bCs/>
          <w:sz w:val="24"/>
          <w:szCs w:val="24"/>
        </w:rPr>
      </w:pPr>
    </w:p>
    <w:p w14:paraId="5C844539" w14:textId="77777777" w:rsidR="000441B4" w:rsidRPr="009069A0" w:rsidRDefault="000441B4" w:rsidP="000441B4">
      <w:pPr>
        <w:pStyle w:val="ListParagraph"/>
        <w:numPr>
          <w:ilvl w:val="0"/>
          <w:numId w:val="5"/>
        </w:numPr>
        <w:spacing w:after="0" w:line="276" w:lineRule="auto"/>
        <w:rPr>
          <w:rFonts w:ascii="Arial" w:hAnsi="Arial" w:cs="Arial"/>
          <w:bCs/>
          <w:sz w:val="24"/>
          <w:szCs w:val="24"/>
        </w:rPr>
      </w:pPr>
      <w:r w:rsidRPr="00381F56">
        <w:rPr>
          <w:rFonts w:ascii="Arial" w:hAnsi="Arial" w:cs="Arial"/>
          <w:bCs/>
          <w:sz w:val="24"/>
          <w:szCs w:val="24"/>
        </w:rPr>
        <w:t>Explore ways to increase public awareness of gambling harm and reduce stigma associated with gambling harm.</w:t>
      </w:r>
    </w:p>
    <w:p w14:paraId="596089ED" w14:textId="77777777" w:rsidR="000441B4" w:rsidRDefault="000441B4" w:rsidP="000441B4">
      <w:pPr>
        <w:pStyle w:val="ListParagraph"/>
        <w:spacing w:after="0" w:line="276" w:lineRule="auto"/>
        <w:rPr>
          <w:rFonts w:ascii="Arial" w:hAnsi="Arial" w:cs="Arial"/>
          <w:bCs/>
          <w:sz w:val="24"/>
          <w:szCs w:val="24"/>
        </w:rPr>
      </w:pPr>
    </w:p>
    <w:p w14:paraId="67982A5A" w14:textId="77777777" w:rsidR="000441B4" w:rsidRPr="009069A0" w:rsidRDefault="000441B4" w:rsidP="000441B4">
      <w:pPr>
        <w:pStyle w:val="ListParagraph"/>
        <w:numPr>
          <w:ilvl w:val="0"/>
          <w:numId w:val="5"/>
        </w:numPr>
        <w:spacing w:after="0" w:line="276" w:lineRule="auto"/>
        <w:rPr>
          <w:rFonts w:ascii="Arial" w:hAnsi="Arial" w:cs="Arial"/>
          <w:bCs/>
          <w:sz w:val="24"/>
          <w:szCs w:val="24"/>
        </w:rPr>
      </w:pPr>
      <w:r w:rsidRPr="006B11CE">
        <w:rPr>
          <w:rFonts w:ascii="Arial" w:hAnsi="Arial" w:cs="Arial"/>
          <w:bCs/>
          <w:sz w:val="24"/>
          <w:szCs w:val="24"/>
        </w:rPr>
        <w:t>Include people with lived experience in shaping the education, prevention, treatment and support available to people.</w:t>
      </w:r>
    </w:p>
    <w:p w14:paraId="539DB60E" w14:textId="77777777" w:rsidR="000441B4" w:rsidRDefault="000441B4" w:rsidP="000441B4">
      <w:pPr>
        <w:pStyle w:val="ListParagraph"/>
        <w:spacing w:after="0" w:line="276" w:lineRule="auto"/>
        <w:rPr>
          <w:rFonts w:ascii="Arial" w:hAnsi="Arial" w:cs="Arial"/>
          <w:bCs/>
          <w:sz w:val="24"/>
          <w:szCs w:val="24"/>
        </w:rPr>
      </w:pPr>
    </w:p>
    <w:p w14:paraId="645E1E7C" w14:textId="77777777" w:rsidR="000441B4" w:rsidRDefault="000441B4" w:rsidP="000441B4">
      <w:pPr>
        <w:pStyle w:val="ListParagraph"/>
        <w:numPr>
          <w:ilvl w:val="0"/>
          <w:numId w:val="5"/>
        </w:numPr>
        <w:spacing w:after="0" w:line="276" w:lineRule="auto"/>
        <w:rPr>
          <w:rFonts w:ascii="Arial" w:hAnsi="Arial" w:cs="Arial"/>
          <w:bCs/>
          <w:sz w:val="24"/>
          <w:szCs w:val="24"/>
        </w:rPr>
      </w:pPr>
      <w:r w:rsidRPr="006B11CE">
        <w:rPr>
          <w:rFonts w:ascii="Arial" w:hAnsi="Arial" w:cs="Arial"/>
          <w:bCs/>
          <w:sz w:val="24"/>
          <w:szCs w:val="24"/>
        </w:rPr>
        <w:t>Increase awareness of help, support</w:t>
      </w:r>
      <w:r>
        <w:rPr>
          <w:rFonts w:ascii="Arial" w:hAnsi="Arial" w:cs="Arial"/>
          <w:bCs/>
          <w:sz w:val="24"/>
          <w:szCs w:val="24"/>
        </w:rPr>
        <w:t>,</w:t>
      </w:r>
      <w:r w:rsidRPr="006B11CE">
        <w:rPr>
          <w:rFonts w:ascii="Arial" w:hAnsi="Arial" w:cs="Arial"/>
          <w:bCs/>
          <w:sz w:val="24"/>
          <w:szCs w:val="24"/>
        </w:rPr>
        <w:t xml:space="preserve"> and treatment available amongst key professional groups, including primary care staff, debt advisers, prison staff, and third sector support staff.</w:t>
      </w:r>
    </w:p>
    <w:p w14:paraId="09C46E5D" w14:textId="77777777" w:rsidR="000441B4" w:rsidRDefault="000441B4" w:rsidP="000441B4">
      <w:pPr>
        <w:spacing w:after="0" w:line="276" w:lineRule="auto"/>
        <w:rPr>
          <w:rFonts w:ascii="Arial" w:hAnsi="Arial" w:cs="Arial"/>
          <w:b/>
          <w:bCs/>
          <w:color w:val="6C1F71"/>
          <w:sz w:val="28"/>
          <w:szCs w:val="28"/>
        </w:rPr>
      </w:pPr>
    </w:p>
    <w:p w14:paraId="4FCAAE2A" w14:textId="77777777" w:rsidR="000441B4" w:rsidRDefault="000441B4" w:rsidP="000441B4">
      <w:pPr>
        <w:rPr>
          <w:rFonts w:ascii="Arial" w:hAnsi="Arial" w:cs="Arial"/>
          <w:b/>
          <w:bCs/>
          <w:color w:val="6C1F71"/>
          <w:sz w:val="28"/>
          <w:szCs w:val="28"/>
        </w:rPr>
      </w:pPr>
      <w:r>
        <w:rPr>
          <w:rFonts w:ascii="Arial" w:hAnsi="Arial" w:cs="Arial"/>
          <w:b/>
          <w:bCs/>
          <w:color w:val="6C1F71"/>
          <w:sz w:val="28"/>
          <w:szCs w:val="28"/>
        </w:rPr>
        <w:br w:type="page"/>
      </w:r>
    </w:p>
    <w:p w14:paraId="2D886CEE" w14:textId="77777777" w:rsidR="000441B4" w:rsidRDefault="000441B4" w:rsidP="000441B4">
      <w:pPr>
        <w:pStyle w:val="Heading1"/>
      </w:pPr>
      <w:bookmarkStart w:id="11" w:name="_Toc121821389"/>
      <w:r w:rsidRPr="00BC388B">
        <w:lastRenderedPageBreak/>
        <w:t>Legislation and Regulation</w:t>
      </w:r>
      <w:bookmarkEnd w:id="11"/>
    </w:p>
    <w:p w14:paraId="65C7C0F9" w14:textId="77777777" w:rsidR="000441B4" w:rsidRPr="00BC388B" w:rsidRDefault="000441B4" w:rsidP="000441B4">
      <w:pPr>
        <w:spacing w:after="0" w:line="276" w:lineRule="auto"/>
        <w:rPr>
          <w:rFonts w:ascii="Arial" w:hAnsi="Arial" w:cs="Arial"/>
          <w:bCs/>
          <w:sz w:val="24"/>
          <w:szCs w:val="24"/>
        </w:rPr>
      </w:pPr>
    </w:p>
    <w:p w14:paraId="3B42FA7B" w14:textId="77777777" w:rsidR="000441B4" w:rsidRDefault="000441B4" w:rsidP="000441B4">
      <w:pPr>
        <w:spacing w:after="0" w:line="276" w:lineRule="auto"/>
        <w:rPr>
          <w:rFonts w:ascii="Arial" w:hAnsi="Arial" w:cs="Arial"/>
          <w:sz w:val="24"/>
          <w:szCs w:val="24"/>
        </w:rPr>
      </w:pPr>
      <w:r w:rsidRPr="00D74D9D">
        <w:rPr>
          <w:rFonts w:ascii="Arial" w:hAnsi="Arial" w:cs="Arial"/>
          <w:sz w:val="24"/>
          <w:szCs w:val="24"/>
        </w:rPr>
        <w:t>Betting, gaming</w:t>
      </w:r>
      <w:r>
        <w:rPr>
          <w:rFonts w:ascii="Arial" w:hAnsi="Arial" w:cs="Arial"/>
          <w:sz w:val="24"/>
          <w:szCs w:val="24"/>
        </w:rPr>
        <w:t>,</w:t>
      </w:r>
      <w:r w:rsidRPr="00D74D9D">
        <w:rPr>
          <w:rFonts w:ascii="Arial" w:hAnsi="Arial" w:cs="Arial"/>
          <w:sz w:val="24"/>
          <w:szCs w:val="24"/>
        </w:rPr>
        <w:t xml:space="preserve"> and lotteries are all matters reserved to Westminster. The Scottish Parliament therefore has no power to act in this area</w:t>
      </w:r>
      <w:r>
        <w:rPr>
          <w:rFonts w:ascii="Arial" w:hAnsi="Arial" w:cs="Arial"/>
          <w:sz w:val="24"/>
          <w:szCs w:val="24"/>
        </w:rPr>
        <w:t>,</w:t>
      </w:r>
      <w:r w:rsidRPr="00D74D9D">
        <w:rPr>
          <w:rFonts w:ascii="Arial" w:hAnsi="Arial" w:cs="Arial"/>
          <w:sz w:val="24"/>
          <w:szCs w:val="24"/>
        </w:rPr>
        <w:t xml:space="preserve"> but Scottish Ministers have been granted certain powers under UK legislation. Scottish Ministers have powers to set fees and licence conditions for all gambling premises in Scotland.</w:t>
      </w:r>
    </w:p>
    <w:p w14:paraId="13901B5A" w14:textId="77777777" w:rsidR="000441B4" w:rsidRPr="00D74D9D" w:rsidRDefault="000441B4" w:rsidP="000441B4">
      <w:pPr>
        <w:spacing w:after="0" w:line="276" w:lineRule="auto"/>
        <w:rPr>
          <w:rFonts w:ascii="Arial" w:hAnsi="Arial" w:cs="Arial"/>
          <w:b/>
          <w:sz w:val="24"/>
          <w:szCs w:val="24"/>
        </w:rPr>
      </w:pPr>
    </w:p>
    <w:p w14:paraId="1A75F6EE" w14:textId="77777777" w:rsidR="000441B4" w:rsidRDefault="000441B4" w:rsidP="000441B4">
      <w:pPr>
        <w:spacing w:after="0" w:line="276" w:lineRule="auto"/>
        <w:rPr>
          <w:rFonts w:ascii="Arial" w:hAnsi="Arial" w:cs="Arial"/>
          <w:sz w:val="24"/>
          <w:szCs w:val="24"/>
        </w:rPr>
      </w:pPr>
      <w:r w:rsidRPr="00D74D9D">
        <w:rPr>
          <w:rFonts w:ascii="Arial" w:hAnsi="Arial" w:cs="Arial"/>
          <w:sz w:val="24"/>
          <w:szCs w:val="24"/>
        </w:rPr>
        <w:t xml:space="preserve">The </w:t>
      </w:r>
      <w:r w:rsidRPr="00D74D9D">
        <w:rPr>
          <w:rFonts w:ascii="Arial" w:hAnsi="Arial" w:cs="Arial"/>
          <w:b/>
          <w:bCs/>
          <w:sz w:val="24"/>
          <w:szCs w:val="24"/>
        </w:rPr>
        <w:t>Gambling Act 2005</w:t>
      </w:r>
      <w:r w:rsidRPr="00D74D9D">
        <w:rPr>
          <w:rFonts w:ascii="Arial" w:hAnsi="Arial" w:cs="Arial"/>
          <w:sz w:val="24"/>
          <w:szCs w:val="24"/>
        </w:rPr>
        <w:t xml:space="preserve"> controls all forms of gambling in the UK. It set up a regime of operating, personal and premises licences required in relation to a gambling business</w:t>
      </w:r>
      <w:r>
        <w:rPr>
          <w:rStyle w:val="EndnoteReference"/>
          <w:rFonts w:ascii="Arial" w:hAnsi="Arial" w:cs="Arial"/>
          <w:sz w:val="24"/>
          <w:szCs w:val="24"/>
        </w:rPr>
        <w:endnoteReference w:id="11"/>
      </w:r>
      <w:r w:rsidRPr="00D74D9D">
        <w:rPr>
          <w:rFonts w:ascii="Arial" w:hAnsi="Arial" w:cs="Arial"/>
          <w:sz w:val="24"/>
          <w:szCs w:val="24"/>
        </w:rPr>
        <w:t>.</w:t>
      </w:r>
    </w:p>
    <w:p w14:paraId="3A8EDAE2" w14:textId="77777777" w:rsidR="000441B4" w:rsidRPr="00D74D9D" w:rsidRDefault="000441B4" w:rsidP="000441B4">
      <w:pPr>
        <w:spacing w:after="0" w:line="276" w:lineRule="auto"/>
        <w:rPr>
          <w:rFonts w:ascii="Arial" w:hAnsi="Arial" w:cs="Arial"/>
          <w:sz w:val="24"/>
          <w:szCs w:val="24"/>
        </w:rPr>
      </w:pPr>
    </w:p>
    <w:p w14:paraId="156FE273" w14:textId="77777777" w:rsidR="000441B4" w:rsidRDefault="000441B4" w:rsidP="000441B4">
      <w:pPr>
        <w:spacing w:after="0" w:line="276" w:lineRule="auto"/>
        <w:rPr>
          <w:rFonts w:ascii="Arial" w:hAnsi="Arial" w:cs="Arial"/>
          <w:sz w:val="24"/>
          <w:szCs w:val="24"/>
        </w:rPr>
      </w:pPr>
      <w:r w:rsidRPr="00D74D9D">
        <w:rPr>
          <w:rFonts w:ascii="Arial" w:hAnsi="Arial" w:cs="Arial"/>
          <w:sz w:val="24"/>
          <w:szCs w:val="24"/>
        </w:rPr>
        <w:t>Operating and personal licences are granted by the Gambling Commission. The Gambling</w:t>
      </w:r>
      <w:r>
        <w:rPr>
          <w:rFonts w:ascii="Arial" w:hAnsi="Arial" w:cs="Arial"/>
          <w:sz w:val="24"/>
          <w:szCs w:val="24"/>
        </w:rPr>
        <w:t xml:space="preserve"> </w:t>
      </w:r>
      <w:r w:rsidRPr="00D74D9D">
        <w:rPr>
          <w:rFonts w:ascii="Arial" w:hAnsi="Arial" w:cs="Arial"/>
          <w:sz w:val="24"/>
          <w:szCs w:val="24"/>
        </w:rPr>
        <w:t>Commission regulates commercial gambling in Great Britain in partnership with licensing</w:t>
      </w:r>
      <w:r>
        <w:rPr>
          <w:rFonts w:ascii="Arial" w:hAnsi="Arial" w:cs="Arial"/>
          <w:sz w:val="24"/>
          <w:szCs w:val="24"/>
        </w:rPr>
        <w:t xml:space="preserve"> </w:t>
      </w:r>
      <w:r w:rsidRPr="00D74D9D">
        <w:rPr>
          <w:rFonts w:ascii="Arial" w:hAnsi="Arial" w:cs="Arial"/>
          <w:sz w:val="24"/>
          <w:szCs w:val="24"/>
        </w:rPr>
        <w:t>Authorities (licensing boards in Scotland). The Gambling Commission also regulates the National Lottery.</w:t>
      </w:r>
    </w:p>
    <w:p w14:paraId="004F2129" w14:textId="77777777" w:rsidR="000441B4" w:rsidRPr="00D74D9D" w:rsidRDefault="000441B4" w:rsidP="000441B4">
      <w:pPr>
        <w:spacing w:after="0" w:line="276" w:lineRule="auto"/>
        <w:rPr>
          <w:rFonts w:ascii="Arial" w:hAnsi="Arial" w:cs="Arial"/>
          <w:sz w:val="24"/>
          <w:szCs w:val="24"/>
        </w:rPr>
      </w:pPr>
    </w:p>
    <w:p w14:paraId="76B7CB07" w14:textId="77777777" w:rsidR="000441B4" w:rsidRDefault="000441B4" w:rsidP="000441B4">
      <w:pPr>
        <w:spacing w:after="0" w:line="276" w:lineRule="auto"/>
        <w:rPr>
          <w:rFonts w:ascii="Arial" w:hAnsi="Arial" w:cs="Arial"/>
          <w:sz w:val="24"/>
          <w:szCs w:val="24"/>
        </w:rPr>
      </w:pPr>
      <w:r w:rsidRPr="00D74D9D">
        <w:rPr>
          <w:rFonts w:ascii="Arial" w:hAnsi="Arial" w:cs="Arial"/>
          <w:sz w:val="24"/>
          <w:szCs w:val="24"/>
        </w:rPr>
        <w:t>Premises</w:t>
      </w:r>
      <w:r>
        <w:rPr>
          <w:rFonts w:ascii="Arial" w:hAnsi="Arial" w:cs="Arial"/>
          <w:sz w:val="24"/>
          <w:szCs w:val="24"/>
        </w:rPr>
        <w:t>’</w:t>
      </w:r>
      <w:r w:rsidRPr="00D74D9D">
        <w:rPr>
          <w:rFonts w:ascii="Arial" w:hAnsi="Arial" w:cs="Arial"/>
          <w:sz w:val="24"/>
          <w:szCs w:val="24"/>
        </w:rPr>
        <w:t xml:space="preserve"> licences are granted by local authorities through licensing boards established by the </w:t>
      </w:r>
      <w:r w:rsidRPr="00D74D9D">
        <w:rPr>
          <w:rFonts w:ascii="Arial" w:hAnsi="Arial" w:cs="Arial"/>
          <w:b/>
          <w:bCs/>
          <w:sz w:val="24"/>
          <w:szCs w:val="24"/>
        </w:rPr>
        <w:t>Licensing (Scotland) Act 2005</w:t>
      </w:r>
      <w:r w:rsidRPr="00D74D9D">
        <w:rPr>
          <w:rFonts w:ascii="Arial" w:hAnsi="Arial" w:cs="Arial"/>
          <w:sz w:val="24"/>
          <w:szCs w:val="24"/>
        </w:rPr>
        <w:t>. They are required to follow guidance issued by the Gambling Commission.</w:t>
      </w:r>
    </w:p>
    <w:p w14:paraId="03F4C109" w14:textId="77777777" w:rsidR="000441B4" w:rsidRPr="00D74D9D" w:rsidRDefault="000441B4" w:rsidP="000441B4">
      <w:pPr>
        <w:spacing w:after="0" w:line="276" w:lineRule="auto"/>
        <w:rPr>
          <w:rFonts w:ascii="Arial" w:hAnsi="Arial" w:cs="Arial"/>
          <w:sz w:val="24"/>
          <w:szCs w:val="24"/>
        </w:rPr>
      </w:pPr>
    </w:p>
    <w:p w14:paraId="5F9E30F0" w14:textId="77777777" w:rsidR="000441B4" w:rsidRDefault="000441B4" w:rsidP="000441B4">
      <w:pPr>
        <w:spacing w:after="0" w:line="276" w:lineRule="auto"/>
        <w:rPr>
          <w:rFonts w:ascii="Arial" w:hAnsi="Arial" w:cs="Arial"/>
          <w:sz w:val="24"/>
          <w:szCs w:val="24"/>
        </w:rPr>
      </w:pPr>
      <w:r w:rsidRPr="00D74D9D">
        <w:rPr>
          <w:rFonts w:ascii="Arial" w:hAnsi="Arial" w:cs="Arial"/>
          <w:sz w:val="24"/>
          <w:szCs w:val="24"/>
        </w:rPr>
        <w:t>The 2005 Act sets out three objectives for the licensing regime</w:t>
      </w:r>
      <w:r>
        <w:rPr>
          <w:rStyle w:val="EndnoteReference"/>
          <w:rFonts w:ascii="Arial" w:hAnsi="Arial" w:cs="Arial"/>
          <w:sz w:val="24"/>
          <w:szCs w:val="24"/>
        </w:rPr>
        <w:endnoteReference w:id="12"/>
      </w:r>
      <w:r w:rsidRPr="00D74D9D">
        <w:rPr>
          <w:rFonts w:ascii="Arial" w:hAnsi="Arial" w:cs="Arial"/>
          <w:sz w:val="24"/>
          <w:szCs w:val="24"/>
        </w:rPr>
        <w:t>:</w:t>
      </w:r>
    </w:p>
    <w:p w14:paraId="52C849A4" w14:textId="77777777" w:rsidR="000441B4" w:rsidRPr="00D74D9D" w:rsidRDefault="000441B4" w:rsidP="000441B4">
      <w:pPr>
        <w:spacing w:after="0" w:line="276" w:lineRule="auto"/>
        <w:rPr>
          <w:rFonts w:ascii="Arial" w:hAnsi="Arial" w:cs="Arial"/>
          <w:sz w:val="24"/>
          <w:szCs w:val="24"/>
        </w:rPr>
      </w:pPr>
    </w:p>
    <w:p w14:paraId="68BE0C57" w14:textId="77777777" w:rsidR="000441B4" w:rsidRPr="00D74D9D" w:rsidRDefault="000441B4" w:rsidP="000441B4">
      <w:pPr>
        <w:numPr>
          <w:ilvl w:val="0"/>
          <w:numId w:val="6"/>
        </w:numPr>
        <w:spacing w:after="0" w:line="276" w:lineRule="auto"/>
        <w:rPr>
          <w:rFonts w:ascii="Arial" w:hAnsi="Arial" w:cs="Arial"/>
          <w:sz w:val="24"/>
          <w:szCs w:val="24"/>
        </w:rPr>
      </w:pPr>
      <w:r w:rsidRPr="00D74D9D">
        <w:rPr>
          <w:rFonts w:ascii="Arial" w:hAnsi="Arial" w:cs="Arial"/>
          <w:sz w:val="24"/>
          <w:szCs w:val="24"/>
        </w:rPr>
        <w:t>Preventing gambling from becoming a source of crime or disorder</w:t>
      </w:r>
    </w:p>
    <w:p w14:paraId="5DEC57CB" w14:textId="77777777" w:rsidR="000441B4" w:rsidRPr="00D74D9D" w:rsidRDefault="000441B4" w:rsidP="000441B4">
      <w:pPr>
        <w:numPr>
          <w:ilvl w:val="0"/>
          <w:numId w:val="6"/>
        </w:numPr>
        <w:spacing w:after="0" w:line="276" w:lineRule="auto"/>
        <w:rPr>
          <w:rFonts w:ascii="Arial" w:hAnsi="Arial" w:cs="Arial"/>
          <w:sz w:val="24"/>
          <w:szCs w:val="24"/>
        </w:rPr>
      </w:pPr>
      <w:r w:rsidRPr="00D74D9D">
        <w:rPr>
          <w:rFonts w:ascii="Arial" w:hAnsi="Arial" w:cs="Arial"/>
          <w:sz w:val="24"/>
          <w:szCs w:val="24"/>
        </w:rPr>
        <w:t>Ensuring that gambling is conducted in a fair and open way</w:t>
      </w:r>
    </w:p>
    <w:p w14:paraId="4EF1000E" w14:textId="77777777" w:rsidR="000441B4" w:rsidRPr="00D74D9D" w:rsidRDefault="000441B4" w:rsidP="000441B4">
      <w:pPr>
        <w:numPr>
          <w:ilvl w:val="0"/>
          <w:numId w:val="6"/>
        </w:numPr>
        <w:spacing w:after="0" w:line="276" w:lineRule="auto"/>
        <w:rPr>
          <w:rFonts w:ascii="Arial" w:hAnsi="Arial" w:cs="Arial"/>
          <w:sz w:val="24"/>
          <w:szCs w:val="24"/>
        </w:rPr>
      </w:pPr>
      <w:r w:rsidRPr="00D74D9D">
        <w:rPr>
          <w:rFonts w:ascii="Arial" w:hAnsi="Arial" w:cs="Arial"/>
          <w:sz w:val="24"/>
          <w:szCs w:val="24"/>
        </w:rPr>
        <w:t>Protecting children and other vulnerable people from being harmed or exploited by</w:t>
      </w:r>
      <w:r>
        <w:rPr>
          <w:rFonts w:ascii="Arial" w:hAnsi="Arial" w:cs="Arial"/>
          <w:sz w:val="24"/>
          <w:szCs w:val="24"/>
        </w:rPr>
        <w:t xml:space="preserve"> </w:t>
      </w:r>
      <w:r w:rsidRPr="00D74D9D">
        <w:rPr>
          <w:rFonts w:ascii="Arial" w:hAnsi="Arial" w:cs="Arial"/>
          <w:sz w:val="24"/>
          <w:szCs w:val="24"/>
        </w:rPr>
        <w:t>gambling.</w:t>
      </w:r>
    </w:p>
    <w:p w14:paraId="0E9BF5DA" w14:textId="77777777" w:rsidR="000441B4" w:rsidRDefault="000441B4" w:rsidP="000441B4">
      <w:pPr>
        <w:spacing w:after="0" w:line="276" w:lineRule="auto"/>
        <w:rPr>
          <w:rFonts w:ascii="Arial" w:hAnsi="Arial" w:cs="Arial"/>
          <w:sz w:val="24"/>
          <w:szCs w:val="24"/>
        </w:rPr>
      </w:pPr>
    </w:p>
    <w:p w14:paraId="10335ABB" w14:textId="77777777" w:rsidR="000441B4" w:rsidRDefault="000441B4" w:rsidP="000441B4">
      <w:pPr>
        <w:spacing w:after="0" w:line="276" w:lineRule="auto"/>
        <w:rPr>
          <w:rFonts w:ascii="Arial" w:hAnsi="Arial" w:cs="Arial"/>
          <w:sz w:val="24"/>
          <w:szCs w:val="24"/>
        </w:rPr>
      </w:pPr>
      <w:r w:rsidRPr="00D74D9D">
        <w:rPr>
          <w:rFonts w:ascii="Arial" w:hAnsi="Arial" w:cs="Arial"/>
          <w:sz w:val="24"/>
          <w:szCs w:val="24"/>
        </w:rPr>
        <w:t>Licensing authorities</w:t>
      </w:r>
      <w:r>
        <w:rPr>
          <w:rFonts w:ascii="Arial" w:hAnsi="Arial" w:cs="Arial"/>
          <w:sz w:val="24"/>
          <w:szCs w:val="24"/>
        </w:rPr>
        <w:t xml:space="preserve"> and</w:t>
      </w:r>
      <w:r w:rsidRPr="00D74D9D">
        <w:rPr>
          <w:rFonts w:ascii="Arial" w:hAnsi="Arial" w:cs="Arial"/>
          <w:sz w:val="24"/>
          <w:szCs w:val="24"/>
        </w:rPr>
        <w:t xml:space="preserve"> licensing boards in Scotland have a broad discretion to regulate local provision of gambling and the Act gives wide-ranging powers to do so. Those include the power</w:t>
      </w:r>
      <w:r>
        <w:rPr>
          <w:rFonts w:ascii="Arial" w:hAnsi="Arial" w:cs="Arial"/>
          <w:sz w:val="24"/>
          <w:szCs w:val="24"/>
        </w:rPr>
        <w:t xml:space="preserve"> to</w:t>
      </w:r>
      <w:r w:rsidRPr="00D74D9D">
        <w:rPr>
          <w:rFonts w:ascii="Arial" w:hAnsi="Arial" w:cs="Arial"/>
          <w:sz w:val="24"/>
          <w:szCs w:val="24"/>
        </w:rPr>
        <w:t>:</w:t>
      </w:r>
    </w:p>
    <w:p w14:paraId="1D2C63B2" w14:textId="77777777" w:rsidR="000441B4" w:rsidRPr="00D74D9D" w:rsidRDefault="000441B4" w:rsidP="000441B4">
      <w:pPr>
        <w:spacing w:after="0" w:line="276" w:lineRule="auto"/>
        <w:rPr>
          <w:rFonts w:ascii="Arial" w:hAnsi="Arial" w:cs="Arial"/>
          <w:sz w:val="24"/>
          <w:szCs w:val="24"/>
        </w:rPr>
      </w:pPr>
    </w:p>
    <w:p w14:paraId="4AF95A23" w14:textId="77777777" w:rsidR="000441B4" w:rsidRPr="00D74D9D" w:rsidRDefault="000441B4" w:rsidP="000441B4">
      <w:pPr>
        <w:numPr>
          <w:ilvl w:val="0"/>
          <w:numId w:val="7"/>
        </w:numPr>
        <w:spacing w:after="0" w:line="276" w:lineRule="auto"/>
        <w:rPr>
          <w:rFonts w:ascii="Arial" w:hAnsi="Arial" w:cs="Arial"/>
          <w:sz w:val="24"/>
          <w:szCs w:val="24"/>
        </w:rPr>
      </w:pPr>
      <w:r w:rsidRPr="00D74D9D">
        <w:rPr>
          <w:rFonts w:ascii="Arial" w:hAnsi="Arial" w:cs="Arial"/>
          <w:sz w:val="24"/>
          <w:szCs w:val="24"/>
        </w:rPr>
        <w:t xml:space="preserve">grant, refuse and attach conditions to premises </w:t>
      </w:r>
      <w:proofErr w:type="gramStart"/>
      <w:r w:rsidRPr="00D74D9D">
        <w:rPr>
          <w:rFonts w:ascii="Arial" w:hAnsi="Arial" w:cs="Arial"/>
          <w:sz w:val="24"/>
          <w:szCs w:val="24"/>
        </w:rPr>
        <w:t>licences</w:t>
      </w:r>
      <w:proofErr w:type="gramEnd"/>
    </w:p>
    <w:p w14:paraId="5B03CC93" w14:textId="77777777" w:rsidR="000441B4" w:rsidRPr="00D74D9D" w:rsidRDefault="000441B4" w:rsidP="000441B4">
      <w:pPr>
        <w:numPr>
          <w:ilvl w:val="0"/>
          <w:numId w:val="7"/>
        </w:numPr>
        <w:spacing w:after="0" w:line="276" w:lineRule="auto"/>
        <w:rPr>
          <w:rFonts w:ascii="Arial" w:hAnsi="Arial" w:cs="Arial"/>
          <w:b/>
          <w:sz w:val="24"/>
          <w:szCs w:val="24"/>
        </w:rPr>
      </w:pPr>
      <w:r w:rsidRPr="00D74D9D">
        <w:rPr>
          <w:rFonts w:ascii="Arial" w:hAnsi="Arial" w:cs="Arial"/>
          <w:sz w:val="24"/>
          <w:szCs w:val="24"/>
        </w:rPr>
        <w:t xml:space="preserve">review premises licences and attach conditions or revoke them as a </w:t>
      </w:r>
      <w:proofErr w:type="gramStart"/>
      <w:r w:rsidRPr="00D74D9D">
        <w:rPr>
          <w:rFonts w:ascii="Arial" w:hAnsi="Arial" w:cs="Arial"/>
          <w:sz w:val="24"/>
          <w:szCs w:val="24"/>
        </w:rPr>
        <w:t>result</w:t>
      </w:r>
      <w:proofErr w:type="gramEnd"/>
    </w:p>
    <w:p w14:paraId="3BCC17C4" w14:textId="77777777" w:rsidR="000441B4" w:rsidRPr="00D74D9D" w:rsidRDefault="000441B4" w:rsidP="000441B4">
      <w:pPr>
        <w:numPr>
          <w:ilvl w:val="0"/>
          <w:numId w:val="7"/>
        </w:numPr>
        <w:spacing w:after="0" w:line="276" w:lineRule="auto"/>
        <w:rPr>
          <w:rFonts w:ascii="Arial" w:hAnsi="Arial" w:cs="Arial"/>
          <w:sz w:val="24"/>
          <w:szCs w:val="24"/>
        </w:rPr>
      </w:pPr>
      <w:r w:rsidRPr="00D74D9D">
        <w:rPr>
          <w:rFonts w:ascii="Arial" w:hAnsi="Arial" w:cs="Arial"/>
          <w:sz w:val="24"/>
          <w:szCs w:val="24"/>
        </w:rPr>
        <w:t xml:space="preserve">issue a statement of licensing policy, setting expectations about how gambling will be regulated in a particular area. These set out the local issues, priorities and risks that inform and underpin the licensing board’s approach to local regulation. The statement is reviewed and consulted on every 3 years – licensing boards were required to publish their renewed statement of policy by January 2019.  </w:t>
      </w:r>
    </w:p>
    <w:p w14:paraId="1FB8976B" w14:textId="77777777" w:rsidR="000441B4" w:rsidRDefault="000441B4" w:rsidP="000441B4">
      <w:pPr>
        <w:rPr>
          <w:rFonts w:ascii="Arial" w:hAnsi="Arial" w:cs="Arial"/>
          <w:b/>
          <w:bCs/>
          <w:color w:val="6C1F71"/>
          <w:sz w:val="24"/>
          <w:szCs w:val="24"/>
        </w:rPr>
      </w:pPr>
    </w:p>
    <w:p w14:paraId="079595DA" w14:textId="77777777" w:rsidR="000441B4" w:rsidRDefault="000441B4" w:rsidP="000441B4">
      <w:pPr>
        <w:spacing w:line="276" w:lineRule="auto"/>
        <w:rPr>
          <w:rFonts w:ascii="Arial" w:hAnsi="Arial" w:cs="Arial"/>
          <w:b/>
          <w:bCs/>
          <w:color w:val="6C1F71"/>
          <w:sz w:val="24"/>
          <w:szCs w:val="24"/>
        </w:rPr>
      </w:pPr>
    </w:p>
    <w:p w14:paraId="10A28598" w14:textId="77777777" w:rsidR="000441B4" w:rsidRDefault="000441B4" w:rsidP="000441B4">
      <w:pPr>
        <w:spacing w:line="276" w:lineRule="auto"/>
        <w:rPr>
          <w:rFonts w:ascii="Arial" w:hAnsi="Arial" w:cs="Arial"/>
          <w:b/>
          <w:bCs/>
          <w:color w:val="6C1F71"/>
          <w:sz w:val="24"/>
          <w:szCs w:val="24"/>
        </w:rPr>
      </w:pPr>
    </w:p>
    <w:p w14:paraId="45EBD0F0" w14:textId="77777777" w:rsidR="000441B4" w:rsidRDefault="000441B4" w:rsidP="000441B4">
      <w:pPr>
        <w:pStyle w:val="Heading2"/>
        <w:spacing w:after="240"/>
      </w:pPr>
      <w:bookmarkStart w:id="12" w:name="_Toc121821390"/>
      <w:r w:rsidRPr="00D74D9D">
        <w:lastRenderedPageBreak/>
        <w:t>Limitations</w:t>
      </w:r>
      <w:bookmarkEnd w:id="12"/>
    </w:p>
    <w:p w14:paraId="02BB744A" w14:textId="77777777" w:rsidR="000441B4" w:rsidRPr="00D74D9D" w:rsidRDefault="000441B4" w:rsidP="000441B4">
      <w:pPr>
        <w:spacing w:after="0" w:line="276" w:lineRule="auto"/>
        <w:rPr>
          <w:rFonts w:ascii="Arial" w:hAnsi="Arial" w:cs="Arial"/>
          <w:sz w:val="24"/>
          <w:szCs w:val="24"/>
        </w:rPr>
      </w:pPr>
      <w:r>
        <w:rPr>
          <w:rFonts w:ascii="Arial" w:hAnsi="Arial" w:cs="Arial"/>
          <w:sz w:val="24"/>
          <w:szCs w:val="24"/>
        </w:rPr>
        <w:t>At present,</w:t>
      </w:r>
      <w:r w:rsidRPr="00D74D9D">
        <w:rPr>
          <w:rFonts w:ascii="Arial" w:hAnsi="Arial" w:cs="Arial"/>
          <w:sz w:val="24"/>
          <w:szCs w:val="24"/>
        </w:rPr>
        <w:t xml:space="preserve"> the wording of the Gambling Act (2005) causes a great deal of problems for Scottish local authorities. As a result of a drafting error, the enforcement powers under the Gambling Act (</w:t>
      </w:r>
      <w:proofErr w:type="gramStart"/>
      <w:r w:rsidRPr="00D74D9D">
        <w:rPr>
          <w:rFonts w:ascii="Arial" w:hAnsi="Arial" w:cs="Arial"/>
          <w:sz w:val="24"/>
          <w:szCs w:val="24"/>
        </w:rPr>
        <w:t>e.g.</w:t>
      </w:r>
      <w:proofErr w:type="gramEnd"/>
      <w:r w:rsidRPr="00D74D9D">
        <w:rPr>
          <w:rFonts w:ascii="Arial" w:hAnsi="Arial" w:cs="Arial"/>
          <w:sz w:val="24"/>
          <w:szCs w:val="24"/>
        </w:rPr>
        <w:t xml:space="preserve"> undertaking inspection, compliance and enforcement activities) cannot be exercised ‘as of right’ by a Licencing Standards Officer.</w:t>
      </w:r>
    </w:p>
    <w:p w14:paraId="6C68D9FA" w14:textId="77777777" w:rsidR="000441B4" w:rsidRDefault="000441B4" w:rsidP="000441B4">
      <w:pPr>
        <w:spacing w:after="0" w:line="276" w:lineRule="auto"/>
        <w:rPr>
          <w:rFonts w:ascii="Arial" w:hAnsi="Arial" w:cs="Arial"/>
          <w:sz w:val="24"/>
          <w:szCs w:val="24"/>
        </w:rPr>
      </w:pPr>
      <w:r w:rsidRPr="00D74D9D">
        <w:rPr>
          <w:rFonts w:ascii="Arial" w:hAnsi="Arial" w:cs="Arial"/>
          <w:sz w:val="24"/>
          <w:szCs w:val="24"/>
        </w:rPr>
        <w:t>COSLA have stated that “there is no firm legal basis for local authority officers to carry out enforcement activities in relation to gambling in Scotland.”</w:t>
      </w:r>
      <w:r>
        <w:rPr>
          <w:rStyle w:val="EndnoteReference"/>
          <w:rFonts w:ascii="Arial" w:hAnsi="Arial" w:cs="Arial"/>
          <w:sz w:val="24"/>
          <w:szCs w:val="24"/>
        </w:rPr>
        <w:endnoteReference w:id="13"/>
      </w:r>
      <w:r w:rsidRPr="00D74D9D">
        <w:rPr>
          <w:rFonts w:ascii="Arial" w:hAnsi="Arial" w:cs="Arial"/>
          <w:sz w:val="24"/>
          <w:szCs w:val="24"/>
        </w:rPr>
        <w:t xml:space="preserve"> The Gambling Commission has issued an advice note to seek to remedy this, however this “</w:t>
      </w:r>
      <w:bookmarkStart w:id="14" w:name="_Hlk121820209"/>
      <w:r w:rsidRPr="00D74D9D">
        <w:rPr>
          <w:rFonts w:ascii="Arial" w:hAnsi="Arial" w:cs="Arial"/>
          <w:sz w:val="24"/>
          <w:szCs w:val="24"/>
        </w:rPr>
        <w:t>advice is unfortunately not satisfactory as the actions of a local authority would be challengeable if it was to rely on it in court proceedings in Scotland.”</w:t>
      </w:r>
      <w:bookmarkEnd w:id="14"/>
      <w:r>
        <w:rPr>
          <w:rStyle w:val="EndnoteReference"/>
          <w:rFonts w:ascii="Arial" w:hAnsi="Arial" w:cs="Arial"/>
          <w:sz w:val="24"/>
          <w:szCs w:val="24"/>
        </w:rPr>
        <w:endnoteReference w:id="14"/>
      </w:r>
    </w:p>
    <w:p w14:paraId="0D7F3447" w14:textId="77777777" w:rsidR="000441B4" w:rsidRPr="00D74D9D" w:rsidRDefault="000441B4" w:rsidP="000441B4">
      <w:pPr>
        <w:spacing w:after="0" w:line="276" w:lineRule="auto"/>
        <w:rPr>
          <w:rFonts w:ascii="Arial" w:hAnsi="Arial" w:cs="Arial"/>
          <w:sz w:val="24"/>
          <w:szCs w:val="24"/>
        </w:rPr>
      </w:pPr>
    </w:p>
    <w:p w14:paraId="640533ED" w14:textId="77777777" w:rsidR="000441B4" w:rsidRDefault="000441B4" w:rsidP="000441B4">
      <w:pPr>
        <w:spacing w:after="0" w:line="276" w:lineRule="auto"/>
        <w:rPr>
          <w:rFonts w:ascii="Arial" w:hAnsi="Arial" w:cs="Arial"/>
          <w:sz w:val="24"/>
          <w:szCs w:val="24"/>
        </w:rPr>
      </w:pPr>
      <w:r w:rsidRPr="00D74D9D">
        <w:rPr>
          <w:rFonts w:ascii="Arial" w:hAnsi="Arial" w:cs="Arial"/>
          <w:sz w:val="24"/>
          <w:szCs w:val="24"/>
        </w:rPr>
        <w:t xml:space="preserve">The error has left licensing boards and </w:t>
      </w:r>
      <w:r>
        <w:rPr>
          <w:rFonts w:ascii="Arial" w:hAnsi="Arial" w:cs="Arial"/>
          <w:sz w:val="24"/>
          <w:szCs w:val="24"/>
        </w:rPr>
        <w:t>Licencing Standards Officers</w:t>
      </w:r>
      <w:r w:rsidRPr="00D74D9D">
        <w:rPr>
          <w:rFonts w:ascii="Arial" w:hAnsi="Arial" w:cs="Arial"/>
          <w:sz w:val="24"/>
          <w:szCs w:val="24"/>
        </w:rPr>
        <w:t xml:space="preserve"> unsure as to the extent of their powers and they have therefore felt unable to engage in gambling regulation to any extent across</w:t>
      </w:r>
      <w:r>
        <w:rPr>
          <w:rFonts w:ascii="Arial" w:hAnsi="Arial" w:cs="Arial"/>
          <w:sz w:val="24"/>
          <w:szCs w:val="24"/>
        </w:rPr>
        <w:t xml:space="preserve"> </w:t>
      </w:r>
      <w:r w:rsidRPr="00D74D9D">
        <w:rPr>
          <w:rFonts w:ascii="Arial" w:hAnsi="Arial" w:cs="Arial"/>
          <w:sz w:val="24"/>
          <w:szCs w:val="24"/>
        </w:rPr>
        <w:t>Scotland.</w:t>
      </w:r>
    </w:p>
    <w:p w14:paraId="36A5E46A" w14:textId="77777777" w:rsidR="000441B4" w:rsidRDefault="000441B4" w:rsidP="000441B4">
      <w:pPr>
        <w:spacing w:after="0" w:line="276" w:lineRule="auto"/>
        <w:rPr>
          <w:rFonts w:ascii="Arial" w:hAnsi="Arial" w:cs="Arial"/>
          <w:sz w:val="24"/>
          <w:szCs w:val="24"/>
        </w:rPr>
      </w:pPr>
    </w:p>
    <w:p w14:paraId="15387DC4" w14:textId="77777777" w:rsidR="000441B4" w:rsidRPr="00366286" w:rsidRDefault="000441B4" w:rsidP="000441B4">
      <w:pPr>
        <w:spacing w:line="276" w:lineRule="auto"/>
        <w:rPr>
          <w:rFonts w:ascii="Arial" w:hAnsi="Arial" w:cs="Arial"/>
          <w:sz w:val="24"/>
          <w:szCs w:val="24"/>
        </w:rPr>
      </w:pPr>
      <w:r w:rsidRPr="00D74D9D">
        <w:rPr>
          <w:rFonts w:ascii="Arial" w:hAnsi="Arial" w:cs="Arial"/>
          <w:sz w:val="24"/>
          <w:szCs w:val="24"/>
        </w:rPr>
        <w:t>The Gambling Commission’s Licensing authority statistics 1 April 2009 – 31 March 2014, an annual compilation of licensing authority gambling related activity, demonstrates that</w:t>
      </w:r>
      <w:r>
        <w:rPr>
          <w:rFonts w:ascii="Arial" w:hAnsi="Arial" w:cs="Arial"/>
          <w:sz w:val="24"/>
          <w:szCs w:val="24"/>
        </w:rPr>
        <w:t xml:space="preserve"> </w:t>
      </w:r>
      <w:r w:rsidRPr="00D74D9D">
        <w:rPr>
          <w:rFonts w:ascii="Arial" w:hAnsi="Arial" w:cs="Arial"/>
          <w:sz w:val="24"/>
          <w:szCs w:val="24"/>
        </w:rPr>
        <w:t>such work in Scotland remains low in comparison to that in England and Wales.</w:t>
      </w:r>
    </w:p>
    <w:p w14:paraId="333D9814" w14:textId="77777777" w:rsidR="000441B4" w:rsidRPr="00D74D9D" w:rsidRDefault="000441B4" w:rsidP="000441B4">
      <w:pPr>
        <w:pStyle w:val="Heading2"/>
        <w:spacing w:after="240"/>
      </w:pPr>
      <w:bookmarkStart w:id="15" w:name="_Toc121821391"/>
      <w:r w:rsidRPr="00D74D9D">
        <w:t>Fixed odds betting terminals (FOBTs)</w:t>
      </w:r>
      <w:bookmarkEnd w:id="15"/>
    </w:p>
    <w:p w14:paraId="5D0002DE" w14:textId="77777777" w:rsidR="000441B4" w:rsidRDefault="000441B4" w:rsidP="000441B4">
      <w:pPr>
        <w:spacing w:after="0" w:line="276" w:lineRule="auto"/>
        <w:rPr>
          <w:rFonts w:ascii="Arial" w:hAnsi="Arial" w:cs="Arial"/>
          <w:sz w:val="24"/>
          <w:szCs w:val="24"/>
        </w:rPr>
      </w:pPr>
      <w:r w:rsidRPr="00D74D9D">
        <w:rPr>
          <w:rFonts w:ascii="Arial" w:hAnsi="Arial" w:cs="Arial"/>
          <w:sz w:val="24"/>
          <w:szCs w:val="24"/>
        </w:rPr>
        <w:t>Fixed odds betting terminals (FOBTs) are electronic machines, sited in betting shops, which contain a variety of games, including roulette. Each machine accepts bets for amounts up to a pre-set maximum and pays out according to fixed odds on the simulated outcomes of games.</w:t>
      </w:r>
    </w:p>
    <w:p w14:paraId="647AE30D" w14:textId="77777777" w:rsidR="000441B4" w:rsidRPr="00D74D9D" w:rsidRDefault="000441B4" w:rsidP="000441B4">
      <w:pPr>
        <w:spacing w:after="0" w:line="276" w:lineRule="auto"/>
        <w:rPr>
          <w:rFonts w:ascii="Arial" w:hAnsi="Arial" w:cs="Arial"/>
          <w:sz w:val="24"/>
          <w:szCs w:val="24"/>
        </w:rPr>
      </w:pPr>
    </w:p>
    <w:p w14:paraId="596552D9" w14:textId="77777777" w:rsidR="000441B4" w:rsidRPr="00D74D9D" w:rsidRDefault="000441B4" w:rsidP="000441B4">
      <w:pPr>
        <w:spacing w:after="0" w:line="276" w:lineRule="auto"/>
        <w:rPr>
          <w:rFonts w:ascii="Arial" w:hAnsi="Arial" w:cs="Arial"/>
          <w:sz w:val="24"/>
          <w:szCs w:val="24"/>
        </w:rPr>
      </w:pPr>
      <w:r w:rsidRPr="00D74D9D">
        <w:rPr>
          <w:rFonts w:ascii="Arial" w:hAnsi="Arial" w:cs="Arial"/>
          <w:sz w:val="24"/>
          <w:szCs w:val="24"/>
        </w:rPr>
        <w:t>The Gambling Act 2005 stipulates that up to four machines can be sited on betting premises. Up until April 2019, the maximum stake on a single bet was £100. As of April (when the Gaming Machine (Miscellaneous Amendments and Revocation) Regulations 2018</w:t>
      </w:r>
      <w:r>
        <w:rPr>
          <w:rFonts w:ascii="Arial" w:hAnsi="Arial" w:cs="Arial"/>
          <w:sz w:val="24"/>
          <w:szCs w:val="24"/>
        </w:rPr>
        <w:t xml:space="preserve"> </w:t>
      </w:r>
      <w:r w:rsidRPr="00D74D9D">
        <w:rPr>
          <w:rFonts w:ascii="Arial" w:hAnsi="Arial" w:cs="Arial"/>
          <w:sz w:val="24"/>
          <w:szCs w:val="24"/>
        </w:rPr>
        <w:t>were approved by both Houses on 18 December 2018 came into force on) the maximum stake on a single bet is £2.</w:t>
      </w:r>
    </w:p>
    <w:p w14:paraId="1F28229B" w14:textId="77777777" w:rsidR="000441B4" w:rsidRDefault="000441B4" w:rsidP="000441B4">
      <w:pPr>
        <w:spacing w:after="0" w:line="276" w:lineRule="auto"/>
        <w:rPr>
          <w:rFonts w:ascii="Arial" w:hAnsi="Arial" w:cs="Arial"/>
          <w:b/>
          <w:bCs/>
          <w:color w:val="6C1F71"/>
          <w:sz w:val="24"/>
          <w:szCs w:val="24"/>
        </w:rPr>
      </w:pPr>
    </w:p>
    <w:p w14:paraId="61C44AA1" w14:textId="77777777" w:rsidR="000441B4" w:rsidRDefault="000441B4" w:rsidP="000441B4">
      <w:pPr>
        <w:pStyle w:val="Heading2"/>
      </w:pPr>
      <w:bookmarkStart w:id="16" w:name="_Toc121821392"/>
      <w:r w:rsidRPr="00D74D9D">
        <w:t>In Scotland</w:t>
      </w:r>
      <w:bookmarkEnd w:id="16"/>
    </w:p>
    <w:p w14:paraId="426FF6C7" w14:textId="77777777" w:rsidR="000441B4" w:rsidRPr="00D74D9D" w:rsidRDefault="000441B4" w:rsidP="000441B4">
      <w:pPr>
        <w:spacing w:after="0" w:line="276" w:lineRule="auto"/>
        <w:rPr>
          <w:rFonts w:ascii="Arial" w:hAnsi="Arial" w:cs="Arial"/>
          <w:b/>
          <w:bCs/>
          <w:color w:val="6C1F71"/>
          <w:sz w:val="24"/>
          <w:szCs w:val="24"/>
        </w:rPr>
      </w:pPr>
    </w:p>
    <w:p w14:paraId="5C5B0689" w14:textId="77777777" w:rsidR="000441B4" w:rsidRDefault="000441B4" w:rsidP="000441B4">
      <w:pPr>
        <w:spacing w:after="0" w:line="276" w:lineRule="auto"/>
        <w:rPr>
          <w:rFonts w:ascii="Arial" w:hAnsi="Arial" w:cs="Arial"/>
          <w:sz w:val="24"/>
          <w:szCs w:val="24"/>
        </w:rPr>
      </w:pPr>
      <w:r w:rsidRPr="00D74D9D">
        <w:rPr>
          <w:rFonts w:ascii="Arial" w:hAnsi="Arial" w:cs="Arial"/>
          <w:sz w:val="24"/>
          <w:szCs w:val="24"/>
        </w:rPr>
        <w:t>The Scotland Act 2016 devolved legislative competence in relation to gaming machines, enabling Scottish Ministers to vary the number of machines allowed on betting</w:t>
      </w:r>
      <w:r>
        <w:rPr>
          <w:rFonts w:ascii="Arial" w:hAnsi="Arial" w:cs="Arial"/>
          <w:sz w:val="24"/>
          <w:szCs w:val="24"/>
        </w:rPr>
        <w:t xml:space="preserve"> p</w:t>
      </w:r>
      <w:r w:rsidRPr="00D74D9D">
        <w:rPr>
          <w:rFonts w:ascii="Arial" w:hAnsi="Arial" w:cs="Arial"/>
          <w:sz w:val="24"/>
          <w:szCs w:val="24"/>
        </w:rPr>
        <w:t>remises. This power only applies to applications for new premises licences.</w:t>
      </w:r>
    </w:p>
    <w:p w14:paraId="2B16923C" w14:textId="77777777" w:rsidR="000441B4" w:rsidRPr="00D74D9D" w:rsidRDefault="000441B4" w:rsidP="000441B4">
      <w:pPr>
        <w:spacing w:after="0" w:line="276" w:lineRule="auto"/>
        <w:rPr>
          <w:rFonts w:ascii="Arial" w:hAnsi="Arial" w:cs="Arial"/>
          <w:sz w:val="24"/>
          <w:szCs w:val="24"/>
        </w:rPr>
      </w:pPr>
    </w:p>
    <w:p w14:paraId="1BF4C0D2" w14:textId="77777777" w:rsidR="000441B4" w:rsidRPr="00366286" w:rsidRDefault="000441B4" w:rsidP="000441B4">
      <w:pPr>
        <w:spacing w:after="0" w:line="276" w:lineRule="auto"/>
        <w:rPr>
          <w:rFonts w:ascii="Arial" w:hAnsi="Arial" w:cs="Arial"/>
          <w:sz w:val="24"/>
          <w:szCs w:val="24"/>
        </w:rPr>
      </w:pPr>
      <w:r w:rsidRPr="00553546">
        <w:rPr>
          <w:rFonts w:ascii="Arial" w:hAnsi="Arial" w:cs="Arial"/>
          <w:bCs/>
          <w:sz w:val="24"/>
          <w:szCs w:val="24"/>
        </w:rPr>
        <w:t>However</w:t>
      </w:r>
      <w:r w:rsidRPr="00D74D9D">
        <w:rPr>
          <w:rFonts w:ascii="Arial" w:hAnsi="Arial" w:cs="Arial"/>
          <w:sz w:val="24"/>
          <w:szCs w:val="24"/>
        </w:rPr>
        <w:t>, the power only relates to machines where the “maximum charge for use is greater than £10”. The April 2019 change to reduce the maximum stake to £2 therefore means that Scottish Minister’s powers over the regulation of FOBTs is limited in practice</w:t>
      </w:r>
      <w:r>
        <w:rPr>
          <w:rFonts w:ascii="Arial" w:hAnsi="Arial" w:cs="Arial"/>
          <w:sz w:val="24"/>
          <w:szCs w:val="24"/>
        </w:rPr>
        <w:t xml:space="preserve">. </w:t>
      </w:r>
    </w:p>
    <w:p w14:paraId="1795F489" w14:textId="77777777" w:rsidR="000441B4" w:rsidRDefault="000441B4" w:rsidP="000441B4">
      <w:pPr>
        <w:pStyle w:val="Heading1"/>
      </w:pPr>
      <w:bookmarkStart w:id="17" w:name="_Toc121821393"/>
      <w:r w:rsidRPr="00280595">
        <w:lastRenderedPageBreak/>
        <w:t>The ALLIANCE response to the Review of the Gambling Act 2005</w:t>
      </w:r>
      <w:bookmarkEnd w:id="17"/>
    </w:p>
    <w:p w14:paraId="6ED2E0BE" w14:textId="77777777" w:rsidR="000441B4" w:rsidRPr="00280595" w:rsidRDefault="000441B4" w:rsidP="000441B4">
      <w:pPr>
        <w:spacing w:after="0" w:line="276" w:lineRule="auto"/>
        <w:rPr>
          <w:rFonts w:ascii="Arial" w:hAnsi="Arial" w:cs="Arial"/>
          <w:b/>
          <w:bCs/>
          <w:color w:val="6C1F71"/>
          <w:sz w:val="28"/>
          <w:szCs w:val="28"/>
        </w:rPr>
      </w:pPr>
    </w:p>
    <w:p w14:paraId="2B04C2F9" w14:textId="77777777" w:rsidR="000441B4" w:rsidRDefault="000441B4" w:rsidP="000441B4">
      <w:pPr>
        <w:spacing w:after="0" w:line="276" w:lineRule="auto"/>
        <w:rPr>
          <w:rFonts w:ascii="Arial" w:hAnsi="Arial" w:cs="Arial"/>
          <w:sz w:val="24"/>
          <w:szCs w:val="24"/>
        </w:rPr>
      </w:pPr>
      <w:r>
        <w:rPr>
          <w:rFonts w:ascii="Arial" w:hAnsi="Arial" w:cs="Arial"/>
          <w:sz w:val="24"/>
          <w:szCs w:val="24"/>
        </w:rPr>
        <w:t xml:space="preserve">In March 2021, the ALLIANCE responded to the Review of the Gambling Act 2005. This was </w:t>
      </w:r>
      <w:r w:rsidRPr="00EC4EB3">
        <w:rPr>
          <w:rFonts w:ascii="Arial" w:hAnsi="Arial" w:cs="Arial"/>
          <w:sz w:val="24"/>
          <w:szCs w:val="24"/>
        </w:rPr>
        <w:t>informed by consultation with the Scottish Lived Experience Forum</w:t>
      </w:r>
      <w:r>
        <w:rPr>
          <w:rFonts w:ascii="Arial" w:hAnsi="Arial" w:cs="Arial"/>
          <w:sz w:val="24"/>
          <w:szCs w:val="24"/>
        </w:rPr>
        <w:t>,</w:t>
      </w:r>
      <w:r w:rsidRPr="00EC4EB3">
        <w:rPr>
          <w:rFonts w:ascii="Arial" w:hAnsi="Arial" w:cs="Arial"/>
          <w:sz w:val="24"/>
          <w:szCs w:val="24"/>
        </w:rPr>
        <w:t xml:space="preserve"> ALLIANCE members, partners working to reduce gambling harm in Scotland, and our wider engagement with people with lived experience through the national programme and Public Health Scotland’s project to create a whole system approach to reduce gambling harm in Glasgow</w:t>
      </w:r>
      <w:r>
        <w:rPr>
          <w:rFonts w:ascii="Arial" w:hAnsi="Arial" w:cs="Arial"/>
          <w:sz w:val="24"/>
          <w:szCs w:val="24"/>
        </w:rPr>
        <w:t xml:space="preserve">. To date a response by the Department for Culture Media and Sport is still awaited. </w:t>
      </w:r>
    </w:p>
    <w:p w14:paraId="70B89E4D" w14:textId="77777777" w:rsidR="000441B4" w:rsidRDefault="000441B4" w:rsidP="000441B4">
      <w:pPr>
        <w:spacing w:after="0" w:line="276" w:lineRule="auto"/>
        <w:rPr>
          <w:rFonts w:ascii="Arial" w:hAnsi="Arial" w:cs="Arial"/>
          <w:sz w:val="24"/>
          <w:szCs w:val="24"/>
        </w:rPr>
      </w:pPr>
    </w:p>
    <w:p w14:paraId="759DD3A0" w14:textId="77777777" w:rsidR="000441B4" w:rsidRDefault="000441B4" w:rsidP="000441B4">
      <w:pPr>
        <w:spacing w:after="0" w:line="276" w:lineRule="auto"/>
        <w:rPr>
          <w:rFonts w:ascii="Arial" w:hAnsi="Arial" w:cs="Arial"/>
          <w:sz w:val="24"/>
          <w:szCs w:val="24"/>
        </w:rPr>
      </w:pPr>
      <w:r w:rsidRPr="00553546">
        <w:rPr>
          <w:rFonts w:ascii="Arial" w:hAnsi="Arial" w:cs="Arial"/>
          <w:sz w:val="24"/>
          <w:szCs w:val="24"/>
        </w:rPr>
        <w:t>The ALLIANCE recommends</w:t>
      </w:r>
      <w:r w:rsidRPr="00553546">
        <w:rPr>
          <w:rStyle w:val="EndnoteReference"/>
          <w:rFonts w:ascii="Arial" w:hAnsi="Arial" w:cs="Arial"/>
          <w:sz w:val="24"/>
          <w:szCs w:val="24"/>
        </w:rPr>
        <w:endnoteReference w:id="15"/>
      </w:r>
      <w:r w:rsidRPr="00553546">
        <w:rPr>
          <w:rFonts w:ascii="Arial" w:hAnsi="Arial" w:cs="Arial"/>
          <w:sz w:val="24"/>
          <w:szCs w:val="24"/>
        </w:rPr>
        <w:t>:</w:t>
      </w:r>
    </w:p>
    <w:p w14:paraId="42CC9171" w14:textId="77777777" w:rsidR="000441B4" w:rsidRPr="00553546" w:rsidRDefault="000441B4" w:rsidP="000441B4">
      <w:pPr>
        <w:spacing w:after="0" w:line="276" w:lineRule="auto"/>
        <w:rPr>
          <w:rFonts w:ascii="Arial" w:hAnsi="Arial" w:cs="Arial"/>
          <w:sz w:val="24"/>
          <w:szCs w:val="24"/>
        </w:rPr>
      </w:pPr>
    </w:p>
    <w:p w14:paraId="3CF480AE" w14:textId="77777777" w:rsidR="000441B4" w:rsidRDefault="000441B4" w:rsidP="000441B4">
      <w:pPr>
        <w:pStyle w:val="ListParagraph"/>
        <w:numPr>
          <w:ilvl w:val="0"/>
          <w:numId w:val="8"/>
        </w:numPr>
        <w:spacing w:after="0" w:line="276" w:lineRule="auto"/>
        <w:rPr>
          <w:rFonts w:ascii="Arial" w:hAnsi="Arial" w:cs="Arial"/>
          <w:sz w:val="24"/>
          <w:szCs w:val="24"/>
        </w:rPr>
      </w:pPr>
      <w:r w:rsidRPr="002A1EDB">
        <w:rPr>
          <w:rFonts w:ascii="Arial" w:hAnsi="Arial" w:cs="Arial"/>
          <w:sz w:val="24"/>
          <w:szCs w:val="24"/>
        </w:rPr>
        <w:t>Adoption of a public health approach to reduce gambling harm across Government policy.</w:t>
      </w:r>
    </w:p>
    <w:p w14:paraId="0AF96AE1" w14:textId="77777777" w:rsidR="000441B4" w:rsidRPr="002A1EDB" w:rsidRDefault="000441B4" w:rsidP="000441B4">
      <w:pPr>
        <w:pStyle w:val="ListParagraph"/>
        <w:spacing w:after="0" w:line="276" w:lineRule="auto"/>
        <w:rPr>
          <w:rFonts w:ascii="Arial" w:hAnsi="Arial" w:cs="Arial"/>
          <w:sz w:val="24"/>
          <w:szCs w:val="24"/>
        </w:rPr>
      </w:pPr>
    </w:p>
    <w:p w14:paraId="1D860126" w14:textId="77777777" w:rsidR="000441B4" w:rsidRPr="002A1EDB" w:rsidRDefault="000441B4" w:rsidP="000441B4">
      <w:pPr>
        <w:pStyle w:val="ListParagraph"/>
        <w:numPr>
          <w:ilvl w:val="0"/>
          <w:numId w:val="8"/>
        </w:numPr>
        <w:spacing w:after="0" w:line="276" w:lineRule="auto"/>
        <w:rPr>
          <w:rFonts w:ascii="Arial" w:hAnsi="Arial" w:cs="Arial"/>
          <w:sz w:val="24"/>
          <w:szCs w:val="24"/>
        </w:rPr>
      </w:pPr>
      <w:r w:rsidRPr="002A1EDB">
        <w:rPr>
          <w:rFonts w:ascii="Arial" w:hAnsi="Arial" w:cs="Arial"/>
          <w:sz w:val="24"/>
          <w:szCs w:val="24"/>
        </w:rPr>
        <w:t>Stronger regulation of online gambling, including a £2 pound limit on online slots and a</w:t>
      </w:r>
      <w:r>
        <w:rPr>
          <w:rFonts w:ascii="Arial" w:hAnsi="Arial" w:cs="Arial"/>
          <w:sz w:val="24"/>
          <w:szCs w:val="24"/>
        </w:rPr>
        <w:t xml:space="preserve"> </w:t>
      </w:r>
      <w:r w:rsidRPr="002A1EDB">
        <w:rPr>
          <w:rFonts w:ascii="Arial" w:hAnsi="Arial" w:cs="Arial"/>
          <w:sz w:val="24"/>
          <w:szCs w:val="24"/>
        </w:rPr>
        <w:t>reduction in speed of play.</w:t>
      </w:r>
    </w:p>
    <w:p w14:paraId="38E6C641" w14:textId="77777777" w:rsidR="000441B4" w:rsidRPr="002A1EDB" w:rsidRDefault="000441B4" w:rsidP="000441B4">
      <w:pPr>
        <w:pStyle w:val="ListParagraph"/>
        <w:spacing w:after="0" w:line="276" w:lineRule="auto"/>
        <w:rPr>
          <w:rFonts w:ascii="Arial" w:hAnsi="Arial" w:cs="Arial"/>
          <w:sz w:val="24"/>
          <w:szCs w:val="24"/>
        </w:rPr>
      </w:pPr>
    </w:p>
    <w:p w14:paraId="08506EFA" w14:textId="77777777" w:rsidR="000441B4" w:rsidRDefault="000441B4" w:rsidP="000441B4">
      <w:pPr>
        <w:pStyle w:val="ListParagraph"/>
        <w:numPr>
          <w:ilvl w:val="0"/>
          <w:numId w:val="8"/>
        </w:numPr>
        <w:spacing w:after="0" w:line="276" w:lineRule="auto"/>
        <w:rPr>
          <w:rFonts w:ascii="Arial" w:hAnsi="Arial" w:cs="Arial"/>
          <w:sz w:val="24"/>
          <w:szCs w:val="24"/>
        </w:rPr>
      </w:pPr>
      <w:r w:rsidRPr="002A1EDB">
        <w:rPr>
          <w:rFonts w:ascii="Arial" w:hAnsi="Arial" w:cs="Arial"/>
          <w:sz w:val="24"/>
          <w:szCs w:val="24"/>
        </w:rPr>
        <w:t>Stringent affordability checks to protect people who gamble from gambling harm.</w:t>
      </w:r>
    </w:p>
    <w:p w14:paraId="10BE2B9D" w14:textId="77777777" w:rsidR="000441B4" w:rsidRPr="002A1EDB" w:rsidRDefault="000441B4" w:rsidP="000441B4">
      <w:pPr>
        <w:pStyle w:val="ListParagraph"/>
        <w:spacing w:after="0" w:line="276" w:lineRule="auto"/>
        <w:rPr>
          <w:rFonts w:ascii="Arial" w:hAnsi="Arial" w:cs="Arial"/>
          <w:sz w:val="24"/>
          <w:szCs w:val="24"/>
        </w:rPr>
      </w:pPr>
    </w:p>
    <w:p w14:paraId="6A9BE1C0" w14:textId="77777777" w:rsidR="000441B4" w:rsidRPr="002A1EDB" w:rsidRDefault="000441B4" w:rsidP="000441B4">
      <w:pPr>
        <w:pStyle w:val="ListParagraph"/>
        <w:numPr>
          <w:ilvl w:val="0"/>
          <w:numId w:val="8"/>
        </w:numPr>
        <w:spacing w:after="0" w:line="276" w:lineRule="auto"/>
        <w:rPr>
          <w:rFonts w:ascii="Arial" w:hAnsi="Arial" w:cs="Arial"/>
          <w:sz w:val="24"/>
          <w:szCs w:val="24"/>
        </w:rPr>
      </w:pPr>
      <w:r w:rsidRPr="002A1EDB">
        <w:rPr>
          <w:rFonts w:ascii="Arial" w:hAnsi="Arial" w:cs="Arial"/>
          <w:sz w:val="24"/>
          <w:szCs w:val="24"/>
        </w:rPr>
        <w:t>A ban on all gambling advertising, marketing, and inducements across all channels.</w:t>
      </w:r>
    </w:p>
    <w:p w14:paraId="79307A08" w14:textId="77777777" w:rsidR="000441B4" w:rsidRPr="002A1EDB" w:rsidRDefault="000441B4" w:rsidP="000441B4">
      <w:pPr>
        <w:pStyle w:val="ListParagraph"/>
        <w:spacing w:after="0" w:line="276" w:lineRule="auto"/>
        <w:rPr>
          <w:rFonts w:ascii="Arial" w:hAnsi="Arial" w:cs="Arial"/>
          <w:sz w:val="24"/>
          <w:szCs w:val="24"/>
        </w:rPr>
      </w:pPr>
    </w:p>
    <w:p w14:paraId="53C68BB4" w14:textId="77777777" w:rsidR="000441B4" w:rsidRPr="002A1EDB" w:rsidRDefault="000441B4" w:rsidP="000441B4">
      <w:pPr>
        <w:pStyle w:val="ListParagraph"/>
        <w:numPr>
          <w:ilvl w:val="0"/>
          <w:numId w:val="8"/>
        </w:numPr>
        <w:spacing w:after="0" w:line="276" w:lineRule="auto"/>
        <w:rPr>
          <w:rFonts w:ascii="Arial" w:hAnsi="Arial" w:cs="Arial"/>
          <w:sz w:val="24"/>
          <w:szCs w:val="24"/>
        </w:rPr>
      </w:pPr>
      <w:r w:rsidRPr="002A1EDB">
        <w:rPr>
          <w:rFonts w:ascii="Arial" w:hAnsi="Arial" w:cs="Arial"/>
          <w:sz w:val="24"/>
          <w:szCs w:val="24"/>
        </w:rPr>
        <w:t>The creation, adoption, and communication of robust gambling harm reduction messages</w:t>
      </w:r>
      <w:r>
        <w:rPr>
          <w:rFonts w:ascii="Arial" w:hAnsi="Arial" w:cs="Arial"/>
          <w:sz w:val="24"/>
          <w:szCs w:val="24"/>
        </w:rPr>
        <w:t xml:space="preserve"> </w:t>
      </w:r>
      <w:r w:rsidRPr="002A1EDB">
        <w:rPr>
          <w:rFonts w:ascii="Arial" w:hAnsi="Arial" w:cs="Arial"/>
          <w:sz w:val="24"/>
          <w:szCs w:val="24"/>
        </w:rPr>
        <w:t>co-produced with people with lived experience.</w:t>
      </w:r>
    </w:p>
    <w:p w14:paraId="02EA498B" w14:textId="77777777" w:rsidR="000441B4" w:rsidRPr="002A1EDB" w:rsidRDefault="000441B4" w:rsidP="000441B4">
      <w:pPr>
        <w:pStyle w:val="ListParagraph"/>
        <w:spacing w:after="0" w:line="276" w:lineRule="auto"/>
        <w:rPr>
          <w:rFonts w:ascii="Arial" w:hAnsi="Arial" w:cs="Arial"/>
          <w:sz w:val="24"/>
          <w:szCs w:val="24"/>
        </w:rPr>
      </w:pPr>
    </w:p>
    <w:p w14:paraId="7114021B" w14:textId="77777777" w:rsidR="000441B4" w:rsidRPr="002A1EDB" w:rsidRDefault="000441B4" w:rsidP="000441B4">
      <w:pPr>
        <w:pStyle w:val="ListParagraph"/>
        <w:numPr>
          <w:ilvl w:val="0"/>
          <w:numId w:val="8"/>
        </w:numPr>
        <w:spacing w:after="0" w:line="276" w:lineRule="auto"/>
        <w:rPr>
          <w:rFonts w:ascii="Arial" w:hAnsi="Arial" w:cs="Arial"/>
          <w:sz w:val="24"/>
          <w:szCs w:val="24"/>
        </w:rPr>
      </w:pPr>
      <w:r w:rsidRPr="002A1EDB">
        <w:rPr>
          <w:rFonts w:ascii="Arial" w:hAnsi="Arial" w:cs="Arial"/>
          <w:sz w:val="24"/>
          <w:szCs w:val="24"/>
        </w:rPr>
        <w:t>Dropping all use of the term ‘vulnerable’ and instead focusing on protecting ‘at-risk’ groups</w:t>
      </w:r>
      <w:r>
        <w:rPr>
          <w:rFonts w:ascii="Arial" w:hAnsi="Arial" w:cs="Arial"/>
          <w:sz w:val="24"/>
          <w:szCs w:val="24"/>
        </w:rPr>
        <w:t xml:space="preserve"> </w:t>
      </w:r>
      <w:r w:rsidRPr="002A1EDB">
        <w:rPr>
          <w:rFonts w:ascii="Arial" w:hAnsi="Arial" w:cs="Arial"/>
          <w:sz w:val="24"/>
          <w:szCs w:val="24"/>
        </w:rPr>
        <w:t xml:space="preserve">and adopting an </w:t>
      </w:r>
      <w:proofErr w:type="gramStart"/>
      <w:r w:rsidRPr="002A1EDB">
        <w:rPr>
          <w:rFonts w:ascii="Arial" w:hAnsi="Arial" w:cs="Arial"/>
          <w:sz w:val="24"/>
          <w:szCs w:val="24"/>
        </w:rPr>
        <w:t>equalities</w:t>
      </w:r>
      <w:proofErr w:type="gramEnd"/>
      <w:r w:rsidRPr="002A1EDB">
        <w:rPr>
          <w:rFonts w:ascii="Arial" w:hAnsi="Arial" w:cs="Arial"/>
          <w:sz w:val="24"/>
          <w:szCs w:val="24"/>
        </w:rPr>
        <w:t>, intersectional and human rights based approach to reducing</w:t>
      </w:r>
      <w:r>
        <w:rPr>
          <w:rFonts w:ascii="Arial" w:hAnsi="Arial" w:cs="Arial"/>
          <w:sz w:val="24"/>
          <w:szCs w:val="24"/>
        </w:rPr>
        <w:t xml:space="preserve"> </w:t>
      </w:r>
      <w:r w:rsidRPr="002A1EDB">
        <w:rPr>
          <w:rFonts w:ascii="Arial" w:hAnsi="Arial" w:cs="Arial"/>
          <w:sz w:val="24"/>
          <w:szCs w:val="24"/>
        </w:rPr>
        <w:t>gambling harm.</w:t>
      </w:r>
    </w:p>
    <w:p w14:paraId="27A1B0E3" w14:textId="77777777" w:rsidR="000441B4" w:rsidRPr="002A1EDB" w:rsidRDefault="000441B4" w:rsidP="000441B4">
      <w:pPr>
        <w:pStyle w:val="ListParagraph"/>
        <w:spacing w:after="0" w:line="276" w:lineRule="auto"/>
        <w:rPr>
          <w:rFonts w:ascii="Arial" w:hAnsi="Arial" w:cs="Arial"/>
          <w:sz w:val="24"/>
          <w:szCs w:val="24"/>
        </w:rPr>
      </w:pPr>
    </w:p>
    <w:p w14:paraId="010BAE3D" w14:textId="77777777" w:rsidR="000441B4" w:rsidRPr="009069A0" w:rsidRDefault="000441B4" w:rsidP="000441B4">
      <w:pPr>
        <w:pStyle w:val="ListParagraph"/>
        <w:numPr>
          <w:ilvl w:val="0"/>
          <w:numId w:val="8"/>
        </w:numPr>
        <w:spacing w:after="0" w:line="276" w:lineRule="auto"/>
        <w:rPr>
          <w:rFonts w:ascii="Arial" w:hAnsi="Arial" w:cs="Arial"/>
          <w:sz w:val="24"/>
          <w:szCs w:val="24"/>
        </w:rPr>
      </w:pPr>
      <w:r w:rsidRPr="002A1EDB">
        <w:rPr>
          <w:rFonts w:ascii="Arial" w:hAnsi="Arial" w:cs="Arial"/>
          <w:sz w:val="24"/>
          <w:szCs w:val="24"/>
        </w:rPr>
        <w:t>Implementing a Statutory Levy on the gambling industry of at least 1% of Gross Gambling</w:t>
      </w:r>
      <w:r>
        <w:rPr>
          <w:rFonts w:ascii="Arial" w:hAnsi="Arial" w:cs="Arial"/>
          <w:sz w:val="24"/>
          <w:szCs w:val="24"/>
        </w:rPr>
        <w:t xml:space="preserve"> </w:t>
      </w:r>
      <w:r w:rsidRPr="002A1EDB">
        <w:rPr>
          <w:rFonts w:ascii="Arial" w:hAnsi="Arial" w:cs="Arial"/>
          <w:sz w:val="24"/>
          <w:szCs w:val="24"/>
        </w:rPr>
        <w:t>Yield to fund research, education, and treatment administered independently of the</w:t>
      </w:r>
      <w:r>
        <w:rPr>
          <w:rFonts w:ascii="Arial" w:hAnsi="Arial" w:cs="Arial"/>
          <w:sz w:val="24"/>
          <w:szCs w:val="24"/>
        </w:rPr>
        <w:t xml:space="preserve"> </w:t>
      </w:r>
      <w:r w:rsidRPr="002A1EDB">
        <w:rPr>
          <w:rFonts w:ascii="Arial" w:hAnsi="Arial" w:cs="Arial"/>
          <w:sz w:val="24"/>
          <w:szCs w:val="24"/>
        </w:rPr>
        <w:t>gambling industry.</w:t>
      </w:r>
    </w:p>
    <w:p w14:paraId="38280F5C" w14:textId="77777777" w:rsidR="000441B4" w:rsidRPr="002A1EDB" w:rsidRDefault="000441B4" w:rsidP="000441B4">
      <w:pPr>
        <w:pStyle w:val="ListParagraph"/>
        <w:spacing w:after="0" w:line="276" w:lineRule="auto"/>
        <w:rPr>
          <w:rFonts w:ascii="Arial" w:hAnsi="Arial" w:cs="Arial"/>
          <w:sz w:val="24"/>
          <w:szCs w:val="24"/>
        </w:rPr>
      </w:pPr>
    </w:p>
    <w:p w14:paraId="73E214E9" w14:textId="77777777" w:rsidR="000441B4" w:rsidRDefault="000441B4" w:rsidP="000441B4">
      <w:pPr>
        <w:pStyle w:val="ListParagraph"/>
        <w:numPr>
          <w:ilvl w:val="0"/>
          <w:numId w:val="8"/>
        </w:numPr>
        <w:spacing w:after="0" w:line="276" w:lineRule="auto"/>
        <w:rPr>
          <w:rFonts w:ascii="Arial" w:hAnsi="Arial" w:cs="Arial"/>
          <w:sz w:val="24"/>
          <w:szCs w:val="24"/>
        </w:rPr>
      </w:pPr>
      <w:r w:rsidRPr="002A1EDB">
        <w:rPr>
          <w:rFonts w:ascii="Arial" w:hAnsi="Arial" w:cs="Arial"/>
          <w:sz w:val="24"/>
          <w:szCs w:val="24"/>
        </w:rPr>
        <w:t>The implementation of an independent redress body for people who gamble, similar to the</w:t>
      </w:r>
      <w:r>
        <w:rPr>
          <w:rFonts w:ascii="Arial" w:hAnsi="Arial" w:cs="Arial"/>
          <w:sz w:val="24"/>
          <w:szCs w:val="24"/>
        </w:rPr>
        <w:t xml:space="preserve"> </w:t>
      </w:r>
      <w:r w:rsidRPr="002A1EDB">
        <w:rPr>
          <w:rFonts w:ascii="Arial" w:hAnsi="Arial" w:cs="Arial"/>
          <w:sz w:val="24"/>
          <w:szCs w:val="24"/>
        </w:rPr>
        <w:t>Financial Ombudsman Service.</w:t>
      </w:r>
    </w:p>
    <w:p w14:paraId="434927CE" w14:textId="77777777" w:rsidR="000441B4" w:rsidRPr="002A1EDB" w:rsidRDefault="000441B4" w:rsidP="000441B4">
      <w:pPr>
        <w:pStyle w:val="ListParagraph"/>
        <w:spacing w:after="0" w:line="276" w:lineRule="auto"/>
        <w:rPr>
          <w:rFonts w:ascii="Arial" w:hAnsi="Arial" w:cs="Arial"/>
          <w:sz w:val="24"/>
          <w:szCs w:val="24"/>
        </w:rPr>
      </w:pPr>
    </w:p>
    <w:p w14:paraId="6888D8BC" w14:textId="77777777" w:rsidR="000441B4" w:rsidRPr="002A1EDB" w:rsidRDefault="000441B4" w:rsidP="000441B4">
      <w:pPr>
        <w:pStyle w:val="ListParagraph"/>
        <w:numPr>
          <w:ilvl w:val="0"/>
          <w:numId w:val="8"/>
        </w:numPr>
        <w:spacing w:after="0" w:line="276" w:lineRule="auto"/>
        <w:rPr>
          <w:rFonts w:ascii="Arial" w:hAnsi="Arial" w:cs="Arial"/>
          <w:sz w:val="24"/>
          <w:szCs w:val="24"/>
        </w:rPr>
      </w:pPr>
      <w:r w:rsidRPr="002A1EDB">
        <w:rPr>
          <w:rFonts w:ascii="Arial" w:hAnsi="Arial" w:cs="Arial"/>
          <w:sz w:val="24"/>
          <w:szCs w:val="24"/>
        </w:rPr>
        <w:t>Empowering Licencing Officers in Scotland to take proactive steps to reduce gambling harm</w:t>
      </w:r>
      <w:r>
        <w:rPr>
          <w:rFonts w:ascii="Arial" w:hAnsi="Arial" w:cs="Arial"/>
          <w:sz w:val="24"/>
          <w:szCs w:val="24"/>
        </w:rPr>
        <w:t xml:space="preserve"> </w:t>
      </w:r>
      <w:r w:rsidRPr="002A1EDB">
        <w:rPr>
          <w:rFonts w:ascii="Arial" w:hAnsi="Arial" w:cs="Arial"/>
          <w:sz w:val="24"/>
          <w:szCs w:val="24"/>
        </w:rPr>
        <w:t>stemming from land-based gambling.</w:t>
      </w:r>
    </w:p>
    <w:p w14:paraId="64EF8866" w14:textId="77777777" w:rsidR="000441B4" w:rsidRPr="002A1EDB" w:rsidRDefault="000441B4" w:rsidP="000441B4">
      <w:pPr>
        <w:pStyle w:val="ListParagraph"/>
        <w:spacing w:after="0" w:line="276" w:lineRule="auto"/>
        <w:rPr>
          <w:rFonts w:ascii="Arial" w:hAnsi="Arial" w:cs="Arial"/>
          <w:sz w:val="24"/>
          <w:szCs w:val="24"/>
        </w:rPr>
      </w:pPr>
    </w:p>
    <w:p w14:paraId="5450A4AB" w14:textId="77777777" w:rsidR="000441B4" w:rsidRPr="002A1EDB" w:rsidRDefault="000441B4" w:rsidP="000441B4">
      <w:pPr>
        <w:pStyle w:val="ListParagraph"/>
        <w:numPr>
          <w:ilvl w:val="0"/>
          <w:numId w:val="8"/>
        </w:numPr>
        <w:spacing w:after="0" w:line="276" w:lineRule="auto"/>
        <w:rPr>
          <w:rFonts w:ascii="Arial" w:hAnsi="Arial" w:cs="Arial"/>
          <w:sz w:val="24"/>
          <w:szCs w:val="24"/>
        </w:rPr>
      </w:pPr>
      <w:r w:rsidRPr="002A1EDB">
        <w:rPr>
          <w:rFonts w:ascii="Arial" w:hAnsi="Arial" w:cs="Arial"/>
          <w:sz w:val="24"/>
          <w:szCs w:val="24"/>
        </w:rPr>
        <w:t>Ensuring that people with lived experience of gambling harm have a range of opportunities</w:t>
      </w:r>
      <w:r>
        <w:rPr>
          <w:rFonts w:ascii="Arial" w:hAnsi="Arial" w:cs="Arial"/>
          <w:sz w:val="24"/>
          <w:szCs w:val="24"/>
        </w:rPr>
        <w:t xml:space="preserve"> </w:t>
      </w:r>
      <w:r w:rsidRPr="002A1EDB">
        <w:rPr>
          <w:rFonts w:ascii="Arial" w:hAnsi="Arial" w:cs="Arial"/>
          <w:sz w:val="24"/>
          <w:szCs w:val="24"/>
        </w:rPr>
        <w:t>to inform the review process.</w:t>
      </w:r>
    </w:p>
    <w:p w14:paraId="34CA1860" w14:textId="77777777" w:rsidR="000441B4" w:rsidRPr="002A1EDB" w:rsidRDefault="000441B4" w:rsidP="000441B4">
      <w:pPr>
        <w:pStyle w:val="ListParagraph"/>
        <w:spacing w:after="0" w:line="276" w:lineRule="auto"/>
        <w:rPr>
          <w:rFonts w:ascii="Arial" w:hAnsi="Arial" w:cs="Arial"/>
          <w:sz w:val="24"/>
          <w:szCs w:val="24"/>
        </w:rPr>
      </w:pPr>
    </w:p>
    <w:p w14:paraId="4815F610" w14:textId="77777777" w:rsidR="000441B4" w:rsidRDefault="000441B4" w:rsidP="000441B4">
      <w:pPr>
        <w:pStyle w:val="ListParagraph"/>
        <w:numPr>
          <w:ilvl w:val="0"/>
          <w:numId w:val="8"/>
        </w:numPr>
        <w:spacing w:after="0" w:line="276" w:lineRule="auto"/>
        <w:rPr>
          <w:rFonts w:ascii="Arial" w:hAnsi="Arial" w:cs="Arial"/>
          <w:sz w:val="24"/>
          <w:szCs w:val="24"/>
        </w:rPr>
      </w:pPr>
      <w:r w:rsidRPr="002A1EDB">
        <w:rPr>
          <w:rFonts w:ascii="Arial" w:hAnsi="Arial" w:cs="Arial"/>
          <w:sz w:val="24"/>
          <w:szCs w:val="24"/>
        </w:rPr>
        <w:lastRenderedPageBreak/>
        <w:t>Inclusion of the Department of Health and Social Care in the Review process.</w:t>
      </w:r>
    </w:p>
    <w:p w14:paraId="0D8D9FD4" w14:textId="77777777" w:rsidR="000441B4" w:rsidRDefault="000441B4" w:rsidP="000441B4">
      <w:pPr>
        <w:spacing w:after="0" w:line="276" w:lineRule="auto"/>
        <w:rPr>
          <w:rFonts w:ascii="Arial" w:hAnsi="Arial" w:cs="Arial"/>
          <w:b/>
          <w:bCs/>
          <w:color w:val="6C1F71"/>
          <w:sz w:val="28"/>
          <w:szCs w:val="28"/>
        </w:rPr>
      </w:pPr>
    </w:p>
    <w:p w14:paraId="0D393D98" w14:textId="77777777" w:rsidR="000441B4" w:rsidRDefault="000441B4" w:rsidP="000441B4">
      <w:pPr>
        <w:rPr>
          <w:rFonts w:ascii="Arial" w:hAnsi="Arial" w:cs="Arial"/>
          <w:b/>
          <w:bCs/>
          <w:color w:val="6C1F71"/>
          <w:sz w:val="28"/>
          <w:szCs w:val="28"/>
        </w:rPr>
      </w:pPr>
      <w:r>
        <w:rPr>
          <w:rFonts w:ascii="Arial" w:hAnsi="Arial" w:cs="Arial"/>
          <w:b/>
          <w:bCs/>
          <w:color w:val="6C1F71"/>
          <w:sz w:val="28"/>
          <w:szCs w:val="28"/>
        </w:rPr>
        <w:br w:type="page"/>
      </w:r>
    </w:p>
    <w:p w14:paraId="67FC9ED2" w14:textId="77777777" w:rsidR="000441B4" w:rsidRPr="00280595" w:rsidRDefault="000441B4" w:rsidP="000441B4">
      <w:pPr>
        <w:pStyle w:val="Heading1"/>
        <w:spacing w:after="240"/>
      </w:pPr>
      <w:bookmarkStart w:id="18" w:name="_Toc121821394"/>
      <w:r w:rsidRPr="00280595">
        <w:lastRenderedPageBreak/>
        <w:t>Scotland Reducing Gambling Harm: Change Action Plan</w:t>
      </w:r>
      <w:bookmarkEnd w:id="18"/>
    </w:p>
    <w:p w14:paraId="6165DDBE" w14:textId="77777777" w:rsidR="000441B4" w:rsidRDefault="000441B4" w:rsidP="000441B4">
      <w:pPr>
        <w:spacing w:after="0" w:line="276" w:lineRule="auto"/>
        <w:rPr>
          <w:rFonts w:ascii="Arial" w:hAnsi="Arial" w:cs="Arial"/>
          <w:sz w:val="24"/>
          <w:szCs w:val="24"/>
        </w:rPr>
      </w:pPr>
      <w:bookmarkStart w:id="19" w:name="_Hlk85460820"/>
      <w:r>
        <w:rPr>
          <w:rFonts w:ascii="Arial" w:hAnsi="Arial" w:cs="Arial"/>
          <w:sz w:val="24"/>
          <w:szCs w:val="24"/>
        </w:rPr>
        <w:t>The ALLIANCE have established a change action plan in line with core messages established by the Scottish Lived Experience Forum for gambling harms. These core messages are calls to action that the ALLIANCE aims to take forward for the duration of the Scotland Reducing Gambling Harm programme, to make change in line with the priorities of people with lived experience.</w:t>
      </w:r>
    </w:p>
    <w:bookmarkEnd w:id="19"/>
    <w:p w14:paraId="1BF89ABE" w14:textId="77777777" w:rsidR="000441B4" w:rsidRDefault="000441B4" w:rsidP="000441B4">
      <w:pPr>
        <w:spacing w:after="0" w:line="276" w:lineRule="auto"/>
        <w:rPr>
          <w:rFonts w:ascii="Arial" w:hAnsi="Arial" w:cs="Arial"/>
          <w:b/>
          <w:bCs/>
          <w:color w:val="6C1F71"/>
          <w:sz w:val="24"/>
          <w:szCs w:val="24"/>
        </w:rPr>
      </w:pPr>
    </w:p>
    <w:p w14:paraId="2B5520E6" w14:textId="77777777" w:rsidR="000441B4" w:rsidRPr="00553546" w:rsidRDefault="000441B4" w:rsidP="000441B4">
      <w:pPr>
        <w:spacing w:after="0" w:line="276" w:lineRule="auto"/>
        <w:rPr>
          <w:rFonts w:ascii="Arial" w:hAnsi="Arial" w:cs="Arial"/>
          <w:sz w:val="24"/>
          <w:szCs w:val="24"/>
        </w:rPr>
      </w:pPr>
      <w:r w:rsidRPr="00553546">
        <w:rPr>
          <w:rFonts w:ascii="Arial" w:hAnsi="Arial" w:cs="Arial"/>
          <w:sz w:val="24"/>
          <w:szCs w:val="24"/>
        </w:rPr>
        <w:t>The ALLIANCE’s key calls to action are:</w:t>
      </w:r>
    </w:p>
    <w:p w14:paraId="7BDBE208" w14:textId="77777777" w:rsidR="000441B4" w:rsidRPr="00893F73" w:rsidRDefault="000441B4" w:rsidP="000441B4">
      <w:pPr>
        <w:spacing w:after="0" w:line="276" w:lineRule="auto"/>
        <w:rPr>
          <w:rFonts w:ascii="Arial" w:hAnsi="Arial" w:cs="Arial"/>
          <w:b/>
          <w:bCs/>
          <w:color w:val="6C1F71"/>
          <w:sz w:val="24"/>
          <w:szCs w:val="24"/>
        </w:rPr>
      </w:pPr>
    </w:p>
    <w:p w14:paraId="3D7B3BE0" w14:textId="77777777" w:rsidR="000441B4" w:rsidRPr="00F352BC" w:rsidRDefault="000441B4" w:rsidP="000441B4">
      <w:pPr>
        <w:pStyle w:val="Heading2"/>
      </w:pPr>
      <w:bookmarkStart w:id="20" w:name="_Toc121821395"/>
      <w:r w:rsidRPr="00F352BC">
        <w:t xml:space="preserve">Challenge the normalisation of </w:t>
      </w:r>
      <w:proofErr w:type="gramStart"/>
      <w:r w:rsidRPr="00F352BC">
        <w:t>gambling</w:t>
      </w:r>
      <w:bookmarkEnd w:id="20"/>
      <w:proofErr w:type="gramEnd"/>
      <w:r w:rsidRPr="00F352BC">
        <w:t xml:space="preserve"> </w:t>
      </w:r>
    </w:p>
    <w:p w14:paraId="3BB4DAAA" w14:textId="77777777" w:rsidR="000441B4" w:rsidRDefault="000441B4" w:rsidP="000441B4">
      <w:pPr>
        <w:pStyle w:val="ListParagraph"/>
        <w:spacing w:after="0" w:line="276" w:lineRule="auto"/>
        <w:ind w:left="1080"/>
        <w:rPr>
          <w:rFonts w:ascii="Arial" w:hAnsi="Arial" w:cs="Arial"/>
          <w:b/>
          <w:bCs/>
          <w:sz w:val="24"/>
          <w:szCs w:val="24"/>
          <w:u w:val="single"/>
        </w:rPr>
      </w:pPr>
    </w:p>
    <w:p w14:paraId="243580E1" w14:textId="77777777" w:rsidR="000441B4" w:rsidRDefault="000441B4" w:rsidP="000441B4">
      <w:pPr>
        <w:spacing w:after="0" w:line="276" w:lineRule="auto"/>
        <w:rPr>
          <w:rFonts w:ascii="Arial" w:hAnsi="Arial" w:cs="Arial"/>
          <w:sz w:val="24"/>
          <w:szCs w:val="24"/>
        </w:rPr>
      </w:pPr>
      <w:r>
        <w:rPr>
          <w:rFonts w:ascii="Arial" w:hAnsi="Arial" w:cs="Arial"/>
          <w:sz w:val="24"/>
          <w:szCs w:val="24"/>
        </w:rPr>
        <w:t>This i</w:t>
      </w:r>
      <w:r w:rsidRPr="00502F6A">
        <w:rPr>
          <w:rFonts w:ascii="Arial" w:hAnsi="Arial" w:cs="Arial"/>
          <w:sz w:val="24"/>
          <w:szCs w:val="24"/>
        </w:rPr>
        <w:t>nclud</w:t>
      </w:r>
      <w:r>
        <w:rPr>
          <w:rFonts w:ascii="Arial" w:hAnsi="Arial" w:cs="Arial"/>
          <w:sz w:val="24"/>
          <w:szCs w:val="24"/>
        </w:rPr>
        <w:t>es</w:t>
      </w:r>
      <w:r w:rsidRPr="00502F6A">
        <w:rPr>
          <w:rFonts w:ascii="Arial" w:hAnsi="Arial" w:cs="Arial"/>
          <w:sz w:val="24"/>
          <w:szCs w:val="24"/>
        </w:rPr>
        <w:t xml:space="preserve"> reducing advertisements for gambling and changing the “safer gambling” narrative</w:t>
      </w:r>
      <w:r>
        <w:rPr>
          <w:rFonts w:ascii="Arial" w:hAnsi="Arial" w:cs="Arial"/>
          <w:sz w:val="24"/>
          <w:szCs w:val="24"/>
        </w:rPr>
        <w:t xml:space="preserve">. </w:t>
      </w:r>
      <w:r w:rsidRPr="00502F6A">
        <w:rPr>
          <w:rFonts w:ascii="Arial" w:hAnsi="Arial" w:cs="Arial"/>
          <w:sz w:val="24"/>
          <w:szCs w:val="24"/>
          <w:lang w:val="en-US"/>
        </w:rPr>
        <w:t>According to the Gambling Commission in 2019, 87% of adults and 69% of young people had seen or heard gambling advertisements and/or sponsorships</w:t>
      </w:r>
      <w:r>
        <w:rPr>
          <w:rStyle w:val="EndnoteReference"/>
          <w:rFonts w:ascii="Arial" w:hAnsi="Arial" w:cs="Arial"/>
          <w:sz w:val="24"/>
          <w:szCs w:val="24"/>
          <w:lang w:val="en-US"/>
        </w:rPr>
        <w:endnoteReference w:id="16"/>
      </w:r>
      <w:r>
        <w:rPr>
          <w:rFonts w:ascii="Arial" w:hAnsi="Arial" w:cs="Arial"/>
          <w:sz w:val="24"/>
          <w:szCs w:val="24"/>
          <w:lang w:val="en-US"/>
        </w:rPr>
        <w:t xml:space="preserve">. </w:t>
      </w:r>
      <w:r w:rsidRPr="00502F6A">
        <w:rPr>
          <w:rFonts w:ascii="Arial" w:hAnsi="Arial" w:cs="Arial"/>
          <w:sz w:val="24"/>
          <w:szCs w:val="24"/>
          <w:lang w:val="en-US"/>
        </w:rPr>
        <w:t>It is estimated that in 2017, the gambling industry spent £1.5</w:t>
      </w:r>
      <w:r>
        <w:rPr>
          <w:rFonts w:ascii="Arial" w:hAnsi="Arial" w:cs="Arial"/>
          <w:sz w:val="24"/>
          <w:szCs w:val="24"/>
          <w:lang w:val="en-US"/>
        </w:rPr>
        <w:t xml:space="preserve"> billion</w:t>
      </w:r>
      <w:r w:rsidRPr="00502F6A">
        <w:rPr>
          <w:rFonts w:ascii="Arial" w:hAnsi="Arial" w:cs="Arial"/>
          <w:sz w:val="24"/>
          <w:szCs w:val="24"/>
          <w:lang w:val="en-US"/>
        </w:rPr>
        <w:t xml:space="preserve"> on advertising and marketing, around 80% of which was through online channels</w:t>
      </w:r>
      <w:r>
        <w:rPr>
          <w:rStyle w:val="EndnoteReference"/>
          <w:rFonts w:ascii="Arial" w:hAnsi="Arial" w:cs="Arial"/>
          <w:sz w:val="24"/>
          <w:szCs w:val="24"/>
          <w:lang w:val="en-US"/>
        </w:rPr>
        <w:endnoteReference w:id="17"/>
      </w:r>
      <w:r w:rsidRPr="00502F6A">
        <w:rPr>
          <w:rFonts w:ascii="Arial" w:hAnsi="Arial" w:cs="Arial"/>
          <w:sz w:val="24"/>
          <w:szCs w:val="24"/>
          <w:lang w:val="en-US"/>
        </w:rPr>
        <w:t>.</w:t>
      </w:r>
      <w:r>
        <w:rPr>
          <w:rFonts w:ascii="Arial" w:hAnsi="Arial" w:cs="Arial"/>
          <w:sz w:val="24"/>
          <w:szCs w:val="24"/>
          <w:lang w:val="en-US"/>
        </w:rPr>
        <w:t xml:space="preserve"> </w:t>
      </w:r>
      <w:r w:rsidRPr="00502F6A">
        <w:rPr>
          <w:rFonts w:ascii="Arial" w:hAnsi="Arial" w:cs="Arial"/>
          <w:sz w:val="24"/>
          <w:szCs w:val="24"/>
        </w:rPr>
        <w:t>A key theme emerging from the ALLIANCE’s engagement activity in Greater Glasgow, undertaken on behalf of Public Health Scotland, was a concern about the normalisation of gambling and the challenge that this posed for reducing gambling harm.</w:t>
      </w:r>
    </w:p>
    <w:p w14:paraId="339DF867" w14:textId="77777777" w:rsidR="000441B4" w:rsidRDefault="000441B4" w:rsidP="000441B4">
      <w:pPr>
        <w:spacing w:after="0" w:line="276" w:lineRule="auto"/>
        <w:rPr>
          <w:rFonts w:ascii="Arial" w:hAnsi="Arial" w:cs="Arial"/>
          <w:sz w:val="24"/>
          <w:szCs w:val="24"/>
        </w:rPr>
      </w:pPr>
    </w:p>
    <w:p w14:paraId="4E4F57E4" w14:textId="77777777" w:rsidR="000441B4" w:rsidRDefault="000441B4" w:rsidP="000441B4">
      <w:pPr>
        <w:spacing w:after="0" w:line="276" w:lineRule="auto"/>
        <w:rPr>
          <w:rFonts w:ascii="Arial" w:hAnsi="Arial" w:cs="Arial"/>
          <w:sz w:val="24"/>
          <w:szCs w:val="24"/>
        </w:rPr>
      </w:pPr>
      <w:r w:rsidRPr="00502F6A">
        <w:rPr>
          <w:rFonts w:ascii="Arial" w:hAnsi="Arial" w:cs="Arial"/>
          <w:sz w:val="24"/>
          <w:szCs w:val="24"/>
        </w:rPr>
        <w:t>The ALLIANCE advocates</w:t>
      </w:r>
      <w:r>
        <w:rPr>
          <w:rFonts w:ascii="Arial" w:hAnsi="Arial" w:cs="Arial"/>
          <w:sz w:val="24"/>
          <w:szCs w:val="24"/>
        </w:rPr>
        <w:t xml:space="preserve"> for</w:t>
      </w:r>
      <w:r w:rsidRPr="00502F6A">
        <w:rPr>
          <w:rFonts w:ascii="Arial" w:hAnsi="Arial" w:cs="Arial"/>
          <w:sz w:val="24"/>
          <w:szCs w:val="24"/>
        </w:rPr>
        <w:t xml:space="preserve"> banning gambling advertising on television, online and sports venues. From the evidence available and informed by the experiences shared with us by people impacted by gambling harms we support the recommendations from the </w:t>
      </w:r>
      <w:r>
        <w:rPr>
          <w:rFonts w:ascii="Arial" w:hAnsi="Arial" w:cs="Arial"/>
          <w:sz w:val="24"/>
          <w:szCs w:val="24"/>
        </w:rPr>
        <w:t>All Party Parliamentary Group</w:t>
      </w:r>
      <w:r w:rsidRPr="00502F6A">
        <w:rPr>
          <w:rFonts w:ascii="Arial" w:hAnsi="Arial" w:cs="Arial"/>
          <w:sz w:val="24"/>
          <w:szCs w:val="24"/>
        </w:rPr>
        <w:t xml:space="preserve"> on Gambling Related Harm</w:t>
      </w:r>
      <w:r>
        <w:rPr>
          <w:rStyle w:val="EndnoteReference"/>
          <w:rFonts w:ascii="Arial" w:hAnsi="Arial" w:cs="Arial"/>
          <w:sz w:val="24"/>
          <w:szCs w:val="24"/>
        </w:rPr>
        <w:endnoteReference w:id="18"/>
      </w:r>
      <w:r w:rsidRPr="00502F6A">
        <w:rPr>
          <w:rFonts w:ascii="Arial" w:hAnsi="Arial" w:cs="Arial"/>
          <w:sz w:val="24"/>
          <w:szCs w:val="24"/>
        </w:rPr>
        <w:t xml:space="preserve"> that there is a clear case for ending all gambling advertising, marketing and inducements across all channels and adopting stringent approaches, such as those recently adopted in Spain.</w:t>
      </w:r>
      <w:r>
        <w:rPr>
          <w:rStyle w:val="EndnoteReference"/>
          <w:rFonts w:ascii="Arial" w:hAnsi="Arial" w:cs="Arial"/>
          <w:sz w:val="24"/>
          <w:szCs w:val="24"/>
        </w:rPr>
        <w:endnoteReference w:id="19"/>
      </w:r>
    </w:p>
    <w:p w14:paraId="54EBA2D0" w14:textId="77777777" w:rsidR="000441B4" w:rsidRDefault="000441B4" w:rsidP="000441B4">
      <w:pPr>
        <w:spacing w:after="0" w:line="276" w:lineRule="auto"/>
        <w:rPr>
          <w:rFonts w:ascii="Arial" w:hAnsi="Arial" w:cs="Arial"/>
          <w:sz w:val="24"/>
          <w:szCs w:val="24"/>
        </w:rPr>
      </w:pPr>
    </w:p>
    <w:p w14:paraId="6ED1EF5C" w14:textId="77777777" w:rsidR="000441B4" w:rsidRDefault="000441B4" w:rsidP="000441B4">
      <w:pPr>
        <w:spacing w:after="0" w:line="276" w:lineRule="auto"/>
        <w:rPr>
          <w:rFonts w:ascii="Arial" w:hAnsi="Arial" w:cs="Arial"/>
          <w:sz w:val="24"/>
          <w:szCs w:val="24"/>
        </w:rPr>
      </w:pPr>
      <w:r w:rsidRPr="003622B6">
        <w:rPr>
          <w:rFonts w:ascii="Arial" w:hAnsi="Arial" w:cs="Arial"/>
          <w:sz w:val="24"/>
          <w:szCs w:val="24"/>
        </w:rPr>
        <w:t xml:space="preserve">A common theme emerging throughout our engagement for Public Health Scotland in Greater Glasgow and the Scotland Reducing Gambling Harm programme’s wider work in Scotland is that the narrative of ‘responsible gambling’ and the message ‘when the fun stops stop’ is deeply harmful, implying that it was a simply a matter of ‘stopping’ for a person </w:t>
      </w:r>
      <w:r>
        <w:rPr>
          <w:rFonts w:ascii="Arial" w:hAnsi="Arial" w:cs="Arial"/>
          <w:sz w:val="24"/>
          <w:szCs w:val="24"/>
        </w:rPr>
        <w:t xml:space="preserve"> being harmed by</w:t>
      </w:r>
      <w:r w:rsidRPr="003622B6">
        <w:rPr>
          <w:rFonts w:ascii="Arial" w:hAnsi="Arial" w:cs="Arial"/>
          <w:sz w:val="24"/>
          <w:szCs w:val="24"/>
        </w:rPr>
        <w:t xml:space="preserve"> gambling. Participants in the ALLIANCE’s engagement and the members of the Scottish Lived Experience Forum call</w:t>
      </w:r>
      <w:r>
        <w:rPr>
          <w:rFonts w:ascii="Arial" w:hAnsi="Arial" w:cs="Arial"/>
          <w:sz w:val="24"/>
          <w:szCs w:val="24"/>
        </w:rPr>
        <w:t xml:space="preserve"> </w:t>
      </w:r>
      <w:r w:rsidRPr="003622B6">
        <w:rPr>
          <w:rFonts w:ascii="Arial" w:hAnsi="Arial" w:cs="Arial"/>
          <w:sz w:val="24"/>
          <w:szCs w:val="24"/>
        </w:rPr>
        <w:t xml:space="preserve">for a powerful harm reduction narrative to counter the idea that gambling harm </w:t>
      </w:r>
      <w:r>
        <w:rPr>
          <w:rFonts w:ascii="Arial" w:hAnsi="Arial" w:cs="Arial"/>
          <w:sz w:val="24"/>
          <w:szCs w:val="24"/>
        </w:rPr>
        <w:t>is</w:t>
      </w:r>
      <w:r w:rsidRPr="003622B6">
        <w:rPr>
          <w:rFonts w:ascii="Arial" w:hAnsi="Arial" w:cs="Arial"/>
          <w:sz w:val="24"/>
          <w:szCs w:val="24"/>
        </w:rPr>
        <w:t xml:space="preserve"> ‘just a bit of fun’. These harm reduction narratives should be created by people with lived experience and be run in place of gambling adverts</w:t>
      </w:r>
      <w:r>
        <w:rPr>
          <w:rFonts w:ascii="Arial" w:hAnsi="Arial" w:cs="Arial"/>
          <w:sz w:val="24"/>
          <w:szCs w:val="24"/>
        </w:rPr>
        <w:t xml:space="preserve">. </w:t>
      </w:r>
      <w:r w:rsidRPr="003622B6">
        <w:rPr>
          <w:rFonts w:ascii="Arial" w:hAnsi="Arial" w:cs="Arial"/>
          <w:sz w:val="24"/>
          <w:szCs w:val="24"/>
        </w:rPr>
        <w:t>The Government should explore adaptation and communication of narratives and straplines created by people with lived experience, such as ‘Don’t bet your life on it’.</w:t>
      </w:r>
      <w:r>
        <w:rPr>
          <w:rStyle w:val="EndnoteReference"/>
          <w:rFonts w:ascii="Arial" w:hAnsi="Arial" w:cs="Arial"/>
          <w:sz w:val="24"/>
          <w:szCs w:val="24"/>
        </w:rPr>
        <w:endnoteReference w:id="20"/>
      </w:r>
    </w:p>
    <w:p w14:paraId="06D8888C" w14:textId="77777777" w:rsidR="000441B4" w:rsidRPr="003622B6" w:rsidRDefault="000441B4" w:rsidP="000441B4">
      <w:pPr>
        <w:spacing w:after="0" w:line="276" w:lineRule="auto"/>
        <w:rPr>
          <w:rFonts w:ascii="Arial" w:hAnsi="Arial" w:cs="Arial"/>
          <w:sz w:val="24"/>
          <w:szCs w:val="24"/>
          <w:lang w:val="en-US"/>
        </w:rPr>
      </w:pPr>
    </w:p>
    <w:p w14:paraId="4A16D523" w14:textId="44E96CDE" w:rsidR="0054433E" w:rsidRDefault="0054433E" w:rsidP="000441B4">
      <w:pPr>
        <w:pStyle w:val="Heading2"/>
      </w:pPr>
      <w:bookmarkStart w:id="21" w:name="_Toc121821396"/>
    </w:p>
    <w:p w14:paraId="4A025D56" w14:textId="77777777" w:rsidR="00B70DEE" w:rsidRPr="00B70DEE" w:rsidRDefault="00B70DEE" w:rsidP="00B70DEE"/>
    <w:p w14:paraId="3BFB1A88" w14:textId="4FDC1B79" w:rsidR="000441B4" w:rsidRPr="00F352BC" w:rsidRDefault="000441B4" w:rsidP="000441B4">
      <w:pPr>
        <w:pStyle w:val="Heading2"/>
      </w:pPr>
      <w:r w:rsidRPr="00F352BC">
        <w:lastRenderedPageBreak/>
        <w:t>Introduce</w:t>
      </w:r>
      <w:r>
        <w:t xml:space="preserve"> and increase</w:t>
      </w:r>
      <w:r w:rsidRPr="00F352BC">
        <w:t xml:space="preserve"> treatment and support </w:t>
      </w:r>
      <w:proofErr w:type="gramStart"/>
      <w:r w:rsidRPr="00F352BC">
        <w:t>options</w:t>
      </w:r>
      <w:bookmarkEnd w:id="21"/>
      <w:proofErr w:type="gramEnd"/>
    </w:p>
    <w:p w14:paraId="2B35ABAC" w14:textId="77777777" w:rsidR="000441B4" w:rsidRDefault="000441B4" w:rsidP="000441B4">
      <w:pPr>
        <w:spacing w:after="0" w:line="276" w:lineRule="auto"/>
        <w:rPr>
          <w:rFonts w:ascii="Arial" w:hAnsi="Arial" w:cs="Arial"/>
          <w:sz w:val="24"/>
          <w:szCs w:val="24"/>
        </w:rPr>
      </w:pPr>
    </w:p>
    <w:p w14:paraId="4507BE46" w14:textId="77777777" w:rsidR="000441B4" w:rsidRDefault="000441B4" w:rsidP="000441B4">
      <w:pPr>
        <w:spacing w:after="0" w:line="276" w:lineRule="auto"/>
        <w:rPr>
          <w:rFonts w:ascii="Arial" w:hAnsi="Arial" w:cs="Arial"/>
          <w:sz w:val="24"/>
          <w:szCs w:val="24"/>
        </w:rPr>
      </w:pPr>
      <w:r>
        <w:rPr>
          <w:rFonts w:ascii="Arial" w:hAnsi="Arial" w:cs="Arial"/>
          <w:sz w:val="24"/>
          <w:szCs w:val="24"/>
        </w:rPr>
        <w:t>This i</w:t>
      </w:r>
      <w:r w:rsidRPr="0094317F">
        <w:rPr>
          <w:rFonts w:ascii="Arial" w:hAnsi="Arial" w:cs="Arial"/>
          <w:sz w:val="24"/>
          <w:szCs w:val="24"/>
        </w:rPr>
        <w:t>nclud</w:t>
      </w:r>
      <w:r>
        <w:rPr>
          <w:rFonts w:ascii="Arial" w:hAnsi="Arial" w:cs="Arial"/>
          <w:sz w:val="24"/>
          <w:szCs w:val="24"/>
        </w:rPr>
        <w:t xml:space="preserve">es support and treatment </w:t>
      </w:r>
      <w:r w:rsidRPr="0094317F">
        <w:rPr>
          <w:rFonts w:ascii="Arial" w:hAnsi="Arial" w:cs="Arial"/>
          <w:sz w:val="24"/>
          <w:szCs w:val="24"/>
        </w:rPr>
        <w:t>for people experiencing complex and acute harms</w:t>
      </w:r>
      <w:r>
        <w:rPr>
          <w:rFonts w:ascii="Arial" w:hAnsi="Arial" w:cs="Arial"/>
          <w:sz w:val="24"/>
          <w:szCs w:val="24"/>
        </w:rPr>
        <w:t xml:space="preserve"> as well as support for friends and close family members of people experiencing gambling harm. Research suggests that one individual experiencing direct harm </w:t>
      </w:r>
      <w:proofErr w:type="gramStart"/>
      <w:r>
        <w:rPr>
          <w:rFonts w:ascii="Arial" w:hAnsi="Arial" w:cs="Arial"/>
          <w:sz w:val="24"/>
          <w:szCs w:val="24"/>
        </w:rPr>
        <w:t>as a result of</w:t>
      </w:r>
      <w:proofErr w:type="gramEnd"/>
      <w:r>
        <w:rPr>
          <w:rFonts w:ascii="Arial" w:hAnsi="Arial" w:cs="Arial"/>
          <w:sz w:val="24"/>
          <w:szCs w:val="24"/>
        </w:rPr>
        <w:t xml:space="preserve"> gambling on average affects six other people, who are then at high risk of gambling harm</w:t>
      </w:r>
      <w:r>
        <w:rPr>
          <w:rStyle w:val="EndnoteReference"/>
          <w:rFonts w:ascii="Arial" w:hAnsi="Arial" w:cs="Arial"/>
          <w:sz w:val="24"/>
          <w:szCs w:val="24"/>
        </w:rPr>
        <w:endnoteReference w:id="21"/>
      </w:r>
      <w:r>
        <w:rPr>
          <w:rFonts w:ascii="Arial" w:hAnsi="Arial" w:cs="Arial"/>
          <w:sz w:val="24"/>
          <w:szCs w:val="24"/>
        </w:rPr>
        <w:t xml:space="preserve">. There is a current lack of support and treatment options available to people in Scotland in comparison to Wales and England, and this must be a priority for action. </w:t>
      </w:r>
      <w:r w:rsidRPr="00BC686E">
        <w:rPr>
          <w:rFonts w:ascii="Arial" w:hAnsi="Arial" w:cs="Arial"/>
          <w:sz w:val="24"/>
          <w:szCs w:val="24"/>
        </w:rPr>
        <w:t>An overarching theme identified from the engagement</w:t>
      </w:r>
      <w:r>
        <w:rPr>
          <w:rFonts w:ascii="Arial" w:hAnsi="Arial" w:cs="Arial"/>
          <w:sz w:val="24"/>
          <w:szCs w:val="24"/>
        </w:rPr>
        <w:t xml:space="preserve"> that the ALLIANCE undertook </w:t>
      </w:r>
      <w:r w:rsidRPr="00BC686E">
        <w:rPr>
          <w:rFonts w:ascii="Arial" w:hAnsi="Arial" w:cs="Arial"/>
          <w:sz w:val="24"/>
          <w:szCs w:val="24"/>
        </w:rPr>
        <w:t>in Glasgow was that people felt there were too few services to support people experiencing gambling har</w:t>
      </w:r>
      <w:r>
        <w:rPr>
          <w:rFonts w:ascii="Arial" w:hAnsi="Arial" w:cs="Arial"/>
          <w:sz w:val="24"/>
          <w:szCs w:val="24"/>
        </w:rPr>
        <w:t>m. The ALLIANCE advocates for t</w:t>
      </w:r>
      <w:r w:rsidRPr="00BC686E">
        <w:rPr>
          <w:rFonts w:ascii="Arial" w:hAnsi="Arial" w:cs="Arial"/>
          <w:sz w:val="24"/>
          <w:szCs w:val="24"/>
        </w:rPr>
        <w:t>hese</w:t>
      </w:r>
      <w:r>
        <w:rPr>
          <w:rFonts w:ascii="Arial" w:hAnsi="Arial" w:cs="Arial"/>
          <w:sz w:val="24"/>
          <w:szCs w:val="24"/>
        </w:rPr>
        <w:t xml:space="preserve"> services to</w:t>
      </w:r>
      <w:r w:rsidRPr="00BC686E">
        <w:rPr>
          <w:rFonts w:ascii="Arial" w:hAnsi="Arial" w:cs="Arial"/>
          <w:sz w:val="24"/>
          <w:szCs w:val="24"/>
        </w:rPr>
        <w:t xml:space="preserve"> be more joined up across the third and statutory sector, with the whole person considered when providing help, support, and treatment.</w:t>
      </w:r>
      <w:r>
        <w:rPr>
          <w:rStyle w:val="EndnoteReference"/>
          <w:rFonts w:ascii="Arial" w:hAnsi="Arial" w:cs="Arial"/>
          <w:sz w:val="24"/>
          <w:szCs w:val="24"/>
        </w:rPr>
        <w:endnoteReference w:id="22"/>
      </w:r>
    </w:p>
    <w:p w14:paraId="551B66A2" w14:textId="77777777" w:rsidR="000441B4" w:rsidRDefault="000441B4" w:rsidP="000441B4">
      <w:pPr>
        <w:spacing w:after="0" w:line="276" w:lineRule="auto"/>
        <w:rPr>
          <w:rFonts w:ascii="Arial" w:hAnsi="Arial" w:cs="Arial"/>
          <w:sz w:val="24"/>
          <w:szCs w:val="24"/>
        </w:rPr>
      </w:pPr>
    </w:p>
    <w:p w14:paraId="173D4193" w14:textId="77777777" w:rsidR="000441B4" w:rsidRDefault="000441B4" w:rsidP="000441B4">
      <w:pPr>
        <w:spacing w:after="0" w:line="276" w:lineRule="auto"/>
        <w:rPr>
          <w:rFonts w:ascii="Arial" w:hAnsi="Arial" w:cs="Arial"/>
          <w:sz w:val="24"/>
          <w:szCs w:val="24"/>
        </w:rPr>
      </w:pPr>
      <w:r>
        <w:rPr>
          <w:rFonts w:ascii="Arial" w:hAnsi="Arial" w:cs="Arial"/>
          <w:sz w:val="24"/>
          <w:szCs w:val="24"/>
        </w:rPr>
        <w:t>The ALLIANCE also call for treatment and support options to be accessible, equitable and inclusive to people. For example, the ALLIANCE’s engagement with women has also highlighted the need for women-only treatment and support services due to the link between women gambling and abusive relationships.</w:t>
      </w:r>
      <w:r>
        <w:rPr>
          <w:rStyle w:val="EndnoteReference"/>
          <w:rFonts w:ascii="Arial" w:hAnsi="Arial" w:cs="Arial"/>
          <w:sz w:val="24"/>
          <w:szCs w:val="24"/>
        </w:rPr>
        <w:endnoteReference w:id="23"/>
      </w:r>
      <w:r>
        <w:rPr>
          <w:rFonts w:ascii="Arial" w:hAnsi="Arial" w:cs="Arial"/>
          <w:sz w:val="24"/>
          <w:szCs w:val="24"/>
        </w:rPr>
        <w:t xml:space="preserve"> The ALLIANCE pushes for a </w:t>
      </w:r>
      <w:proofErr w:type="gramStart"/>
      <w:r w:rsidRPr="007701D8">
        <w:rPr>
          <w:rFonts w:ascii="Arial" w:hAnsi="Arial" w:cs="Arial"/>
          <w:sz w:val="24"/>
          <w:szCs w:val="24"/>
        </w:rPr>
        <w:t>human rights</w:t>
      </w:r>
      <w:proofErr w:type="gramEnd"/>
      <w:r w:rsidRPr="007701D8">
        <w:rPr>
          <w:rFonts w:ascii="Arial" w:hAnsi="Arial" w:cs="Arial"/>
          <w:sz w:val="24"/>
          <w:szCs w:val="24"/>
        </w:rPr>
        <w:t xml:space="preserve"> informed approach when designing services and pathways into and out of services</w:t>
      </w:r>
      <w:r>
        <w:rPr>
          <w:rFonts w:ascii="Arial" w:hAnsi="Arial" w:cs="Arial"/>
          <w:sz w:val="24"/>
          <w:szCs w:val="24"/>
        </w:rPr>
        <w:t>, to ensure a sustainable approach to accessing these services is implemented at the point of need.</w:t>
      </w:r>
    </w:p>
    <w:p w14:paraId="24096D62" w14:textId="77777777" w:rsidR="000441B4" w:rsidRPr="00C93C74" w:rsidRDefault="000441B4" w:rsidP="000441B4">
      <w:pPr>
        <w:spacing w:after="0" w:line="276" w:lineRule="auto"/>
        <w:rPr>
          <w:rFonts w:ascii="Arial" w:hAnsi="Arial" w:cs="Arial"/>
          <w:sz w:val="24"/>
          <w:szCs w:val="24"/>
        </w:rPr>
      </w:pPr>
    </w:p>
    <w:p w14:paraId="18B61F4C" w14:textId="77777777" w:rsidR="000441B4" w:rsidRPr="00F352BC" w:rsidRDefault="000441B4" w:rsidP="000441B4">
      <w:pPr>
        <w:pStyle w:val="Heading2"/>
      </w:pPr>
      <w:bookmarkStart w:id="22" w:name="_Toc121821397"/>
      <w:r w:rsidRPr="00F352BC">
        <w:t xml:space="preserve">Destigmatise gambling as an </w:t>
      </w:r>
      <w:proofErr w:type="gramStart"/>
      <w:r w:rsidRPr="00F352BC">
        <w:t>addiction</w:t>
      </w:r>
      <w:bookmarkEnd w:id="22"/>
      <w:proofErr w:type="gramEnd"/>
    </w:p>
    <w:p w14:paraId="1DDB6028" w14:textId="77777777" w:rsidR="000441B4" w:rsidRDefault="000441B4" w:rsidP="000441B4">
      <w:pPr>
        <w:spacing w:after="0" w:line="276" w:lineRule="auto"/>
        <w:rPr>
          <w:rFonts w:ascii="Arial" w:hAnsi="Arial" w:cs="Arial"/>
          <w:sz w:val="24"/>
          <w:szCs w:val="24"/>
        </w:rPr>
      </w:pPr>
    </w:p>
    <w:p w14:paraId="0404A531" w14:textId="77777777" w:rsidR="000441B4" w:rsidRDefault="000441B4" w:rsidP="000441B4">
      <w:pPr>
        <w:spacing w:after="0" w:line="276" w:lineRule="auto"/>
        <w:rPr>
          <w:rFonts w:ascii="Arial" w:hAnsi="Arial" w:cs="Arial"/>
          <w:sz w:val="24"/>
          <w:szCs w:val="24"/>
        </w:rPr>
      </w:pPr>
      <w:r>
        <w:rPr>
          <w:rFonts w:ascii="Arial" w:hAnsi="Arial" w:cs="Arial"/>
          <w:sz w:val="24"/>
          <w:szCs w:val="24"/>
        </w:rPr>
        <w:t>As an organisation who works directly with people with lived experience, the ALLIANCE frequently made aware of the role that stigma plays as a barrier to people accessing support for gambling-related issues. Often gambling is regarded as a “hidden addiction”</w:t>
      </w:r>
      <w:r w:rsidRPr="00E94F3A">
        <w:rPr>
          <w:rFonts w:ascii="Arial" w:hAnsi="Arial" w:cs="Arial"/>
          <w:sz w:val="24"/>
          <w:szCs w:val="24"/>
        </w:rPr>
        <w:t>, both in terms of where gambling occurs</w:t>
      </w:r>
      <w:r>
        <w:rPr>
          <w:rFonts w:ascii="Arial" w:hAnsi="Arial" w:cs="Arial"/>
          <w:sz w:val="24"/>
          <w:szCs w:val="24"/>
        </w:rPr>
        <w:t>;</w:t>
      </w:r>
      <w:r w:rsidRPr="00E94F3A">
        <w:rPr>
          <w:rFonts w:ascii="Arial" w:hAnsi="Arial" w:cs="Arial"/>
          <w:sz w:val="24"/>
          <w:szCs w:val="24"/>
        </w:rPr>
        <w:t xml:space="preserve"> the fact that it is not physically recognisable, and that society does not pay enough attention to it as an issue.</w:t>
      </w:r>
      <w:r>
        <w:rPr>
          <w:rStyle w:val="EndnoteReference"/>
          <w:rFonts w:ascii="Arial" w:hAnsi="Arial" w:cs="Arial"/>
          <w:sz w:val="24"/>
          <w:szCs w:val="24"/>
        </w:rPr>
        <w:endnoteReference w:id="24"/>
      </w:r>
      <w:r>
        <w:rPr>
          <w:rFonts w:ascii="Arial" w:hAnsi="Arial" w:cs="Arial"/>
          <w:sz w:val="24"/>
          <w:szCs w:val="24"/>
        </w:rPr>
        <w:t xml:space="preserve"> Among seldom heard communities, such as women and particular religious communities, many experience heightened stigmatisation of the issue. The ALLIANCE seeks to e</w:t>
      </w:r>
      <w:r w:rsidRPr="00E94F3A">
        <w:rPr>
          <w:rFonts w:ascii="Arial" w:hAnsi="Arial" w:cs="Arial"/>
          <w:sz w:val="24"/>
          <w:szCs w:val="24"/>
        </w:rPr>
        <w:t xml:space="preserve">xplore ways to increase public awareness of gambling harm and </w:t>
      </w:r>
      <w:r>
        <w:rPr>
          <w:rFonts w:ascii="Arial" w:hAnsi="Arial" w:cs="Arial"/>
          <w:sz w:val="24"/>
          <w:szCs w:val="24"/>
        </w:rPr>
        <w:t xml:space="preserve">in turn, </w:t>
      </w:r>
      <w:r w:rsidRPr="00E94F3A">
        <w:rPr>
          <w:rFonts w:ascii="Arial" w:hAnsi="Arial" w:cs="Arial"/>
          <w:sz w:val="24"/>
          <w:szCs w:val="24"/>
        </w:rPr>
        <w:t xml:space="preserve">reduce </w:t>
      </w:r>
      <w:r>
        <w:rPr>
          <w:rFonts w:ascii="Arial" w:hAnsi="Arial" w:cs="Arial"/>
          <w:sz w:val="24"/>
          <w:szCs w:val="24"/>
        </w:rPr>
        <w:t xml:space="preserve">associated stigma. </w:t>
      </w:r>
    </w:p>
    <w:p w14:paraId="4142074B" w14:textId="77777777" w:rsidR="000441B4" w:rsidRDefault="000441B4" w:rsidP="000441B4">
      <w:pPr>
        <w:spacing w:after="0" w:line="276" w:lineRule="auto"/>
        <w:rPr>
          <w:rFonts w:ascii="Arial" w:hAnsi="Arial" w:cs="Arial"/>
          <w:sz w:val="24"/>
          <w:szCs w:val="24"/>
        </w:rPr>
      </w:pPr>
    </w:p>
    <w:p w14:paraId="1D1E8E75" w14:textId="77777777" w:rsidR="000441B4" w:rsidRDefault="000441B4" w:rsidP="000441B4">
      <w:pPr>
        <w:spacing w:after="0" w:line="276" w:lineRule="auto"/>
        <w:rPr>
          <w:rFonts w:ascii="Arial" w:hAnsi="Arial" w:cs="Arial"/>
          <w:sz w:val="24"/>
          <w:szCs w:val="24"/>
        </w:rPr>
      </w:pPr>
      <w:r>
        <w:rPr>
          <w:rFonts w:ascii="Arial" w:hAnsi="Arial" w:cs="Arial"/>
          <w:sz w:val="24"/>
          <w:szCs w:val="24"/>
        </w:rPr>
        <w:t xml:space="preserve">One way to reduce associated stigma around gambling harm is to </w:t>
      </w:r>
      <w:r w:rsidRPr="00E94F3A">
        <w:rPr>
          <w:rFonts w:ascii="Arial" w:hAnsi="Arial" w:cs="Arial"/>
          <w:sz w:val="24"/>
          <w:szCs w:val="24"/>
        </w:rPr>
        <w:t>avoi</w:t>
      </w:r>
      <w:r>
        <w:rPr>
          <w:rFonts w:ascii="Arial" w:hAnsi="Arial" w:cs="Arial"/>
          <w:sz w:val="24"/>
          <w:szCs w:val="24"/>
        </w:rPr>
        <w:t>d</w:t>
      </w:r>
      <w:r w:rsidRPr="00E94F3A">
        <w:rPr>
          <w:rFonts w:ascii="Arial" w:hAnsi="Arial" w:cs="Arial"/>
          <w:sz w:val="24"/>
          <w:szCs w:val="24"/>
        </w:rPr>
        <w:t xml:space="preserve"> all use of the term ‘vulnerable’ and instead focus on protecting ‘at-risk’ groups and adopting an </w:t>
      </w:r>
      <w:proofErr w:type="gramStart"/>
      <w:r w:rsidRPr="00E94F3A">
        <w:rPr>
          <w:rFonts w:ascii="Arial" w:hAnsi="Arial" w:cs="Arial"/>
          <w:sz w:val="24"/>
          <w:szCs w:val="24"/>
        </w:rPr>
        <w:t>equalities</w:t>
      </w:r>
      <w:proofErr w:type="gramEnd"/>
      <w:r w:rsidRPr="00E94F3A">
        <w:rPr>
          <w:rFonts w:ascii="Arial" w:hAnsi="Arial" w:cs="Arial"/>
          <w:sz w:val="24"/>
          <w:szCs w:val="24"/>
        </w:rPr>
        <w:t>, intersectional and human rights based approach to reducing gambling harm</w:t>
      </w:r>
      <w:r>
        <w:rPr>
          <w:rFonts w:ascii="Arial" w:hAnsi="Arial" w:cs="Arial"/>
          <w:sz w:val="24"/>
          <w:szCs w:val="24"/>
        </w:rPr>
        <w:t xml:space="preserve">. </w:t>
      </w:r>
      <w:r w:rsidRPr="00F352BC">
        <w:rPr>
          <w:rFonts w:ascii="Arial" w:hAnsi="Arial" w:cs="Arial"/>
          <w:sz w:val="24"/>
          <w:szCs w:val="24"/>
        </w:rPr>
        <w:t>This app</w:t>
      </w:r>
      <w:r>
        <w:rPr>
          <w:rFonts w:ascii="Arial" w:hAnsi="Arial" w:cs="Arial"/>
          <w:sz w:val="24"/>
          <w:szCs w:val="24"/>
        </w:rPr>
        <w:t>r</w:t>
      </w:r>
      <w:r w:rsidRPr="00F352BC">
        <w:rPr>
          <w:rFonts w:ascii="Arial" w:hAnsi="Arial" w:cs="Arial"/>
          <w:sz w:val="24"/>
          <w:szCs w:val="24"/>
        </w:rPr>
        <w:t>oach ensure</w:t>
      </w:r>
      <w:r>
        <w:rPr>
          <w:rFonts w:ascii="Arial" w:hAnsi="Arial" w:cs="Arial"/>
          <w:sz w:val="24"/>
          <w:szCs w:val="24"/>
        </w:rPr>
        <w:t>s</w:t>
      </w:r>
      <w:r w:rsidRPr="00F352BC">
        <w:rPr>
          <w:rFonts w:ascii="Arial" w:hAnsi="Arial" w:cs="Arial"/>
          <w:sz w:val="24"/>
          <w:szCs w:val="24"/>
        </w:rPr>
        <w:t xml:space="preserve"> that protected characteristics under the Equality Act</w:t>
      </w:r>
      <w:r>
        <w:rPr>
          <w:rFonts w:ascii="Arial" w:hAnsi="Arial" w:cs="Arial"/>
          <w:sz w:val="24"/>
          <w:szCs w:val="24"/>
        </w:rPr>
        <w:t xml:space="preserve"> </w:t>
      </w:r>
      <w:r w:rsidRPr="00F352BC">
        <w:rPr>
          <w:rFonts w:ascii="Arial" w:hAnsi="Arial" w:cs="Arial"/>
          <w:sz w:val="24"/>
          <w:szCs w:val="24"/>
        </w:rPr>
        <w:t>2010 and those ‘at-risk’ of gambling harm will be protected and avoids stigmatising assumptions about who is ‘vulnerable’.</w:t>
      </w:r>
      <w:r>
        <w:rPr>
          <w:rStyle w:val="EndnoteReference"/>
          <w:rFonts w:ascii="Arial" w:hAnsi="Arial" w:cs="Arial"/>
          <w:sz w:val="24"/>
          <w:szCs w:val="24"/>
        </w:rPr>
        <w:endnoteReference w:id="25"/>
      </w:r>
    </w:p>
    <w:p w14:paraId="384BD98C" w14:textId="77777777" w:rsidR="000441B4" w:rsidRDefault="000441B4" w:rsidP="000441B4">
      <w:pPr>
        <w:spacing w:after="0" w:line="276" w:lineRule="auto"/>
        <w:rPr>
          <w:rFonts w:ascii="Arial" w:hAnsi="Arial" w:cs="Arial"/>
          <w:sz w:val="24"/>
          <w:szCs w:val="24"/>
        </w:rPr>
      </w:pPr>
    </w:p>
    <w:p w14:paraId="50E5AECB" w14:textId="77777777" w:rsidR="000441B4" w:rsidRDefault="000441B4" w:rsidP="000441B4">
      <w:pPr>
        <w:spacing w:after="0" w:line="276" w:lineRule="auto"/>
        <w:rPr>
          <w:rFonts w:ascii="Arial" w:hAnsi="Arial" w:cs="Arial"/>
          <w:sz w:val="24"/>
          <w:szCs w:val="24"/>
        </w:rPr>
      </w:pPr>
      <w:r>
        <w:rPr>
          <w:rFonts w:ascii="Arial" w:hAnsi="Arial" w:cs="Arial"/>
          <w:sz w:val="24"/>
          <w:szCs w:val="24"/>
        </w:rPr>
        <w:t xml:space="preserve">Another way to reduce stigma associated with gambling is to raise public awareness of gambling harm in the same way as other public health issues such as alcohol addiction and mental health problems, where stigma has become reduced in recent </w:t>
      </w:r>
      <w:r>
        <w:rPr>
          <w:rFonts w:ascii="Arial" w:hAnsi="Arial" w:cs="Arial"/>
          <w:sz w:val="24"/>
          <w:szCs w:val="24"/>
        </w:rPr>
        <w:lastRenderedPageBreak/>
        <w:t xml:space="preserve">years because of people being more comfortable to discuss the topic. This can help to be achieved by providing support workers and practitioners with the tools and resources to talk more openly about gambling as a way of preventing harm in the future. </w:t>
      </w:r>
    </w:p>
    <w:p w14:paraId="166F80E8" w14:textId="77777777" w:rsidR="000441B4" w:rsidRPr="0093628C" w:rsidRDefault="000441B4" w:rsidP="000441B4">
      <w:pPr>
        <w:spacing w:after="0" w:line="276" w:lineRule="auto"/>
        <w:rPr>
          <w:rFonts w:ascii="Arial" w:hAnsi="Arial" w:cs="Arial"/>
          <w:sz w:val="24"/>
          <w:szCs w:val="24"/>
        </w:rPr>
      </w:pPr>
    </w:p>
    <w:p w14:paraId="4EB111FB" w14:textId="77777777" w:rsidR="000441B4" w:rsidRPr="00F352BC" w:rsidRDefault="000441B4" w:rsidP="000441B4">
      <w:pPr>
        <w:pStyle w:val="Heading2"/>
      </w:pPr>
      <w:bookmarkStart w:id="23" w:name="_Toc121821398"/>
      <w:r w:rsidRPr="00F352BC">
        <w:t>Increase regulation of online gambling</w:t>
      </w:r>
      <w:bookmarkEnd w:id="23"/>
      <w:r w:rsidRPr="00F352BC">
        <w:t xml:space="preserve"> </w:t>
      </w:r>
    </w:p>
    <w:p w14:paraId="7A0BB1E2" w14:textId="77777777" w:rsidR="000441B4" w:rsidRDefault="000441B4" w:rsidP="000441B4">
      <w:pPr>
        <w:spacing w:after="0" w:line="276" w:lineRule="auto"/>
        <w:rPr>
          <w:rFonts w:ascii="Arial" w:hAnsi="Arial" w:cs="Arial"/>
          <w:sz w:val="24"/>
          <w:szCs w:val="24"/>
        </w:rPr>
      </w:pPr>
    </w:p>
    <w:p w14:paraId="2DB413ED" w14:textId="77777777" w:rsidR="000441B4" w:rsidRDefault="000441B4" w:rsidP="000441B4">
      <w:pPr>
        <w:spacing w:after="0" w:line="276" w:lineRule="auto"/>
        <w:rPr>
          <w:rFonts w:ascii="Arial" w:hAnsi="Arial" w:cs="Arial"/>
          <w:sz w:val="24"/>
          <w:szCs w:val="24"/>
        </w:rPr>
      </w:pPr>
      <w:r>
        <w:rPr>
          <w:rFonts w:ascii="Arial" w:hAnsi="Arial" w:cs="Arial"/>
          <w:sz w:val="24"/>
          <w:szCs w:val="24"/>
        </w:rPr>
        <w:t>The ALLIANCE are strongly supportive of an increase in regulation of online gambling and welcomes the Review of the Gambling Act 2005’s intention to make the legislation ‘fit for a digital age’.</w:t>
      </w:r>
      <w:r w:rsidRPr="002B712C">
        <w:rPr>
          <w:rFonts w:ascii="Arial" w:hAnsi="Arial" w:cs="Arial"/>
          <w:sz w:val="24"/>
          <w:szCs w:val="24"/>
        </w:rPr>
        <w:t xml:space="preserve"> The ALLIANCE’s engagement with people with lived experience informs us that people are experiencing significant harm from online gambling and we are concerned that the current regulatory framework does not provide sufficient protections to people who gamble online.</w:t>
      </w:r>
    </w:p>
    <w:p w14:paraId="706D496E" w14:textId="77777777" w:rsidR="000441B4" w:rsidRDefault="000441B4" w:rsidP="000441B4">
      <w:pPr>
        <w:spacing w:after="0" w:line="276" w:lineRule="auto"/>
        <w:rPr>
          <w:rFonts w:ascii="Arial" w:hAnsi="Arial" w:cs="Arial"/>
          <w:sz w:val="24"/>
          <w:szCs w:val="24"/>
        </w:rPr>
      </w:pPr>
    </w:p>
    <w:p w14:paraId="2BA6F51A" w14:textId="77777777" w:rsidR="000441B4" w:rsidRDefault="000441B4" w:rsidP="000441B4">
      <w:pPr>
        <w:spacing w:after="0" w:line="276" w:lineRule="auto"/>
        <w:rPr>
          <w:rFonts w:ascii="Arial" w:hAnsi="Arial" w:cs="Arial"/>
          <w:sz w:val="24"/>
          <w:szCs w:val="24"/>
        </w:rPr>
      </w:pPr>
      <w:r w:rsidRPr="002B712C">
        <w:rPr>
          <w:rFonts w:ascii="Arial" w:hAnsi="Arial" w:cs="Arial"/>
          <w:sz w:val="24"/>
          <w:szCs w:val="24"/>
        </w:rPr>
        <w:t xml:space="preserve">Furthermore, we </w:t>
      </w:r>
      <w:r>
        <w:rPr>
          <w:rFonts w:ascii="Arial" w:hAnsi="Arial" w:cs="Arial"/>
          <w:sz w:val="24"/>
          <w:szCs w:val="24"/>
        </w:rPr>
        <w:t>are aware</w:t>
      </w:r>
      <w:r w:rsidRPr="002B712C">
        <w:rPr>
          <w:rFonts w:ascii="Arial" w:hAnsi="Arial" w:cs="Arial"/>
          <w:sz w:val="24"/>
          <w:szCs w:val="24"/>
        </w:rPr>
        <w:t xml:space="preserve"> that many of those accessing treatment for gambling harm are likely to have used ‘high speed’ gambling products online, despite these being played by a minority of players. Many people engaged through the ALLIANCE’s consultations highlight ‘speed of play’ as a key concern and contributor to gambling harm. People with lived experience also </w:t>
      </w:r>
      <w:r>
        <w:rPr>
          <w:rFonts w:ascii="Arial" w:hAnsi="Arial" w:cs="Arial"/>
          <w:sz w:val="24"/>
          <w:szCs w:val="24"/>
        </w:rPr>
        <w:t xml:space="preserve">highlighted </w:t>
      </w:r>
      <w:r w:rsidRPr="002B712C">
        <w:rPr>
          <w:rFonts w:ascii="Arial" w:hAnsi="Arial" w:cs="Arial"/>
          <w:sz w:val="24"/>
          <w:szCs w:val="24"/>
        </w:rPr>
        <w:t xml:space="preserve">that several design features of online gambling are problematic, including offers of free spins, ‘losses disguised as wins’ and highlighting ‘near </w:t>
      </w:r>
      <w:proofErr w:type="gramStart"/>
      <w:r w:rsidRPr="002B712C">
        <w:rPr>
          <w:rFonts w:ascii="Arial" w:hAnsi="Arial" w:cs="Arial"/>
          <w:sz w:val="24"/>
          <w:szCs w:val="24"/>
        </w:rPr>
        <w:t>misses’</w:t>
      </w:r>
      <w:proofErr w:type="gramEnd"/>
      <w:r w:rsidRPr="002B712C">
        <w:rPr>
          <w:rFonts w:ascii="Arial" w:hAnsi="Arial" w:cs="Arial"/>
          <w:sz w:val="24"/>
          <w:szCs w:val="24"/>
        </w:rPr>
        <w:t>.</w:t>
      </w:r>
    </w:p>
    <w:p w14:paraId="3F15AEE7" w14:textId="77777777" w:rsidR="000441B4" w:rsidRDefault="000441B4" w:rsidP="000441B4">
      <w:pPr>
        <w:spacing w:after="0" w:line="276" w:lineRule="auto"/>
        <w:rPr>
          <w:rFonts w:ascii="Arial" w:hAnsi="Arial" w:cs="Arial"/>
          <w:sz w:val="24"/>
          <w:szCs w:val="24"/>
        </w:rPr>
      </w:pPr>
    </w:p>
    <w:p w14:paraId="3DE3A032" w14:textId="77777777" w:rsidR="000441B4" w:rsidRPr="002B712C" w:rsidRDefault="000441B4" w:rsidP="000441B4">
      <w:pPr>
        <w:spacing w:after="0" w:line="276" w:lineRule="auto"/>
        <w:rPr>
          <w:rFonts w:ascii="Arial" w:hAnsi="Arial" w:cs="Arial"/>
          <w:sz w:val="24"/>
          <w:szCs w:val="24"/>
        </w:rPr>
      </w:pPr>
      <w:r w:rsidRPr="002B712C">
        <w:rPr>
          <w:rFonts w:ascii="Arial" w:hAnsi="Arial" w:cs="Arial"/>
          <w:sz w:val="24"/>
          <w:szCs w:val="24"/>
        </w:rPr>
        <w:t>As a result of this the ALLIANCE advocates increased regulation of online gambling, including a £2 pound limit on online slots and a reduction in speed of play.</w:t>
      </w:r>
    </w:p>
    <w:p w14:paraId="6085748E" w14:textId="77777777" w:rsidR="000441B4" w:rsidRDefault="000441B4" w:rsidP="000441B4">
      <w:pPr>
        <w:spacing w:after="0" w:line="276" w:lineRule="auto"/>
        <w:rPr>
          <w:rFonts w:ascii="Arial" w:hAnsi="Arial" w:cs="Arial"/>
          <w:sz w:val="24"/>
          <w:szCs w:val="24"/>
        </w:rPr>
      </w:pPr>
      <w:r w:rsidRPr="002B712C">
        <w:rPr>
          <w:rFonts w:ascii="Arial" w:hAnsi="Arial" w:cs="Arial"/>
          <w:sz w:val="24"/>
          <w:szCs w:val="24"/>
        </w:rPr>
        <w:t>The ALLIANCE recommends building on the work of the Social Market Foundation and others to agree a definition of affordability based on analysis of income and living standards.</w:t>
      </w:r>
      <w:r>
        <w:rPr>
          <w:rStyle w:val="EndnoteReference"/>
          <w:rFonts w:ascii="Arial" w:hAnsi="Arial" w:cs="Arial"/>
          <w:sz w:val="24"/>
          <w:szCs w:val="24"/>
        </w:rPr>
        <w:endnoteReference w:id="26"/>
      </w:r>
      <w:r w:rsidRPr="002B712C">
        <w:rPr>
          <w:rFonts w:ascii="Arial" w:hAnsi="Arial" w:cs="Arial"/>
          <w:sz w:val="24"/>
          <w:szCs w:val="24"/>
        </w:rPr>
        <w:t xml:space="preserve"> The ALLIANCE supports the recommendation of a ‘soft cap’ of £100 per month on net deposits. This cap reflects what most gamblers already spend and places the cap at a level where gambling spend does not exceed poverty thresholds for lower income household. It is also our position that th</w:t>
      </w:r>
      <w:r>
        <w:rPr>
          <w:rFonts w:ascii="Arial" w:hAnsi="Arial" w:cs="Arial"/>
          <w:sz w:val="24"/>
          <w:szCs w:val="24"/>
        </w:rPr>
        <w:t>e</w:t>
      </w:r>
      <w:r w:rsidRPr="002B712C">
        <w:rPr>
          <w:rFonts w:ascii="Arial" w:hAnsi="Arial" w:cs="Arial"/>
          <w:sz w:val="24"/>
          <w:szCs w:val="24"/>
        </w:rPr>
        <w:t xml:space="preserve"> Government should draw on the work of All-Party Parliamentary Group on Gambling Related Harm and their calls for a ‘single sign-on’ platform to support the implementation of affordability checks.</w:t>
      </w:r>
      <w:r>
        <w:rPr>
          <w:rStyle w:val="EndnoteReference"/>
          <w:rFonts w:ascii="Arial" w:hAnsi="Arial" w:cs="Arial"/>
          <w:sz w:val="24"/>
          <w:szCs w:val="24"/>
        </w:rPr>
        <w:endnoteReference w:id="27"/>
      </w:r>
    </w:p>
    <w:p w14:paraId="7AD555FB" w14:textId="77777777" w:rsidR="000441B4" w:rsidRPr="002B712C" w:rsidRDefault="000441B4" w:rsidP="000441B4">
      <w:pPr>
        <w:spacing w:after="0" w:line="276" w:lineRule="auto"/>
        <w:rPr>
          <w:rFonts w:ascii="Arial" w:hAnsi="Arial" w:cs="Arial"/>
          <w:sz w:val="24"/>
          <w:szCs w:val="24"/>
        </w:rPr>
      </w:pPr>
    </w:p>
    <w:p w14:paraId="65507BB0" w14:textId="77777777" w:rsidR="000441B4" w:rsidRPr="00F352BC" w:rsidRDefault="000441B4" w:rsidP="000441B4">
      <w:pPr>
        <w:pStyle w:val="Heading2"/>
      </w:pPr>
      <w:bookmarkStart w:id="24" w:name="_Toc121821399"/>
      <w:r w:rsidRPr="00F352BC">
        <w:t>Introduce a Statutory Levy</w:t>
      </w:r>
      <w:bookmarkEnd w:id="24"/>
      <w:r w:rsidRPr="00F352BC">
        <w:t xml:space="preserve"> </w:t>
      </w:r>
    </w:p>
    <w:p w14:paraId="5BA5F25E" w14:textId="77777777" w:rsidR="000441B4" w:rsidRDefault="000441B4" w:rsidP="000441B4">
      <w:pPr>
        <w:spacing w:after="0" w:line="276" w:lineRule="auto"/>
        <w:rPr>
          <w:rFonts w:ascii="Arial" w:hAnsi="Arial" w:cs="Arial"/>
          <w:sz w:val="24"/>
          <w:szCs w:val="24"/>
        </w:rPr>
      </w:pPr>
    </w:p>
    <w:p w14:paraId="084FDB6A" w14:textId="77777777" w:rsidR="000441B4" w:rsidRDefault="000441B4" w:rsidP="000441B4">
      <w:pPr>
        <w:spacing w:after="0" w:line="276" w:lineRule="auto"/>
        <w:rPr>
          <w:rFonts w:ascii="Arial" w:hAnsi="Arial" w:cs="Arial"/>
          <w:sz w:val="24"/>
          <w:szCs w:val="24"/>
        </w:rPr>
      </w:pPr>
      <w:r w:rsidRPr="00D3386B">
        <w:rPr>
          <w:rFonts w:ascii="Arial" w:hAnsi="Arial" w:cs="Arial"/>
          <w:sz w:val="24"/>
          <w:szCs w:val="24"/>
        </w:rPr>
        <w:t>The current voluntary funding arrangements are unsatisfactory as the gambling industry has consistently failed to meet the 0.1% of Gross Gambling Yield (GGY) aspiration for the voluntary levy.</w:t>
      </w:r>
      <w:r>
        <w:rPr>
          <w:rFonts w:ascii="Arial" w:hAnsi="Arial" w:cs="Arial"/>
          <w:sz w:val="24"/>
          <w:szCs w:val="24"/>
        </w:rPr>
        <w:t xml:space="preserve"> T</w:t>
      </w:r>
      <w:r w:rsidRPr="00D3386B">
        <w:rPr>
          <w:rFonts w:ascii="Arial" w:hAnsi="Arial" w:cs="Arial"/>
          <w:sz w:val="24"/>
          <w:szCs w:val="24"/>
        </w:rPr>
        <w:t>he voluntary levy also makes planning for research, education</w:t>
      </w:r>
      <w:r>
        <w:rPr>
          <w:rFonts w:ascii="Arial" w:hAnsi="Arial" w:cs="Arial"/>
          <w:sz w:val="24"/>
          <w:szCs w:val="24"/>
        </w:rPr>
        <w:t>,</w:t>
      </w:r>
      <w:r w:rsidRPr="00D3386B">
        <w:rPr>
          <w:rFonts w:ascii="Arial" w:hAnsi="Arial" w:cs="Arial"/>
          <w:sz w:val="24"/>
          <w:szCs w:val="24"/>
        </w:rPr>
        <w:t xml:space="preserve"> and treatment difficult and means there is a shortfall between the amount of treatment that is provided and the amount that is needed.</w:t>
      </w:r>
    </w:p>
    <w:p w14:paraId="7AA12E1F" w14:textId="77777777" w:rsidR="000441B4" w:rsidRDefault="000441B4" w:rsidP="000441B4">
      <w:pPr>
        <w:spacing w:after="0" w:line="276" w:lineRule="auto"/>
        <w:rPr>
          <w:rFonts w:ascii="Arial" w:hAnsi="Arial" w:cs="Arial"/>
          <w:sz w:val="24"/>
          <w:szCs w:val="24"/>
        </w:rPr>
      </w:pPr>
    </w:p>
    <w:p w14:paraId="14735972" w14:textId="77777777" w:rsidR="000441B4" w:rsidRDefault="000441B4" w:rsidP="000441B4">
      <w:pPr>
        <w:spacing w:after="0" w:line="276" w:lineRule="auto"/>
        <w:rPr>
          <w:rFonts w:ascii="Arial" w:hAnsi="Arial" w:cs="Arial"/>
          <w:sz w:val="24"/>
          <w:szCs w:val="24"/>
        </w:rPr>
      </w:pPr>
      <w:r w:rsidRPr="00D3386B">
        <w:rPr>
          <w:rFonts w:ascii="Arial" w:hAnsi="Arial" w:cs="Arial"/>
          <w:sz w:val="24"/>
          <w:szCs w:val="24"/>
        </w:rPr>
        <w:t xml:space="preserve">The ALLIANCE is calling for a statutory levy </w:t>
      </w:r>
      <w:bookmarkStart w:id="25" w:name="_Hlk85462259"/>
      <w:r w:rsidRPr="00D3386B">
        <w:rPr>
          <w:rFonts w:ascii="Arial" w:hAnsi="Arial" w:cs="Arial"/>
          <w:sz w:val="24"/>
          <w:szCs w:val="24"/>
        </w:rPr>
        <w:t>of at least 1% of GGY which would be administered entirely independently of the gambling industry</w:t>
      </w:r>
      <w:bookmarkEnd w:id="25"/>
      <w:r w:rsidRPr="00D3386B">
        <w:rPr>
          <w:rFonts w:ascii="Arial" w:hAnsi="Arial" w:cs="Arial"/>
          <w:sz w:val="24"/>
          <w:szCs w:val="24"/>
        </w:rPr>
        <w:t xml:space="preserve">. It is estimated that this </w:t>
      </w:r>
      <w:r w:rsidRPr="00D3386B">
        <w:rPr>
          <w:rFonts w:ascii="Arial" w:hAnsi="Arial" w:cs="Arial"/>
          <w:sz w:val="24"/>
          <w:szCs w:val="24"/>
        </w:rPr>
        <w:lastRenderedPageBreak/>
        <w:t>would bring in around £140m per year, which should then provide funding for research, education and treatment through the NHS and Research Councils with oversight from the Department of Health and Social Care and the devolved health and social care departments in Scotland and Wales.</w:t>
      </w:r>
    </w:p>
    <w:p w14:paraId="283B1965" w14:textId="77777777" w:rsidR="000441B4" w:rsidRDefault="000441B4" w:rsidP="000441B4">
      <w:pPr>
        <w:spacing w:after="0" w:line="276" w:lineRule="auto"/>
        <w:rPr>
          <w:rFonts w:ascii="Arial" w:hAnsi="Arial" w:cs="Arial"/>
          <w:sz w:val="24"/>
          <w:szCs w:val="24"/>
        </w:rPr>
      </w:pPr>
    </w:p>
    <w:p w14:paraId="7E4A0D42" w14:textId="77777777" w:rsidR="000441B4" w:rsidRDefault="000441B4" w:rsidP="000441B4">
      <w:pPr>
        <w:pStyle w:val="Heading2"/>
      </w:pPr>
      <w:bookmarkStart w:id="26" w:name="_Toc121821400"/>
      <w:r w:rsidRPr="00903196">
        <w:t>Other priorities</w:t>
      </w:r>
      <w:bookmarkEnd w:id="26"/>
    </w:p>
    <w:p w14:paraId="79EB8772" w14:textId="77777777" w:rsidR="000441B4" w:rsidRPr="00903196" w:rsidRDefault="000441B4" w:rsidP="000441B4">
      <w:pPr>
        <w:spacing w:after="0" w:line="276" w:lineRule="auto"/>
        <w:rPr>
          <w:rFonts w:ascii="Arial" w:hAnsi="Arial" w:cs="Arial"/>
          <w:b/>
          <w:bCs/>
          <w:color w:val="6C1F71"/>
          <w:sz w:val="24"/>
          <w:szCs w:val="24"/>
        </w:rPr>
      </w:pPr>
    </w:p>
    <w:p w14:paraId="5BB824F6" w14:textId="77777777" w:rsidR="000441B4" w:rsidRDefault="000441B4" w:rsidP="000441B4">
      <w:pPr>
        <w:spacing w:after="0" w:line="276" w:lineRule="auto"/>
        <w:rPr>
          <w:rFonts w:ascii="Arial" w:hAnsi="Arial" w:cs="Arial"/>
          <w:sz w:val="24"/>
          <w:szCs w:val="24"/>
        </w:rPr>
      </w:pPr>
      <w:r>
        <w:rPr>
          <w:rFonts w:ascii="Arial" w:hAnsi="Arial" w:cs="Arial"/>
          <w:sz w:val="24"/>
          <w:szCs w:val="24"/>
        </w:rPr>
        <w:t>As well as the five main priorities outlined in the change action plan, The ALLIANCE also classes the following areas as of key importance and advocates for change in line with the experiences and thoughts of the Scottish Lived Experience Forum:</w:t>
      </w:r>
    </w:p>
    <w:p w14:paraId="426ED7A5" w14:textId="77777777" w:rsidR="000441B4" w:rsidRPr="00C93C74" w:rsidRDefault="000441B4" w:rsidP="000441B4">
      <w:pPr>
        <w:numPr>
          <w:ilvl w:val="0"/>
          <w:numId w:val="9"/>
        </w:numPr>
        <w:spacing w:after="0" w:line="276" w:lineRule="auto"/>
        <w:rPr>
          <w:rFonts w:ascii="Arial" w:hAnsi="Arial" w:cs="Arial"/>
          <w:sz w:val="24"/>
          <w:szCs w:val="24"/>
        </w:rPr>
      </w:pPr>
      <w:r w:rsidRPr="00C93C74">
        <w:rPr>
          <w:rFonts w:ascii="Arial" w:hAnsi="Arial" w:cs="Arial"/>
          <w:sz w:val="24"/>
          <w:szCs w:val="24"/>
        </w:rPr>
        <w:t>Gambling Harms Reduction messaging.</w:t>
      </w:r>
    </w:p>
    <w:p w14:paraId="3153AC75" w14:textId="77777777" w:rsidR="000441B4" w:rsidRPr="00C93C74" w:rsidRDefault="000441B4" w:rsidP="000441B4">
      <w:pPr>
        <w:numPr>
          <w:ilvl w:val="0"/>
          <w:numId w:val="9"/>
        </w:numPr>
        <w:spacing w:after="0" w:line="276" w:lineRule="auto"/>
        <w:rPr>
          <w:rFonts w:ascii="Arial" w:hAnsi="Arial" w:cs="Arial"/>
          <w:sz w:val="24"/>
          <w:szCs w:val="24"/>
        </w:rPr>
      </w:pPr>
      <w:r w:rsidRPr="00C93C74">
        <w:rPr>
          <w:rFonts w:ascii="Arial" w:hAnsi="Arial" w:cs="Arial"/>
          <w:sz w:val="24"/>
          <w:szCs w:val="24"/>
        </w:rPr>
        <w:t>Increase health and social care professionals’ awareness of gambling harm and ability to screen for the issue.</w:t>
      </w:r>
    </w:p>
    <w:p w14:paraId="720BE456" w14:textId="77777777" w:rsidR="000441B4" w:rsidRPr="00C93C74" w:rsidRDefault="000441B4" w:rsidP="000441B4">
      <w:pPr>
        <w:numPr>
          <w:ilvl w:val="0"/>
          <w:numId w:val="9"/>
        </w:numPr>
        <w:spacing w:after="0" w:line="276" w:lineRule="auto"/>
        <w:rPr>
          <w:rFonts w:ascii="Arial" w:hAnsi="Arial" w:cs="Arial"/>
          <w:sz w:val="24"/>
          <w:szCs w:val="24"/>
        </w:rPr>
      </w:pPr>
      <w:r w:rsidRPr="00C93C74">
        <w:rPr>
          <w:rFonts w:ascii="Arial" w:hAnsi="Arial" w:cs="Arial"/>
          <w:sz w:val="24"/>
          <w:szCs w:val="24"/>
        </w:rPr>
        <w:t>Gambling education.</w:t>
      </w:r>
    </w:p>
    <w:p w14:paraId="4D439D4B" w14:textId="77777777" w:rsidR="000441B4" w:rsidRPr="00C93C74" w:rsidRDefault="000441B4" w:rsidP="000441B4">
      <w:pPr>
        <w:numPr>
          <w:ilvl w:val="0"/>
          <w:numId w:val="9"/>
        </w:numPr>
        <w:spacing w:after="0" w:line="276" w:lineRule="auto"/>
        <w:rPr>
          <w:rFonts w:ascii="Arial" w:hAnsi="Arial" w:cs="Arial"/>
          <w:sz w:val="24"/>
          <w:szCs w:val="24"/>
        </w:rPr>
      </w:pPr>
      <w:r w:rsidRPr="00C93C74">
        <w:rPr>
          <w:rFonts w:ascii="Arial" w:hAnsi="Arial" w:cs="Arial"/>
          <w:sz w:val="24"/>
          <w:szCs w:val="24"/>
        </w:rPr>
        <w:t>Highlight the clustering of gambling outlets in communities associated with low income.</w:t>
      </w:r>
    </w:p>
    <w:p w14:paraId="35F62F5F" w14:textId="77777777" w:rsidR="000441B4" w:rsidRPr="00C93C74" w:rsidRDefault="000441B4" w:rsidP="000441B4">
      <w:pPr>
        <w:numPr>
          <w:ilvl w:val="0"/>
          <w:numId w:val="9"/>
        </w:numPr>
        <w:spacing w:after="0" w:line="276" w:lineRule="auto"/>
        <w:rPr>
          <w:rFonts w:ascii="Arial" w:hAnsi="Arial" w:cs="Arial"/>
          <w:sz w:val="24"/>
          <w:szCs w:val="24"/>
        </w:rPr>
      </w:pPr>
      <w:r w:rsidRPr="00C93C74">
        <w:rPr>
          <w:rFonts w:ascii="Arial" w:hAnsi="Arial" w:cs="Arial"/>
          <w:sz w:val="24"/>
          <w:szCs w:val="24"/>
        </w:rPr>
        <w:t>Raise public awareness.</w:t>
      </w:r>
    </w:p>
    <w:p w14:paraId="40842348" w14:textId="77777777" w:rsidR="000441B4" w:rsidRDefault="000441B4" w:rsidP="000441B4">
      <w:pPr>
        <w:spacing w:after="0" w:line="276" w:lineRule="auto"/>
        <w:rPr>
          <w:rFonts w:ascii="Arial" w:eastAsia="Times New Roman" w:hAnsi="Arial" w:cs="Times New Roman"/>
          <w:b/>
          <w:color w:val="6C1F71"/>
          <w:sz w:val="24"/>
          <w:szCs w:val="32"/>
        </w:rPr>
      </w:pPr>
    </w:p>
    <w:p w14:paraId="284A5DD8" w14:textId="77777777" w:rsidR="000441B4" w:rsidRDefault="000441B4" w:rsidP="000441B4">
      <w:pPr>
        <w:spacing w:after="0" w:line="276" w:lineRule="auto"/>
        <w:rPr>
          <w:rFonts w:ascii="Arial" w:eastAsia="Times New Roman" w:hAnsi="Arial" w:cs="Times New Roman"/>
          <w:b/>
          <w:color w:val="6C1F71"/>
          <w:sz w:val="24"/>
          <w:szCs w:val="32"/>
        </w:rPr>
      </w:pPr>
    </w:p>
    <w:p w14:paraId="47FEF565" w14:textId="77777777" w:rsidR="000441B4" w:rsidRDefault="000441B4" w:rsidP="000441B4">
      <w:pPr>
        <w:rPr>
          <w:rFonts w:ascii="Arial" w:eastAsia="Times New Roman" w:hAnsi="Arial" w:cs="Times New Roman"/>
          <w:b/>
          <w:color w:val="6C1F71"/>
          <w:sz w:val="28"/>
          <w:szCs w:val="36"/>
        </w:rPr>
      </w:pPr>
      <w:r>
        <w:rPr>
          <w:rFonts w:ascii="Arial" w:eastAsia="Times New Roman" w:hAnsi="Arial" w:cs="Times New Roman"/>
          <w:b/>
          <w:color w:val="6C1F71"/>
          <w:sz w:val="28"/>
          <w:szCs w:val="36"/>
        </w:rPr>
        <w:br w:type="page"/>
      </w:r>
    </w:p>
    <w:p w14:paraId="1B18F9F0" w14:textId="77777777" w:rsidR="000441B4" w:rsidRPr="00280595" w:rsidRDefault="000441B4" w:rsidP="000441B4">
      <w:pPr>
        <w:pStyle w:val="Heading1"/>
        <w:rPr>
          <w:rFonts w:eastAsia="Times New Roman"/>
          <w:b w:val="0"/>
        </w:rPr>
      </w:pPr>
      <w:bookmarkStart w:id="27" w:name="_Toc121821401"/>
      <w:r w:rsidRPr="00280595">
        <w:rPr>
          <w:rFonts w:eastAsia="Times New Roman"/>
        </w:rPr>
        <w:lastRenderedPageBreak/>
        <w:t>About the ALLIANCE</w:t>
      </w:r>
      <w:bookmarkEnd w:id="27"/>
    </w:p>
    <w:p w14:paraId="2839224A" w14:textId="77777777" w:rsidR="000441B4" w:rsidRPr="0093628C" w:rsidRDefault="000441B4" w:rsidP="000441B4">
      <w:pPr>
        <w:spacing w:before="240" w:after="0" w:line="276" w:lineRule="auto"/>
        <w:rPr>
          <w:rFonts w:ascii="Arial" w:eastAsia="Times New Roman" w:hAnsi="Arial" w:cs="Arial"/>
          <w:b/>
          <w:bCs/>
          <w:color w:val="660066"/>
          <w:sz w:val="24"/>
          <w:szCs w:val="24"/>
        </w:rPr>
      </w:pPr>
      <w:r w:rsidRPr="0093628C">
        <w:rPr>
          <w:rFonts w:ascii="Arial" w:eastAsia="Times New Roman" w:hAnsi="Arial" w:cs="Arial"/>
          <w:sz w:val="24"/>
          <w:szCs w:val="24"/>
        </w:rPr>
        <w:t xml:space="preserve">The Health and Social Care Alliance Scotland (the ALLIANCE) is the national third sector intermediary for a range of health and social care organisations.  We have a growing membership of over 3,000 national and local third sector organisations, associates in the statutory and private sectors, disabled people, people living with long term conditions and unpaid carers. Many NHS Boards, Health and Social Care Partnerships, Medical Practices, Third Sector Interfaces, Libraries and Access Panels are also members. </w:t>
      </w:r>
    </w:p>
    <w:p w14:paraId="32E529E8" w14:textId="77777777" w:rsidR="000441B4" w:rsidRPr="0093628C" w:rsidRDefault="000441B4" w:rsidP="000441B4">
      <w:pPr>
        <w:spacing w:after="0" w:line="276" w:lineRule="auto"/>
        <w:rPr>
          <w:rFonts w:ascii="Arial" w:eastAsia="Times New Roman" w:hAnsi="Arial" w:cs="Arial"/>
          <w:sz w:val="24"/>
          <w:szCs w:val="24"/>
        </w:rPr>
      </w:pPr>
      <w:r w:rsidRPr="0093628C">
        <w:rPr>
          <w:rFonts w:ascii="Arial" w:eastAsia="Times New Roman" w:hAnsi="Arial" w:cs="Arial"/>
          <w:sz w:val="24"/>
          <w:szCs w:val="24"/>
        </w:rPr>
        <w:t xml:space="preserve"> </w:t>
      </w:r>
    </w:p>
    <w:p w14:paraId="1C856587" w14:textId="77777777" w:rsidR="000441B4" w:rsidRPr="0093628C" w:rsidRDefault="000441B4" w:rsidP="000441B4">
      <w:pPr>
        <w:spacing w:after="0" w:line="276" w:lineRule="auto"/>
        <w:rPr>
          <w:rFonts w:ascii="Arial" w:eastAsia="Times New Roman" w:hAnsi="Arial" w:cs="Arial"/>
          <w:sz w:val="24"/>
          <w:szCs w:val="24"/>
        </w:rPr>
      </w:pPr>
      <w:r w:rsidRPr="0093628C">
        <w:rPr>
          <w:rFonts w:ascii="Arial" w:eastAsia="Times New Roman" w:hAnsi="Arial" w:cs="Arial"/>
          <w:sz w:val="24"/>
          <w:szCs w:val="24"/>
        </w:rPr>
        <w:t xml:space="preserve">The ALLIANCE is a strategic partner of the Scottish Government and has close working relationships, several of which are underpinned by Memorandum of Understanding, with many national NHS Boards, academic institutions and key organisations spanning health, social care, </w:t>
      </w:r>
      <w:proofErr w:type="gramStart"/>
      <w:r w:rsidRPr="0093628C">
        <w:rPr>
          <w:rFonts w:ascii="Arial" w:eastAsia="Times New Roman" w:hAnsi="Arial" w:cs="Arial"/>
          <w:sz w:val="24"/>
          <w:szCs w:val="24"/>
        </w:rPr>
        <w:t>housing</w:t>
      </w:r>
      <w:proofErr w:type="gramEnd"/>
      <w:r w:rsidRPr="0093628C">
        <w:rPr>
          <w:rFonts w:ascii="Arial" w:eastAsia="Times New Roman" w:hAnsi="Arial" w:cs="Arial"/>
          <w:sz w:val="24"/>
          <w:szCs w:val="24"/>
        </w:rPr>
        <w:t xml:space="preserve"> and digital technology. </w:t>
      </w:r>
    </w:p>
    <w:p w14:paraId="4494A104" w14:textId="77777777" w:rsidR="000441B4" w:rsidRPr="0093628C" w:rsidRDefault="000441B4" w:rsidP="000441B4">
      <w:pPr>
        <w:spacing w:after="0" w:line="276" w:lineRule="auto"/>
        <w:rPr>
          <w:rFonts w:ascii="Arial" w:eastAsia="Times New Roman" w:hAnsi="Arial" w:cs="Arial"/>
          <w:sz w:val="24"/>
          <w:szCs w:val="24"/>
        </w:rPr>
      </w:pPr>
      <w:r w:rsidRPr="0093628C">
        <w:rPr>
          <w:rFonts w:ascii="Arial" w:eastAsia="Times New Roman" w:hAnsi="Arial" w:cs="Arial"/>
          <w:sz w:val="24"/>
          <w:szCs w:val="24"/>
        </w:rPr>
        <w:t xml:space="preserve"> </w:t>
      </w:r>
    </w:p>
    <w:p w14:paraId="14F20068" w14:textId="77777777" w:rsidR="000441B4" w:rsidRPr="0093628C" w:rsidRDefault="000441B4" w:rsidP="000441B4">
      <w:pPr>
        <w:spacing w:after="0" w:line="276" w:lineRule="auto"/>
        <w:rPr>
          <w:rFonts w:ascii="Arial" w:eastAsia="Times New Roman" w:hAnsi="Arial" w:cs="Arial"/>
          <w:sz w:val="24"/>
          <w:szCs w:val="24"/>
        </w:rPr>
      </w:pPr>
      <w:r w:rsidRPr="0093628C">
        <w:rPr>
          <w:rFonts w:ascii="Arial" w:eastAsia="Times New Roman" w:hAnsi="Arial" w:cs="Arial"/>
          <w:sz w:val="24"/>
          <w:szCs w:val="24"/>
        </w:rPr>
        <w:t>Our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w:t>
      </w:r>
    </w:p>
    <w:p w14:paraId="2306431D" w14:textId="77777777" w:rsidR="000441B4" w:rsidRPr="0093628C" w:rsidRDefault="000441B4" w:rsidP="000441B4">
      <w:pPr>
        <w:spacing w:after="0" w:line="276" w:lineRule="auto"/>
        <w:rPr>
          <w:rFonts w:ascii="Arial" w:eastAsia="Times New Roman" w:hAnsi="Arial" w:cs="Arial"/>
          <w:sz w:val="24"/>
          <w:szCs w:val="24"/>
        </w:rPr>
      </w:pPr>
      <w:r w:rsidRPr="0093628C">
        <w:rPr>
          <w:rFonts w:ascii="Arial" w:eastAsia="Times New Roman" w:hAnsi="Arial" w:cs="Arial"/>
          <w:sz w:val="24"/>
          <w:szCs w:val="24"/>
        </w:rPr>
        <w:t xml:space="preserve"> </w:t>
      </w:r>
    </w:p>
    <w:p w14:paraId="42498541" w14:textId="77777777" w:rsidR="000441B4" w:rsidRPr="0093628C" w:rsidRDefault="000441B4" w:rsidP="000441B4">
      <w:pPr>
        <w:spacing w:after="0" w:line="276" w:lineRule="auto"/>
        <w:rPr>
          <w:rFonts w:ascii="Arial" w:eastAsia="Times New Roman" w:hAnsi="Arial" w:cs="Arial"/>
          <w:sz w:val="24"/>
          <w:szCs w:val="24"/>
        </w:rPr>
      </w:pPr>
      <w:r w:rsidRPr="0093628C">
        <w:rPr>
          <w:rFonts w:ascii="Arial" w:eastAsia="Times New Roman" w:hAnsi="Arial" w:cs="Arial"/>
          <w:sz w:val="24"/>
          <w:szCs w:val="24"/>
        </w:rPr>
        <w:t>The ALLIANCE has three core aims; we seek to:</w:t>
      </w:r>
    </w:p>
    <w:p w14:paraId="1989E0AA" w14:textId="77777777" w:rsidR="000441B4" w:rsidRPr="0093628C" w:rsidRDefault="000441B4" w:rsidP="000441B4">
      <w:pPr>
        <w:spacing w:after="0" w:line="276" w:lineRule="auto"/>
        <w:rPr>
          <w:rFonts w:ascii="Arial" w:eastAsia="Times New Roman" w:hAnsi="Arial" w:cs="Arial"/>
          <w:sz w:val="24"/>
          <w:szCs w:val="24"/>
        </w:rPr>
      </w:pPr>
      <w:r w:rsidRPr="0093628C">
        <w:rPr>
          <w:rFonts w:ascii="Arial" w:eastAsia="Times New Roman" w:hAnsi="Arial" w:cs="Arial"/>
          <w:sz w:val="24"/>
          <w:szCs w:val="24"/>
        </w:rPr>
        <w:t xml:space="preserve"> </w:t>
      </w:r>
    </w:p>
    <w:p w14:paraId="597C8943" w14:textId="77777777" w:rsidR="000441B4" w:rsidRPr="0093628C" w:rsidRDefault="000441B4" w:rsidP="000441B4">
      <w:pPr>
        <w:numPr>
          <w:ilvl w:val="0"/>
          <w:numId w:val="10"/>
        </w:numPr>
        <w:spacing w:after="0" w:line="276" w:lineRule="auto"/>
        <w:rPr>
          <w:rFonts w:ascii="Arial" w:eastAsia="Times New Roman" w:hAnsi="Arial" w:cs="Arial"/>
          <w:b/>
          <w:bCs/>
          <w:sz w:val="24"/>
          <w:szCs w:val="24"/>
          <w:shd w:val="clear" w:color="auto" w:fill="FFFFFF"/>
        </w:rPr>
      </w:pPr>
      <w:r w:rsidRPr="0093628C">
        <w:rPr>
          <w:rFonts w:ascii="Arial" w:eastAsia="Times New Roman" w:hAnsi="Arial" w:cs="Arial"/>
          <w:sz w:val="24"/>
          <w:szCs w:val="24"/>
        </w:rPr>
        <w:t>Ensure people are at the centre, that their voices, expertise and rights drive policy and sit at the heart of design, delivery and improvement of support and services.</w:t>
      </w:r>
    </w:p>
    <w:p w14:paraId="19AAAF53" w14:textId="77777777" w:rsidR="000441B4" w:rsidRPr="0093628C" w:rsidRDefault="000441B4" w:rsidP="000441B4">
      <w:pPr>
        <w:numPr>
          <w:ilvl w:val="0"/>
          <w:numId w:val="10"/>
        </w:numPr>
        <w:spacing w:after="0" w:line="276" w:lineRule="auto"/>
        <w:rPr>
          <w:rFonts w:ascii="Arial" w:eastAsia="Times New Roman" w:hAnsi="Arial" w:cs="Arial"/>
          <w:b/>
          <w:bCs/>
          <w:sz w:val="24"/>
          <w:szCs w:val="24"/>
          <w:shd w:val="clear" w:color="auto" w:fill="FFFFFF"/>
        </w:rPr>
      </w:pPr>
      <w:r w:rsidRPr="0093628C">
        <w:rPr>
          <w:rFonts w:ascii="Arial" w:eastAsia="Times New Roman" w:hAnsi="Arial" w:cs="Arial"/>
          <w:sz w:val="24"/>
          <w:szCs w:val="24"/>
        </w:rPr>
        <w:t xml:space="preserve">Support transformational change, towards approaches that work with individual and community assets, helping people to stay well, supporting human rights, </w:t>
      </w:r>
      <w:proofErr w:type="spellStart"/>
      <w:r w:rsidRPr="0093628C">
        <w:rPr>
          <w:rFonts w:ascii="Arial" w:eastAsia="Times New Roman" w:hAnsi="Arial" w:cs="Arial"/>
          <w:sz w:val="24"/>
          <w:szCs w:val="24"/>
        </w:rPr>
        <w:t>self management</w:t>
      </w:r>
      <w:proofErr w:type="spellEnd"/>
      <w:r w:rsidRPr="0093628C">
        <w:rPr>
          <w:rFonts w:ascii="Arial" w:eastAsia="Times New Roman" w:hAnsi="Arial" w:cs="Arial"/>
          <w:sz w:val="24"/>
          <w:szCs w:val="24"/>
        </w:rPr>
        <w:t>, co-production and independent living.</w:t>
      </w:r>
    </w:p>
    <w:p w14:paraId="4414D0C7" w14:textId="77777777" w:rsidR="000441B4" w:rsidRPr="00903196" w:rsidRDefault="000441B4" w:rsidP="000441B4">
      <w:pPr>
        <w:numPr>
          <w:ilvl w:val="0"/>
          <w:numId w:val="10"/>
        </w:numPr>
        <w:spacing w:after="0" w:line="276" w:lineRule="auto"/>
        <w:rPr>
          <w:rFonts w:ascii="Arial" w:eastAsia="Times New Roman" w:hAnsi="Arial" w:cs="Arial"/>
          <w:b/>
          <w:bCs/>
          <w:sz w:val="24"/>
          <w:szCs w:val="24"/>
          <w:shd w:val="clear" w:color="auto" w:fill="FFFFFF"/>
        </w:rPr>
      </w:pPr>
      <w:r w:rsidRPr="0093628C">
        <w:rPr>
          <w:rFonts w:ascii="Arial" w:eastAsia="Times New Roman" w:hAnsi="Arial" w:cs="Arial"/>
          <w:sz w:val="24"/>
          <w:szCs w:val="24"/>
        </w:rPr>
        <w:t>Champion and support the third sector as a vital strategic and delivery partner and foster better cross-sector understanding and partnership.</w:t>
      </w:r>
    </w:p>
    <w:p w14:paraId="6D9A4306" w14:textId="77777777" w:rsidR="000441B4" w:rsidRPr="0093628C" w:rsidRDefault="000441B4" w:rsidP="000441B4">
      <w:pPr>
        <w:spacing w:after="0" w:line="276" w:lineRule="auto"/>
        <w:ind w:left="720"/>
        <w:rPr>
          <w:rFonts w:ascii="Arial" w:eastAsia="Times New Roman" w:hAnsi="Arial" w:cs="Arial"/>
          <w:b/>
          <w:bCs/>
          <w:sz w:val="24"/>
          <w:szCs w:val="24"/>
          <w:shd w:val="clear" w:color="auto" w:fill="FFFFFF"/>
        </w:rPr>
      </w:pPr>
    </w:p>
    <w:p w14:paraId="520A2A20" w14:textId="77777777" w:rsidR="000441B4" w:rsidRDefault="000441B4" w:rsidP="000441B4">
      <w:pPr>
        <w:rPr>
          <w:rFonts w:ascii="Arial" w:hAnsi="Arial" w:cs="Arial"/>
          <w:b/>
          <w:bCs/>
          <w:color w:val="6C1F71"/>
          <w:sz w:val="24"/>
          <w:szCs w:val="24"/>
        </w:rPr>
      </w:pPr>
      <w:r>
        <w:rPr>
          <w:rFonts w:ascii="Arial" w:hAnsi="Arial" w:cs="Arial"/>
          <w:b/>
          <w:bCs/>
          <w:noProof/>
          <w:color w:val="6C1F71"/>
          <w:sz w:val="24"/>
          <w:szCs w:val="24"/>
        </w:rPr>
        <w:drawing>
          <wp:anchor distT="0" distB="0" distL="114300" distR="114300" simplePos="0" relativeHeight="251663360" behindDoc="1" locked="0" layoutInCell="1" allowOverlap="1" wp14:anchorId="686ACEA9" wp14:editId="64871391">
            <wp:simplePos x="0" y="0"/>
            <wp:positionH relativeFrom="margin">
              <wp:align>right</wp:align>
            </wp:positionH>
            <wp:positionV relativeFrom="paragraph">
              <wp:posOffset>262466</wp:posOffset>
            </wp:positionV>
            <wp:extent cx="1374140" cy="1560195"/>
            <wp:effectExtent l="0" t="0" r="0" b="1905"/>
            <wp:wrapTight wrapText="bothSides">
              <wp:wrapPolygon edited="0">
                <wp:start x="0" y="0"/>
                <wp:lineTo x="0" y="21363"/>
                <wp:lineTo x="21261" y="21363"/>
                <wp:lineTo x="21261" y="0"/>
                <wp:lineTo x="0" y="0"/>
              </wp:wrapPolygon>
            </wp:wrapTight>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4140" cy="156019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color w:val="6C1F71"/>
          <w:sz w:val="24"/>
          <w:szCs w:val="24"/>
        </w:rPr>
        <w:t>Contact</w:t>
      </w:r>
    </w:p>
    <w:p w14:paraId="6AFEEBA8" w14:textId="77777777" w:rsidR="000441B4" w:rsidRDefault="000441B4" w:rsidP="000441B4">
      <w:pPr>
        <w:spacing w:after="0"/>
        <w:rPr>
          <w:rFonts w:ascii="Arial" w:hAnsi="Arial" w:cs="Arial"/>
          <w:b/>
          <w:bCs/>
          <w:sz w:val="24"/>
          <w:szCs w:val="24"/>
        </w:rPr>
      </w:pPr>
      <w:r>
        <w:rPr>
          <w:rFonts w:ascii="Arial" w:hAnsi="Arial" w:cs="Arial"/>
          <w:b/>
          <w:bCs/>
          <w:sz w:val="24"/>
          <w:szCs w:val="24"/>
        </w:rPr>
        <w:t>Hannah Gunn, Development Officer</w:t>
      </w:r>
    </w:p>
    <w:p w14:paraId="50A38AA9" w14:textId="77777777" w:rsidR="000441B4" w:rsidRDefault="000441B4" w:rsidP="000441B4">
      <w:pPr>
        <w:spacing w:after="0"/>
        <w:rPr>
          <w:rFonts w:ascii="Arial" w:hAnsi="Arial" w:cs="Arial"/>
          <w:sz w:val="24"/>
          <w:szCs w:val="24"/>
        </w:rPr>
      </w:pPr>
      <w:r>
        <w:rPr>
          <w:rFonts w:ascii="Arial" w:hAnsi="Arial" w:cs="Arial"/>
          <w:sz w:val="24"/>
          <w:szCs w:val="24"/>
        </w:rPr>
        <w:t xml:space="preserve">E: </w:t>
      </w:r>
      <w:hyperlink r:id="rId14" w:history="1">
        <w:r w:rsidRPr="00675976">
          <w:rPr>
            <w:rStyle w:val="Hyperlink"/>
            <w:rFonts w:ascii="Arial" w:hAnsi="Arial" w:cs="Arial"/>
            <w:sz w:val="24"/>
            <w:szCs w:val="24"/>
          </w:rPr>
          <w:t>Hannah.Gunn@alliance-scotland.org.uk</w:t>
        </w:r>
      </w:hyperlink>
    </w:p>
    <w:p w14:paraId="2D0B4E56" w14:textId="77777777" w:rsidR="000441B4" w:rsidRDefault="000441B4" w:rsidP="000441B4">
      <w:pPr>
        <w:spacing w:after="0"/>
        <w:rPr>
          <w:rFonts w:ascii="Arial" w:hAnsi="Arial" w:cs="Arial"/>
          <w:sz w:val="24"/>
          <w:szCs w:val="24"/>
        </w:rPr>
      </w:pPr>
    </w:p>
    <w:p w14:paraId="25C90406" w14:textId="77777777" w:rsidR="000441B4" w:rsidRPr="00C93C74" w:rsidRDefault="000441B4" w:rsidP="000441B4">
      <w:pPr>
        <w:spacing w:after="0"/>
        <w:rPr>
          <w:rFonts w:ascii="Arial" w:hAnsi="Arial" w:cs="Arial"/>
          <w:b/>
          <w:bCs/>
          <w:sz w:val="24"/>
          <w:szCs w:val="24"/>
        </w:rPr>
      </w:pPr>
      <w:r w:rsidRPr="00C93C74">
        <w:rPr>
          <w:rFonts w:ascii="Arial" w:hAnsi="Arial" w:cs="Arial"/>
          <w:b/>
          <w:bCs/>
          <w:sz w:val="24"/>
          <w:szCs w:val="24"/>
        </w:rPr>
        <w:t>Georgina Charlton, Programme Manager</w:t>
      </w:r>
    </w:p>
    <w:p w14:paraId="2BAC184C" w14:textId="77777777" w:rsidR="000441B4" w:rsidRDefault="000441B4" w:rsidP="000441B4">
      <w:pPr>
        <w:spacing w:after="0"/>
        <w:rPr>
          <w:rFonts w:ascii="Arial" w:hAnsi="Arial" w:cs="Arial"/>
          <w:sz w:val="24"/>
          <w:szCs w:val="24"/>
        </w:rPr>
      </w:pPr>
      <w:r>
        <w:rPr>
          <w:rFonts w:ascii="Arial" w:hAnsi="Arial" w:cs="Arial"/>
          <w:sz w:val="24"/>
          <w:szCs w:val="24"/>
        </w:rPr>
        <w:t xml:space="preserve">E: </w:t>
      </w:r>
      <w:hyperlink r:id="rId15" w:history="1">
        <w:r w:rsidRPr="00675976">
          <w:rPr>
            <w:rStyle w:val="Hyperlink"/>
            <w:rFonts w:ascii="Arial" w:hAnsi="Arial" w:cs="Arial"/>
            <w:sz w:val="24"/>
            <w:szCs w:val="24"/>
          </w:rPr>
          <w:t>Georgina.Charlton@alliance-scotland.org.uk</w:t>
        </w:r>
      </w:hyperlink>
    </w:p>
    <w:p w14:paraId="042CE558" w14:textId="77777777" w:rsidR="000441B4" w:rsidRDefault="000441B4" w:rsidP="000441B4">
      <w:pPr>
        <w:spacing w:after="0"/>
        <w:rPr>
          <w:rFonts w:ascii="Arial" w:hAnsi="Arial" w:cs="Arial"/>
          <w:sz w:val="24"/>
          <w:szCs w:val="24"/>
        </w:rPr>
      </w:pPr>
    </w:p>
    <w:p w14:paraId="49670A41" w14:textId="77777777" w:rsidR="000441B4" w:rsidRPr="00C93C74" w:rsidRDefault="000441B4" w:rsidP="000441B4">
      <w:pPr>
        <w:spacing w:after="0"/>
        <w:rPr>
          <w:rFonts w:ascii="Arial" w:hAnsi="Arial" w:cs="Arial"/>
          <w:sz w:val="24"/>
          <w:szCs w:val="24"/>
          <w:lang w:val="de-DE"/>
        </w:rPr>
      </w:pPr>
      <w:r w:rsidRPr="00C93C74">
        <w:rPr>
          <w:rFonts w:ascii="Arial" w:hAnsi="Arial" w:cs="Arial"/>
          <w:sz w:val="24"/>
          <w:szCs w:val="24"/>
          <w:lang w:val="de-DE"/>
        </w:rPr>
        <w:t>T: 0141 404 0231</w:t>
      </w:r>
    </w:p>
    <w:p w14:paraId="11013CAD" w14:textId="77777777" w:rsidR="000441B4" w:rsidRPr="00C93C74" w:rsidRDefault="000441B4" w:rsidP="000441B4">
      <w:pPr>
        <w:spacing w:after="0"/>
        <w:rPr>
          <w:rFonts w:ascii="Arial" w:hAnsi="Arial" w:cs="Arial"/>
          <w:sz w:val="24"/>
          <w:szCs w:val="24"/>
          <w:lang w:val="de-DE"/>
        </w:rPr>
      </w:pPr>
      <w:r w:rsidRPr="00C93C74">
        <w:rPr>
          <w:rFonts w:ascii="Arial" w:hAnsi="Arial" w:cs="Arial"/>
          <w:sz w:val="24"/>
          <w:szCs w:val="24"/>
          <w:lang w:val="de-DE"/>
        </w:rPr>
        <w:t xml:space="preserve">W: </w:t>
      </w:r>
      <w:hyperlink r:id="rId16" w:history="1">
        <w:r w:rsidRPr="00C93C74">
          <w:rPr>
            <w:rStyle w:val="Hyperlink"/>
            <w:rFonts w:ascii="Arial" w:hAnsi="Arial" w:cs="Arial"/>
            <w:sz w:val="24"/>
            <w:szCs w:val="24"/>
            <w:lang w:val="de-DE"/>
          </w:rPr>
          <w:t>http://www.alliance-scotland.org.uk/</w:t>
        </w:r>
      </w:hyperlink>
    </w:p>
    <w:p w14:paraId="77818340" w14:textId="77777777" w:rsidR="000441B4" w:rsidRDefault="000441B4" w:rsidP="000441B4">
      <w:pPr>
        <w:spacing w:after="0"/>
        <w:rPr>
          <w:rFonts w:ascii="Arial" w:hAnsi="Arial" w:cs="Arial"/>
          <w:sz w:val="24"/>
          <w:szCs w:val="24"/>
        </w:rPr>
      </w:pPr>
    </w:p>
    <w:p w14:paraId="3E951640" w14:textId="77777777" w:rsidR="000441B4" w:rsidRDefault="000441B4" w:rsidP="000441B4">
      <w:pPr>
        <w:spacing w:after="0"/>
        <w:rPr>
          <w:rFonts w:ascii="Arial" w:hAnsi="Arial" w:cs="Arial"/>
          <w:sz w:val="24"/>
          <w:szCs w:val="24"/>
        </w:rPr>
      </w:pPr>
    </w:p>
    <w:p w14:paraId="78837395" w14:textId="77777777" w:rsidR="000441B4" w:rsidRDefault="000441B4" w:rsidP="000441B4">
      <w:pPr>
        <w:spacing w:after="0"/>
        <w:rPr>
          <w:rFonts w:ascii="Arial" w:hAnsi="Arial" w:cs="Arial"/>
          <w:sz w:val="24"/>
          <w:szCs w:val="24"/>
        </w:rPr>
      </w:pPr>
    </w:p>
    <w:p w14:paraId="65F60F44" w14:textId="77777777" w:rsidR="000441B4" w:rsidRPr="00553546" w:rsidRDefault="000441B4" w:rsidP="000441B4">
      <w:pPr>
        <w:pStyle w:val="Heading1"/>
        <w:rPr>
          <w:rFonts w:cs="Arial"/>
          <w:bCs/>
          <w:szCs w:val="28"/>
        </w:rPr>
      </w:pPr>
      <w:bookmarkStart w:id="28" w:name="_Toc121821402"/>
      <w:r w:rsidRPr="00553546">
        <w:rPr>
          <w:rFonts w:cs="Arial"/>
          <w:bCs/>
          <w:szCs w:val="28"/>
        </w:rPr>
        <w:lastRenderedPageBreak/>
        <w:t>References</w:t>
      </w:r>
      <w:bookmarkEnd w:id="28"/>
    </w:p>
    <w:p w14:paraId="0ED500ED" w14:textId="2BB49286" w:rsidR="00643C24" w:rsidRPr="00E63488" w:rsidRDefault="00643C24" w:rsidP="003359C4">
      <w:pPr>
        <w:rPr>
          <w:sz w:val="24"/>
          <w:szCs w:val="24"/>
        </w:rPr>
      </w:pPr>
    </w:p>
    <w:sectPr w:rsidR="00643C24" w:rsidRPr="00E63488" w:rsidSect="00E16DB7">
      <w:headerReference w:type="default" r:id="rId17"/>
      <w:pgSz w:w="11906" w:h="16838"/>
      <w:pgMar w:top="-1135"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BEE77" w14:textId="77777777" w:rsidR="00C14125" w:rsidRDefault="00C14125" w:rsidP="0075497D">
      <w:pPr>
        <w:spacing w:after="0" w:line="240" w:lineRule="auto"/>
      </w:pPr>
      <w:r>
        <w:separator/>
      </w:r>
    </w:p>
  </w:endnote>
  <w:endnote w:type="continuationSeparator" w:id="0">
    <w:p w14:paraId="002495DD" w14:textId="77777777" w:rsidR="00C14125" w:rsidRDefault="00C14125" w:rsidP="0075497D">
      <w:pPr>
        <w:spacing w:after="0" w:line="240" w:lineRule="auto"/>
      </w:pPr>
      <w:r>
        <w:continuationSeparator/>
      </w:r>
    </w:p>
  </w:endnote>
  <w:endnote w:type="continuationNotice" w:id="1">
    <w:p w14:paraId="0ED473F1" w14:textId="77777777" w:rsidR="00C14125" w:rsidRDefault="00C14125">
      <w:pPr>
        <w:spacing w:after="0" w:line="240" w:lineRule="auto"/>
      </w:pPr>
    </w:p>
  </w:endnote>
  <w:endnote w:id="2">
    <w:p w14:paraId="2D068A47" w14:textId="77777777" w:rsidR="000441B4" w:rsidRDefault="000441B4" w:rsidP="000441B4">
      <w:pPr>
        <w:pStyle w:val="EndnoteText"/>
      </w:pPr>
      <w:r>
        <w:rPr>
          <w:rStyle w:val="EndnoteReference"/>
        </w:rPr>
        <w:endnoteRef/>
      </w:r>
      <w:r>
        <w:t xml:space="preserve"> The Health and Social Care Alliance Scotland. </w:t>
      </w:r>
      <w:r w:rsidRPr="00AC2F42">
        <w:rPr>
          <w:i/>
          <w:iCs/>
        </w:rPr>
        <w:t xml:space="preserve">‘Scotland Reducing Gambling Harm’ </w:t>
      </w:r>
      <w:r>
        <w:t xml:space="preserve">(2020) Available at: </w:t>
      </w:r>
      <w:hyperlink r:id="rId1" w:history="1">
        <w:r w:rsidRPr="00675976">
          <w:rPr>
            <w:rStyle w:val="Hyperlink"/>
          </w:rPr>
          <w:t>https://www.alliance-scotland.org.uk/people-and-networks/scotland-reducing-gambling-harm/</w:t>
        </w:r>
      </w:hyperlink>
      <w:r>
        <w:t xml:space="preserve"> </w:t>
      </w:r>
    </w:p>
  </w:endnote>
  <w:endnote w:id="3">
    <w:p w14:paraId="6EF38F25" w14:textId="77777777" w:rsidR="000441B4" w:rsidRDefault="000441B4" w:rsidP="000441B4">
      <w:pPr>
        <w:pStyle w:val="EndnoteText"/>
      </w:pPr>
      <w:r>
        <w:rPr>
          <w:rStyle w:val="EndnoteReference"/>
        </w:rPr>
        <w:endnoteRef/>
      </w:r>
      <w:r>
        <w:t xml:space="preserve"> Gambling Commission. </w:t>
      </w:r>
      <w:r w:rsidRPr="00AC2F42">
        <w:rPr>
          <w:i/>
          <w:iCs/>
        </w:rPr>
        <w:t>‘Approach to tackling gambling harm’</w:t>
      </w:r>
      <w:r>
        <w:t xml:space="preserve"> Available at: </w:t>
      </w:r>
      <w:hyperlink r:id="rId2" w:history="1">
        <w:r w:rsidRPr="006659DF">
          <w:rPr>
            <w:rStyle w:val="Hyperlink"/>
          </w:rPr>
          <w:t>https://www.gamblingcommission.gov.uk/about-us/guide/page/approach</w:t>
        </w:r>
      </w:hyperlink>
      <w:r>
        <w:t xml:space="preserve"> </w:t>
      </w:r>
    </w:p>
  </w:endnote>
  <w:endnote w:id="4">
    <w:p w14:paraId="10C777FA" w14:textId="77777777" w:rsidR="000441B4" w:rsidRDefault="000441B4" w:rsidP="000441B4">
      <w:pPr>
        <w:pStyle w:val="EndnoteText"/>
      </w:pPr>
      <w:r>
        <w:rPr>
          <w:rStyle w:val="EndnoteReference"/>
        </w:rPr>
        <w:endnoteRef/>
      </w:r>
      <w:r>
        <w:t xml:space="preserve"> The ALLIANCE. </w:t>
      </w:r>
      <w:r w:rsidRPr="00AC2F42">
        <w:rPr>
          <w:i/>
          <w:iCs/>
        </w:rPr>
        <w:t>‘The ALLIANCE launches Humans of Scotland series on gambling harm’.</w:t>
      </w:r>
      <w:r>
        <w:t xml:space="preserve"> (2020). Available at: </w:t>
      </w:r>
      <w:hyperlink r:id="rId3" w:anchor="expanded" w:history="1">
        <w:r w:rsidRPr="00675976">
          <w:rPr>
            <w:rStyle w:val="Hyperlink"/>
          </w:rPr>
          <w:t>https://www.alliance-scotland.org.uk/blog/news/the-alliance-launches-humans-of-scotland-series-on-gambling-harm/#expanded</w:t>
        </w:r>
      </w:hyperlink>
      <w:r>
        <w:t xml:space="preserve"> </w:t>
      </w:r>
    </w:p>
  </w:endnote>
  <w:endnote w:id="5">
    <w:p w14:paraId="4F527D46" w14:textId="77777777" w:rsidR="000441B4" w:rsidRPr="00AC2F42" w:rsidRDefault="000441B4" w:rsidP="000441B4">
      <w:pPr>
        <w:pStyle w:val="EndnoteText"/>
      </w:pPr>
      <w:r>
        <w:rPr>
          <w:rStyle w:val="EndnoteReference"/>
        </w:rPr>
        <w:endnoteRef/>
      </w:r>
      <w:r>
        <w:t xml:space="preserve"> The ALLIANCE.</w:t>
      </w:r>
      <w:r>
        <w:rPr>
          <w:rFonts w:ascii="Times New Roman" w:eastAsia="Times New Roman" w:hAnsi="Times New Roman" w:cs="Times New Roman"/>
          <w:color w:val="660066"/>
          <w:kern w:val="36"/>
          <w:sz w:val="60"/>
          <w:szCs w:val="60"/>
          <w:lang w:eastAsia="en-GB"/>
        </w:rPr>
        <w:t xml:space="preserve"> </w:t>
      </w:r>
      <w:r w:rsidRPr="00CF6D45">
        <w:rPr>
          <w:rFonts w:eastAsia="Times New Roman" w:cstheme="minorHAnsi"/>
          <w:i/>
          <w:iCs/>
          <w:color w:val="660066"/>
          <w:kern w:val="36"/>
          <w:lang w:eastAsia="en-GB"/>
        </w:rPr>
        <w:t>‘</w:t>
      </w:r>
      <w:r w:rsidRPr="00CF6D45">
        <w:rPr>
          <w:i/>
          <w:iCs/>
        </w:rPr>
        <w:t xml:space="preserve">New ALLIANCE partnership programmes on reducing gambling harms’ </w:t>
      </w:r>
      <w:r>
        <w:t xml:space="preserve">(2020). </w:t>
      </w:r>
      <w:r w:rsidRPr="00F26415">
        <w:t>Available at:</w:t>
      </w:r>
    </w:p>
    <w:p w14:paraId="2A9CBCE6" w14:textId="77777777" w:rsidR="000441B4" w:rsidRDefault="000441B4" w:rsidP="000441B4">
      <w:pPr>
        <w:pStyle w:val="EndnoteText"/>
      </w:pPr>
      <w:r>
        <w:t xml:space="preserve"> </w:t>
      </w:r>
      <w:hyperlink r:id="rId4" w:anchor="expanded" w:history="1">
        <w:r w:rsidRPr="00675976">
          <w:rPr>
            <w:rStyle w:val="Hyperlink"/>
          </w:rPr>
          <w:t>https://www.alliance-scotland.org.uk/blog/news/new-alliance-partnership-programmes-on-reducing-gambling-harms/#expanded</w:t>
        </w:r>
      </w:hyperlink>
      <w:r>
        <w:t xml:space="preserve"> </w:t>
      </w:r>
    </w:p>
  </w:endnote>
  <w:endnote w:id="6">
    <w:p w14:paraId="5A078E8F" w14:textId="77777777" w:rsidR="000441B4" w:rsidRDefault="000441B4" w:rsidP="000441B4">
      <w:pPr>
        <w:pStyle w:val="EndnoteText"/>
      </w:pPr>
      <w:r>
        <w:rPr>
          <w:rStyle w:val="EndnoteReference"/>
        </w:rPr>
        <w:endnoteRef/>
      </w:r>
      <w:r>
        <w:t xml:space="preserve"> Scottish Government. </w:t>
      </w:r>
      <w:r w:rsidRPr="00553546">
        <w:rPr>
          <w:i/>
          <w:iCs/>
        </w:rPr>
        <w:t>‘The Scottish Health Survey 2021’</w:t>
      </w:r>
      <w:r>
        <w:t xml:space="preserve">. Available at: </w:t>
      </w:r>
      <w:hyperlink r:id="rId5" w:history="1">
        <w:r w:rsidRPr="00A0496A">
          <w:rPr>
            <w:rStyle w:val="Hyperlink"/>
          </w:rPr>
          <w:t>https://www.gov.scot/binaries/content/documents/govscot/publications/statistics/2022/11/scottish-health-survey-2021-summary-report/documents/scottish-health-survey-2021-summary-report/scottish-health-survey-2021-summary-report/govscot%3Adocument/scottish-health-survey-2021-summary-report.pdf</w:t>
        </w:r>
      </w:hyperlink>
      <w:r>
        <w:t xml:space="preserve"> </w:t>
      </w:r>
    </w:p>
  </w:endnote>
  <w:endnote w:id="7">
    <w:p w14:paraId="6EF4D6F8" w14:textId="77777777" w:rsidR="000441B4" w:rsidRDefault="000441B4" w:rsidP="000441B4">
      <w:pPr>
        <w:pStyle w:val="EndnoteText"/>
      </w:pPr>
      <w:r>
        <w:rPr>
          <w:rStyle w:val="EndnoteReference"/>
        </w:rPr>
        <w:endnoteRef/>
      </w:r>
      <w:r>
        <w:t xml:space="preserve"> The Office for National Statistics. ‘</w:t>
      </w:r>
      <w:r w:rsidRPr="00CF6D45">
        <w:rPr>
          <w:i/>
          <w:iCs/>
        </w:rPr>
        <w:t>Family Spending</w:t>
      </w:r>
      <w:r>
        <w:rPr>
          <w:i/>
          <w:iCs/>
        </w:rPr>
        <w:t xml:space="preserve">’ </w:t>
      </w:r>
      <w:r>
        <w:t xml:space="preserve">(2013). Available at: </w:t>
      </w:r>
      <w:hyperlink r:id="rId6" w:history="1">
        <w:r w:rsidRPr="00A66ED8">
          <w:rPr>
            <w:rStyle w:val="Hyperlink"/>
          </w:rPr>
          <w:t>http://webarchive.nationalarchives.gov.uk/20160105160709/http://www.ons.gov.uk/o ns/rel/family-spending/family-spending/2013-edition/index.html</w:t>
        </w:r>
      </w:hyperlink>
    </w:p>
  </w:endnote>
  <w:endnote w:id="8">
    <w:p w14:paraId="41E7CBD3" w14:textId="77777777" w:rsidR="000441B4" w:rsidRDefault="000441B4" w:rsidP="000441B4">
      <w:pPr>
        <w:pStyle w:val="EndnoteText"/>
      </w:pPr>
      <w:r>
        <w:rPr>
          <w:rStyle w:val="EndnoteReference"/>
        </w:rPr>
        <w:endnoteRef/>
      </w:r>
      <w:r>
        <w:t xml:space="preserve"> Wardle H (2015) Exploring area-based vulnerability to gambling-related harm? Who is vulnerable?</w:t>
      </w:r>
    </w:p>
    <w:p w14:paraId="74832E7F" w14:textId="77777777" w:rsidR="000441B4" w:rsidRDefault="000441B4" w:rsidP="000441B4">
      <w:pPr>
        <w:pStyle w:val="EndnoteText"/>
      </w:pPr>
      <w:r>
        <w:t>Findings from a quick scoping review. London: Westminster City Council.</w:t>
      </w:r>
    </w:p>
  </w:endnote>
  <w:endnote w:id="9">
    <w:p w14:paraId="679BBDF6" w14:textId="77777777" w:rsidR="000441B4" w:rsidRDefault="000441B4" w:rsidP="000441B4">
      <w:pPr>
        <w:pStyle w:val="EndnoteText"/>
      </w:pPr>
      <w:r>
        <w:rPr>
          <w:rStyle w:val="EndnoteReference"/>
        </w:rPr>
        <w:endnoteRef/>
      </w:r>
      <w:r>
        <w:t xml:space="preserve"> </w:t>
      </w:r>
      <w:bookmarkStart w:id="9" w:name="_Hlk85451854"/>
      <w:r>
        <w:t>The ALLIANCE.</w:t>
      </w:r>
      <w:r w:rsidRPr="00CF6D45">
        <w:rPr>
          <w:sz w:val="22"/>
          <w:szCs w:val="22"/>
        </w:rPr>
        <w:t xml:space="preserve"> </w:t>
      </w:r>
      <w:r w:rsidRPr="00CF6D45">
        <w:rPr>
          <w:i/>
          <w:iCs/>
          <w:sz w:val="22"/>
          <w:szCs w:val="22"/>
        </w:rPr>
        <w:t>‘</w:t>
      </w:r>
      <w:r w:rsidRPr="00CF6D45">
        <w:rPr>
          <w:i/>
          <w:iCs/>
        </w:rPr>
        <w:t>Reducing Gambling Harm in Greater Glasgow: A Community Conversation, Engagement Report.</w:t>
      </w:r>
      <w:r>
        <w:t xml:space="preserve">’ (2021). Available at: </w:t>
      </w:r>
      <w:hyperlink r:id="rId7" w:history="1">
        <w:r w:rsidRPr="00675976">
          <w:rPr>
            <w:rStyle w:val="Hyperlink"/>
          </w:rPr>
          <w:t>https://www.alliance-scotland.org.uk/wp-content/uploads/2021/06/Reducing-Gambling-Harm-A-Glasgow-community-conversation.-ALLIANCE-report.pdf</w:t>
        </w:r>
      </w:hyperlink>
      <w:r>
        <w:t xml:space="preserve"> </w:t>
      </w:r>
      <w:bookmarkEnd w:id="9"/>
    </w:p>
  </w:endnote>
  <w:endnote w:id="10">
    <w:p w14:paraId="5CD38213" w14:textId="77777777" w:rsidR="000441B4" w:rsidRDefault="000441B4" w:rsidP="000441B4">
      <w:pPr>
        <w:pStyle w:val="EndnoteText"/>
      </w:pPr>
      <w:r>
        <w:rPr>
          <w:rStyle w:val="EndnoteReference"/>
        </w:rPr>
        <w:endnoteRef/>
      </w:r>
      <w:r>
        <w:t xml:space="preserve"> </w:t>
      </w:r>
      <w:bookmarkStart w:id="10" w:name="_Hlk85452296"/>
      <w:r w:rsidRPr="00CF6D45">
        <w:t xml:space="preserve">The ALLIANCE. </w:t>
      </w:r>
      <w:r w:rsidRPr="00CF6D45">
        <w:rPr>
          <w:i/>
          <w:iCs/>
        </w:rPr>
        <w:t>‘Reducing Gambling Harm in Greater Glasgow: A Community Conversation, Engagement Report.</w:t>
      </w:r>
      <w:r w:rsidRPr="00CF6D45">
        <w:t xml:space="preserve">’ </w:t>
      </w:r>
      <w:r>
        <w:t xml:space="preserve">(2021). </w:t>
      </w:r>
      <w:r w:rsidRPr="00CF6D45">
        <w:t xml:space="preserve">Available at: </w:t>
      </w:r>
      <w:hyperlink r:id="rId8" w:history="1">
        <w:r w:rsidRPr="00CF6D45">
          <w:rPr>
            <w:rStyle w:val="Hyperlink"/>
          </w:rPr>
          <w:t>https://www.alliance-scotland.org.uk/wp-content/uploads/2021/06/Reducing-Gambling-Harm-A-Glasgow-community-conversation.-ALLIANCE-report.pdf</w:t>
        </w:r>
      </w:hyperlink>
      <w:bookmarkEnd w:id="10"/>
    </w:p>
  </w:endnote>
  <w:endnote w:id="11">
    <w:p w14:paraId="3931E879" w14:textId="77777777" w:rsidR="000441B4" w:rsidRDefault="000441B4" w:rsidP="000441B4">
      <w:pPr>
        <w:pStyle w:val="EndnoteText"/>
      </w:pPr>
      <w:r>
        <w:rPr>
          <w:rStyle w:val="EndnoteReference"/>
        </w:rPr>
        <w:endnoteRef/>
      </w:r>
      <w:r>
        <w:t xml:space="preserve"> UK Government. </w:t>
      </w:r>
      <w:r w:rsidRPr="00FC4DF9">
        <w:rPr>
          <w:i/>
          <w:iCs/>
        </w:rPr>
        <w:t>‘Review of the Gambling Act 2005 Terms of Reference’</w:t>
      </w:r>
      <w:r>
        <w:t xml:space="preserve"> (2020). Available at: </w:t>
      </w:r>
      <w:hyperlink r:id="rId9" w:history="1">
        <w:r w:rsidRPr="00675976">
          <w:rPr>
            <w:rStyle w:val="Hyperlink"/>
          </w:rPr>
          <w:t>https://www.gov.uk/government/publications/review-of-the-gambling-act-2005-terms-of-reference-and-call-for-evidence/review-of-the-gambling-act-2005-terms-of-reference-and-call-for-evidence</w:t>
        </w:r>
      </w:hyperlink>
      <w:r>
        <w:t xml:space="preserve"> </w:t>
      </w:r>
    </w:p>
  </w:endnote>
  <w:endnote w:id="12">
    <w:p w14:paraId="4AB02E11" w14:textId="77777777" w:rsidR="000441B4" w:rsidRDefault="000441B4" w:rsidP="000441B4">
      <w:pPr>
        <w:pStyle w:val="EndnoteText"/>
      </w:pPr>
      <w:r>
        <w:rPr>
          <w:rStyle w:val="EndnoteReference"/>
        </w:rPr>
        <w:endnoteRef/>
      </w:r>
      <w:r>
        <w:t xml:space="preserve"> Scottish Parliament. </w:t>
      </w:r>
      <w:r w:rsidRPr="00FC4DF9">
        <w:rPr>
          <w:i/>
          <w:iCs/>
        </w:rPr>
        <w:t>‘Licensing (Scotland) Act 2005’</w:t>
      </w:r>
      <w:r>
        <w:t xml:space="preserve"> (2005). Available at: </w:t>
      </w:r>
      <w:hyperlink r:id="rId10" w:history="1">
        <w:r w:rsidRPr="00675976">
          <w:rPr>
            <w:rStyle w:val="Hyperlink"/>
          </w:rPr>
          <w:t>https://www.legislation.gov.uk/asp/2005/16/contents</w:t>
        </w:r>
      </w:hyperlink>
      <w:r>
        <w:t xml:space="preserve"> </w:t>
      </w:r>
    </w:p>
  </w:endnote>
  <w:endnote w:id="13">
    <w:p w14:paraId="63E42049" w14:textId="77777777" w:rsidR="000441B4" w:rsidRDefault="000441B4" w:rsidP="000441B4">
      <w:pPr>
        <w:pStyle w:val="EndnoteText"/>
      </w:pPr>
      <w:r>
        <w:rPr>
          <w:rStyle w:val="EndnoteReference"/>
        </w:rPr>
        <w:endnoteRef/>
      </w:r>
      <w:r>
        <w:t xml:space="preserve"> </w:t>
      </w:r>
      <w:bookmarkStart w:id="13" w:name="_Hlk121820288"/>
      <w:r w:rsidRPr="00FC4DF9">
        <w:t xml:space="preserve">The ALLIANCE. </w:t>
      </w:r>
      <w:r w:rsidRPr="00FC4DF9">
        <w:rPr>
          <w:i/>
          <w:iCs/>
        </w:rPr>
        <w:t>‘Consultation Response: Review of the Gambling Act 2005’.</w:t>
      </w:r>
      <w:r w:rsidRPr="00FC4DF9">
        <w:t xml:space="preserve"> </w:t>
      </w:r>
      <w:r>
        <w:t xml:space="preserve">8. </w:t>
      </w:r>
      <w:r w:rsidRPr="00FC4DF9">
        <w:t xml:space="preserve">Available at: </w:t>
      </w:r>
      <w:hyperlink r:id="rId11" w:history="1">
        <w:r w:rsidRPr="00FC4DF9">
          <w:rPr>
            <w:rStyle w:val="Hyperlink"/>
          </w:rPr>
          <w:t>https://www.alliance-scotland.org.uk/wp-content/uploads/2021/04/Gambling-Act-Review-ALLIANCE-response-1.pdf</w:t>
        </w:r>
      </w:hyperlink>
      <w:bookmarkEnd w:id="13"/>
    </w:p>
  </w:endnote>
  <w:endnote w:id="14">
    <w:p w14:paraId="41B76FC1" w14:textId="77777777" w:rsidR="000441B4" w:rsidRDefault="000441B4" w:rsidP="000441B4">
      <w:pPr>
        <w:pStyle w:val="EndnoteText"/>
      </w:pPr>
      <w:r>
        <w:rPr>
          <w:rStyle w:val="EndnoteReference"/>
        </w:rPr>
        <w:endnoteRef/>
      </w:r>
      <w:r>
        <w:t xml:space="preserve"> </w:t>
      </w:r>
      <w:r w:rsidRPr="007074DB">
        <w:t xml:space="preserve">The ALLIANCE. </w:t>
      </w:r>
      <w:r w:rsidRPr="007074DB">
        <w:rPr>
          <w:i/>
          <w:iCs/>
        </w:rPr>
        <w:t>‘Consultation Response: Review of the Gambling Act 2005’.</w:t>
      </w:r>
      <w:r w:rsidRPr="007074DB">
        <w:t xml:space="preserve"> 8. Available at: </w:t>
      </w:r>
      <w:hyperlink r:id="rId12" w:history="1">
        <w:r w:rsidRPr="007074DB">
          <w:rPr>
            <w:rStyle w:val="Hyperlink"/>
          </w:rPr>
          <w:t>https://www.alliance-scotland.org.uk/wp-content/uploads/2021/04/Gambling-Act-Review-ALLIANCE-response-1.pdf</w:t>
        </w:r>
      </w:hyperlink>
    </w:p>
  </w:endnote>
  <w:endnote w:id="15">
    <w:p w14:paraId="354713C9" w14:textId="77777777" w:rsidR="000441B4" w:rsidRDefault="000441B4" w:rsidP="000441B4">
      <w:pPr>
        <w:pStyle w:val="EndnoteText"/>
      </w:pPr>
      <w:r>
        <w:rPr>
          <w:rStyle w:val="EndnoteReference"/>
        </w:rPr>
        <w:endnoteRef/>
      </w:r>
      <w:r>
        <w:t xml:space="preserve"> The ALLIANCE. </w:t>
      </w:r>
      <w:r w:rsidRPr="00CF6D45">
        <w:rPr>
          <w:i/>
          <w:iCs/>
        </w:rPr>
        <w:t>‘Consultation Response: Review of the Gambling Act 2005’.</w:t>
      </w:r>
      <w:r>
        <w:t xml:space="preserve"> Available at: </w:t>
      </w:r>
      <w:hyperlink r:id="rId13" w:history="1">
        <w:r w:rsidRPr="00675976">
          <w:rPr>
            <w:rStyle w:val="Hyperlink"/>
          </w:rPr>
          <w:t>https://www.alliance-scotland.org.uk/wp-content/uploads/2021/04/Gambling-Act-Review-ALLIANCE-response-1.pdf</w:t>
        </w:r>
      </w:hyperlink>
      <w:r>
        <w:t xml:space="preserve"> </w:t>
      </w:r>
    </w:p>
  </w:endnote>
  <w:endnote w:id="16">
    <w:p w14:paraId="02CEC33D" w14:textId="77777777" w:rsidR="000441B4" w:rsidRDefault="000441B4" w:rsidP="000441B4">
      <w:pPr>
        <w:pStyle w:val="EndnoteText"/>
      </w:pPr>
      <w:r>
        <w:rPr>
          <w:rStyle w:val="EndnoteReference"/>
        </w:rPr>
        <w:endnoteRef/>
      </w:r>
      <w:r>
        <w:t xml:space="preserve"> Gambling Commission. </w:t>
      </w:r>
      <w:r w:rsidRPr="00CF6D45">
        <w:rPr>
          <w:i/>
          <w:iCs/>
        </w:rPr>
        <w:t xml:space="preserve">‘Remote gambling and software standards’ </w:t>
      </w:r>
      <w:r w:rsidRPr="00F26415">
        <w:t>(2021).</w:t>
      </w:r>
      <w:r>
        <w:rPr>
          <w:i/>
          <w:iCs/>
        </w:rPr>
        <w:t xml:space="preserve"> </w:t>
      </w:r>
      <w:r>
        <w:t xml:space="preserve">Available at: </w:t>
      </w:r>
      <w:hyperlink r:id="rId14" w:history="1">
        <w:r w:rsidRPr="00675976">
          <w:rPr>
            <w:rStyle w:val="Hyperlink"/>
          </w:rPr>
          <w:t>www.gamblingcommission.gov.uk/for-gambling-businesses/Compliance/Sector-specific-compliance/Remoteand-software/Remote-gambling-and-software-technical-standards.aspx</w:t>
        </w:r>
      </w:hyperlink>
      <w:r>
        <w:t xml:space="preserve"> </w:t>
      </w:r>
    </w:p>
  </w:endnote>
  <w:endnote w:id="17">
    <w:p w14:paraId="5124BDFF" w14:textId="77777777" w:rsidR="000441B4" w:rsidRDefault="000441B4" w:rsidP="000441B4">
      <w:pPr>
        <w:pStyle w:val="EndnoteText"/>
      </w:pPr>
      <w:r>
        <w:rPr>
          <w:rStyle w:val="EndnoteReference"/>
        </w:rPr>
        <w:endnoteRef/>
      </w:r>
      <w:r>
        <w:t xml:space="preserve"> BeGambleAware. </w:t>
      </w:r>
      <w:r w:rsidRPr="00CF6D45">
        <w:rPr>
          <w:i/>
          <w:iCs/>
        </w:rPr>
        <w:t>News</w:t>
      </w:r>
      <w:r>
        <w:t xml:space="preserve">. (2018). Available at: </w:t>
      </w:r>
      <w:hyperlink r:id="rId15" w:history="1">
        <w:r w:rsidRPr="00675976">
          <w:rPr>
            <w:rStyle w:val="Hyperlink"/>
          </w:rPr>
          <w:t>www.begambleaware.org/media/1857/2018-11-24-gambling-marketing-online-five-times-tv-ad-spend.pdf</w:t>
        </w:r>
      </w:hyperlink>
      <w:r>
        <w:t xml:space="preserve"> </w:t>
      </w:r>
    </w:p>
  </w:endnote>
  <w:endnote w:id="18">
    <w:p w14:paraId="0999BA62" w14:textId="77777777" w:rsidR="000441B4" w:rsidRDefault="000441B4" w:rsidP="000441B4">
      <w:pPr>
        <w:pStyle w:val="EndnoteText"/>
      </w:pPr>
      <w:r>
        <w:rPr>
          <w:rStyle w:val="EndnoteReference"/>
        </w:rPr>
        <w:endnoteRef/>
      </w:r>
      <w:r>
        <w:t xml:space="preserve"> APPG</w:t>
      </w:r>
      <w:r w:rsidRPr="00CF6D45">
        <w:rPr>
          <w:i/>
          <w:iCs/>
        </w:rPr>
        <w:t>.</w:t>
      </w:r>
      <w:r w:rsidRPr="00CF6D45">
        <w:rPr>
          <w:i/>
          <w:iCs/>
          <w:sz w:val="22"/>
          <w:szCs w:val="22"/>
        </w:rPr>
        <w:t xml:space="preserve"> ‘Online Gambling Harm Inquiry’</w:t>
      </w:r>
      <w:r w:rsidRPr="00CF6D45">
        <w:rPr>
          <w:i/>
          <w:iCs/>
        </w:rPr>
        <w:t>.</w:t>
      </w:r>
      <w:r>
        <w:t xml:space="preserve"> (2020). Available at: </w:t>
      </w:r>
      <w:hyperlink r:id="rId16" w:history="1">
        <w:r w:rsidRPr="00675976">
          <w:rPr>
            <w:rStyle w:val="Hyperlink"/>
          </w:rPr>
          <w:t>www.grh-appg.com/wp-content/uploads/2020/12/Online-report-Final-June162020.pdf</w:t>
        </w:r>
      </w:hyperlink>
      <w:r>
        <w:t xml:space="preserve"> </w:t>
      </w:r>
    </w:p>
  </w:endnote>
  <w:endnote w:id="19">
    <w:p w14:paraId="698FE471" w14:textId="77777777" w:rsidR="000441B4" w:rsidRPr="00CF6D45" w:rsidRDefault="000441B4" w:rsidP="000441B4">
      <w:pPr>
        <w:pStyle w:val="EndnoteText"/>
        <w:rPr>
          <w:b/>
          <w:bCs/>
        </w:rPr>
      </w:pPr>
      <w:r>
        <w:rPr>
          <w:rStyle w:val="EndnoteReference"/>
        </w:rPr>
        <w:endnoteRef/>
      </w:r>
      <w:r>
        <w:t xml:space="preserve"> Calvin Ayre. </w:t>
      </w:r>
      <w:r w:rsidRPr="00CF6D45">
        <w:rPr>
          <w:i/>
          <w:iCs/>
        </w:rPr>
        <w:t>‘Spain says new rules will prohibit 80% of online gambling ads’</w:t>
      </w:r>
      <w:r>
        <w:rPr>
          <w:b/>
          <w:bCs/>
        </w:rPr>
        <w:t xml:space="preserve"> </w:t>
      </w:r>
      <w:r w:rsidRPr="00F26415">
        <w:t>(2020).</w:t>
      </w:r>
      <w:r>
        <w:rPr>
          <w:b/>
          <w:bCs/>
        </w:rPr>
        <w:t xml:space="preserve"> </w:t>
      </w:r>
      <w:r w:rsidRPr="00F26415">
        <w:t>Available at:</w:t>
      </w:r>
    </w:p>
    <w:p w14:paraId="503BAEA6" w14:textId="77777777" w:rsidR="000441B4" w:rsidRDefault="00000000" w:rsidP="000441B4">
      <w:pPr>
        <w:pStyle w:val="EndnoteText"/>
      </w:pPr>
      <w:hyperlink r:id="rId17" w:history="1">
        <w:r w:rsidR="000441B4" w:rsidRPr="00675976">
          <w:rPr>
            <w:rStyle w:val="Hyperlink"/>
          </w:rPr>
          <w:t>https://calvinayre.com/2020/02/21/business/spain-new-rules-prohibit-online-gambling-advertising/</w:t>
        </w:r>
      </w:hyperlink>
      <w:r w:rsidR="000441B4">
        <w:t xml:space="preserve"> </w:t>
      </w:r>
    </w:p>
  </w:endnote>
  <w:endnote w:id="20">
    <w:p w14:paraId="1CA7E9DA" w14:textId="77777777" w:rsidR="000441B4" w:rsidRDefault="000441B4" w:rsidP="000441B4">
      <w:pPr>
        <w:pStyle w:val="EndnoteText"/>
      </w:pPr>
      <w:r>
        <w:rPr>
          <w:rStyle w:val="EndnoteReference"/>
        </w:rPr>
        <w:endnoteRef/>
      </w:r>
      <w:r>
        <w:t xml:space="preserve"> </w:t>
      </w:r>
      <w:hyperlink r:id="rId18" w:history="1">
        <w:r w:rsidRPr="00675976">
          <w:rPr>
            <w:rStyle w:val="Hyperlink"/>
          </w:rPr>
          <w:t>https://www.dontbetyourlifeonit.co.uk/</w:t>
        </w:r>
      </w:hyperlink>
      <w:r>
        <w:t xml:space="preserve"> </w:t>
      </w:r>
    </w:p>
  </w:endnote>
  <w:endnote w:id="21">
    <w:p w14:paraId="70C317F9" w14:textId="77777777" w:rsidR="000441B4" w:rsidRDefault="000441B4" w:rsidP="000441B4">
      <w:pPr>
        <w:pStyle w:val="EndnoteText"/>
      </w:pPr>
      <w:r>
        <w:rPr>
          <w:rStyle w:val="EndnoteReference"/>
        </w:rPr>
        <w:endnoteRef/>
      </w:r>
      <w:r>
        <w:t xml:space="preserve"> </w:t>
      </w:r>
      <w:r w:rsidRPr="0094317F">
        <w:t>Belinda C.</w:t>
      </w:r>
      <w:r>
        <w:t>G.</w:t>
      </w:r>
      <w:r w:rsidRPr="0094317F">
        <w:t>, Matthew B</w:t>
      </w:r>
      <w:r>
        <w:t>.</w:t>
      </w:r>
      <w:r w:rsidRPr="0094317F">
        <w:t>, Matthew R</w:t>
      </w:r>
      <w:r>
        <w:t>.,</w:t>
      </w:r>
      <w:r w:rsidRPr="0094317F">
        <w:t xml:space="preserve"> &amp; Judy R</w:t>
      </w:r>
      <w:r>
        <w:t>.</w:t>
      </w:r>
      <w:r w:rsidRPr="0094317F">
        <w:t> (2017) A typical problem gambler affects six others, International Gambling Studies, 17:2, 276-289, DOI: </w:t>
      </w:r>
      <w:hyperlink r:id="rId19" w:history="1">
        <w:r w:rsidRPr="0094317F">
          <w:rPr>
            <w:rStyle w:val="Hyperlink"/>
          </w:rPr>
          <w:t>10.1080/14459795.2017.1331252</w:t>
        </w:r>
      </w:hyperlink>
    </w:p>
  </w:endnote>
  <w:endnote w:id="22">
    <w:p w14:paraId="077BAC1D" w14:textId="77777777" w:rsidR="000441B4" w:rsidRDefault="000441B4" w:rsidP="000441B4">
      <w:pPr>
        <w:pStyle w:val="EndnoteText"/>
      </w:pPr>
      <w:r>
        <w:rPr>
          <w:rStyle w:val="EndnoteReference"/>
        </w:rPr>
        <w:endnoteRef/>
      </w:r>
      <w:r>
        <w:t xml:space="preserve"> </w:t>
      </w:r>
      <w:r w:rsidRPr="00CF6D45">
        <w:t xml:space="preserve">The ALLIANCE. </w:t>
      </w:r>
      <w:r w:rsidRPr="00CF6D45">
        <w:rPr>
          <w:i/>
          <w:iCs/>
        </w:rPr>
        <w:t>‘Reducing Gambling Harm in Greater Glasgow: A Community Conversation, Engagement Report.</w:t>
      </w:r>
      <w:r w:rsidRPr="00CF6D45">
        <w:t xml:space="preserve">’ </w:t>
      </w:r>
      <w:r>
        <w:t xml:space="preserve">(2021). </w:t>
      </w:r>
      <w:r w:rsidRPr="00CF6D45">
        <w:t xml:space="preserve">Available at: </w:t>
      </w:r>
      <w:hyperlink r:id="rId20" w:history="1">
        <w:r w:rsidRPr="00CF6D45">
          <w:rPr>
            <w:rStyle w:val="Hyperlink"/>
          </w:rPr>
          <w:t>https://www.alliance-scotland.org.uk/wp-content/uploads/2021/06/Reducing-Gambling-Harm-A-Glasgow-community-conversation.-ALLIANCE-report.pdf</w:t>
        </w:r>
      </w:hyperlink>
    </w:p>
  </w:endnote>
  <w:endnote w:id="23">
    <w:p w14:paraId="2E86835E" w14:textId="77777777" w:rsidR="000441B4" w:rsidRDefault="000441B4" w:rsidP="000441B4">
      <w:pPr>
        <w:pStyle w:val="EndnoteText"/>
      </w:pPr>
      <w:r>
        <w:rPr>
          <w:rStyle w:val="EndnoteReference"/>
        </w:rPr>
        <w:endnoteRef/>
      </w:r>
      <w:r>
        <w:t xml:space="preserve"> Scottish Women’s Convention. </w:t>
      </w:r>
      <w:r w:rsidRPr="00CF6D45">
        <w:rPr>
          <w:i/>
          <w:iCs/>
        </w:rPr>
        <w:t>‘Roundtable Report’</w:t>
      </w:r>
      <w:r>
        <w:rPr>
          <w:i/>
          <w:iCs/>
        </w:rPr>
        <w:t xml:space="preserve"> </w:t>
      </w:r>
      <w:r>
        <w:t xml:space="preserve">(2021). Available at: </w:t>
      </w:r>
      <w:hyperlink r:id="rId21" w:history="1">
        <w:r w:rsidRPr="00675976">
          <w:rPr>
            <w:rStyle w:val="Hyperlink"/>
          </w:rPr>
          <w:t>https://www.scottishwomensconvention.org/files/gambling-roundtable-report.pdf</w:t>
        </w:r>
      </w:hyperlink>
      <w:r>
        <w:t xml:space="preserve"> </w:t>
      </w:r>
    </w:p>
  </w:endnote>
  <w:endnote w:id="24">
    <w:p w14:paraId="796A74C7" w14:textId="77777777" w:rsidR="000441B4" w:rsidRDefault="000441B4" w:rsidP="000441B4">
      <w:pPr>
        <w:pStyle w:val="EndnoteText"/>
      </w:pPr>
      <w:r>
        <w:rPr>
          <w:rStyle w:val="EndnoteReference"/>
        </w:rPr>
        <w:endnoteRef/>
      </w:r>
      <w:r>
        <w:t xml:space="preserve"> </w:t>
      </w:r>
      <w:r w:rsidRPr="00CF6D45">
        <w:t xml:space="preserve">The ALLIANCE. </w:t>
      </w:r>
      <w:r w:rsidRPr="00CF6D45">
        <w:rPr>
          <w:i/>
          <w:iCs/>
        </w:rPr>
        <w:t>‘Reducing Gambling Harm in Greater Glasgow: A Community Conversation, Engagement Report.</w:t>
      </w:r>
      <w:r w:rsidRPr="00CF6D45">
        <w:t xml:space="preserve">’ </w:t>
      </w:r>
      <w:r>
        <w:t xml:space="preserve">(2021). </w:t>
      </w:r>
      <w:r w:rsidRPr="00CF6D45">
        <w:t xml:space="preserve">Available at: </w:t>
      </w:r>
      <w:hyperlink r:id="rId22" w:history="1">
        <w:r w:rsidRPr="00CF6D45">
          <w:rPr>
            <w:rStyle w:val="Hyperlink"/>
          </w:rPr>
          <w:t>https://www.alliance-scotland.org.uk/wp-content/uploads/2021/06/Reducing-Gambling-Harm-A-Glasgow-community-conversation.-ALLIANCE-report.pdf</w:t>
        </w:r>
      </w:hyperlink>
    </w:p>
  </w:endnote>
  <w:endnote w:id="25">
    <w:p w14:paraId="040EE903" w14:textId="77777777" w:rsidR="000441B4" w:rsidRDefault="000441B4" w:rsidP="000441B4">
      <w:pPr>
        <w:pStyle w:val="EndnoteText"/>
      </w:pPr>
      <w:r>
        <w:rPr>
          <w:rStyle w:val="EndnoteReference"/>
        </w:rPr>
        <w:endnoteRef/>
      </w:r>
      <w:r>
        <w:t xml:space="preserve"> </w:t>
      </w:r>
      <w:r w:rsidRPr="00834BAA">
        <w:t xml:space="preserve">The ALLIANCE. </w:t>
      </w:r>
      <w:r w:rsidRPr="00834BAA">
        <w:rPr>
          <w:i/>
          <w:iCs/>
        </w:rPr>
        <w:t>‘Consultation Response: Review of the Gambling Act 2005’.</w:t>
      </w:r>
      <w:r w:rsidRPr="00834BAA">
        <w:t xml:space="preserve"> </w:t>
      </w:r>
      <w:r>
        <w:t xml:space="preserve">(2021). </w:t>
      </w:r>
      <w:r w:rsidRPr="00834BAA">
        <w:t xml:space="preserve">Available at: </w:t>
      </w:r>
      <w:hyperlink r:id="rId23" w:history="1">
        <w:r w:rsidRPr="00834BAA">
          <w:rPr>
            <w:rStyle w:val="Hyperlink"/>
          </w:rPr>
          <w:t>https://www.alliance-scotland.org.uk/wp-content/uploads/2021/04/Gambling-Act-Review-ALLIANCE-response-1.pdf</w:t>
        </w:r>
      </w:hyperlink>
    </w:p>
  </w:endnote>
  <w:endnote w:id="26">
    <w:p w14:paraId="4B0DCF29" w14:textId="77777777" w:rsidR="000441B4" w:rsidRDefault="000441B4" w:rsidP="000441B4">
      <w:pPr>
        <w:pStyle w:val="EndnoteText"/>
      </w:pPr>
      <w:r>
        <w:rPr>
          <w:rStyle w:val="EndnoteReference"/>
        </w:rPr>
        <w:endnoteRef/>
      </w:r>
      <w:r>
        <w:t xml:space="preserve"> Social Market Foundation. </w:t>
      </w:r>
      <w:r w:rsidRPr="007C19C4">
        <w:rPr>
          <w:i/>
          <w:iCs/>
        </w:rPr>
        <w:t>‘Gambling review and reform’</w:t>
      </w:r>
      <w:r>
        <w:rPr>
          <w:i/>
          <w:iCs/>
        </w:rPr>
        <w:t xml:space="preserve"> </w:t>
      </w:r>
      <w:r>
        <w:t>(2020).</w:t>
      </w:r>
      <w:r w:rsidRPr="007C19C4">
        <w:rPr>
          <w:i/>
          <w:iCs/>
        </w:rPr>
        <w:t xml:space="preserve"> </w:t>
      </w:r>
      <w:r>
        <w:t xml:space="preserve">Available at: </w:t>
      </w:r>
      <w:hyperlink r:id="rId24" w:history="1">
        <w:r w:rsidRPr="00675976">
          <w:rPr>
            <w:rStyle w:val="Hyperlink"/>
          </w:rPr>
          <w:t>www.smf.co.uk/wp-content/uploads/2020/08/Gambling-review-and-reform-August-2020.pdf</w:t>
        </w:r>
      </w:hyperlink>
      <w:r>
        <w:t xml:space="preserve"> </w:t>
      </w:r>
    </w:p>
  </w:endnote>
  <w:endnote w:id="27">
    <w:p w14:paraId="6BD14523" w14:textId="77777777" w:rsidR="000441B4" w:rsidRDefault="000441B4" w:rsidP="000441B4">
      <w:pPr>
        <w:pStyle w:val="EndnoteText"/>
      </w:pPr>
      <w:r>
        <w:rPr>
          <w:rStyle w:val="EndnoteReference"/>
        </w:rPr>
        <w:endnoteRef/>
      </w:r>
      <w:r>
        <w:t xml:space="preserve"> APPG. </w:t>
      </w:r>
      <w:r w:rsidRPr="007C19C4">
        <w:rPr>
          <w:i/>
          <w:iCs/>
        </w:rPr>
        <w:t xml:space="preserve">‘Online Gambling Harm Inquiry’ </w:t>
      </w:r>
      <w:r>
        <w:t xml:space="preserve">(2020). Available at: </w:t>
      </w:r>
      <w:hyperlink r:id="rId25" w:history="1">
        <w:r w:rsidRPr="00675976">
          <w:rPr>
            <w:rStyle w:val="Hyperlink"/>
          </w:rPr>
          <w:t>www.grh-appg.com/wp-content/uploads/2020/12/Online-report-Final-June162020.pdf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F7508" w14:textId="77777777" w:rsidR="00C14125" w:rsidRDefault="00C14125" w:rsidP="0075497D">
      <w:pPr>
        <w:spacing w:after="0" w:line="240" w:lineRule="auto"/>
      </w:pPr>
      <w:r>
        <w:separator/>
      </w:r>
    </w:p>
  </w:footnote>
  <w:footnote w:type="continuationSeparator" w:id="0">
    <w:p w14:paraId="21C9C310" w14:textId="77777777" w:rsidR="00C14125" w:rsidRDefault="00C14125" w:rsidP="0075497D">
      <w:pPr>
        <w:spacing w:after="0" w:line="240" w:lineRule="auto"/>
      </w:pPr>
      <w:r>
        <w:continuationSeparator/>
      </w:r>
    </w:p>
  </w:footnote>
  <w:footnote w:type="continuationNotice" w:id="1">
    <w:p w14:paraId="26BF37A7" w14:textId="77777777" w:rsidR="00C14125" w:rsidRDefault="00C141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B2A6" w14:textId="556C8D13" w:rsidR="00E16DB7" w:rsidRDefault="00E16DB7" w:rsidP="00E16DB7">
    <w:pPr>
      <w:pStyle w:val="Header"/>
      <w:tabs>
        <w:tab w:val="clear" w:pos="4513"/>
        <w:tab w:val="clear" w:pos="9026"/>
        <w:tab w:val="left" w:pos="6672"/>
      </w:tabs>
    </w:pPr>
    <w:r>
      <w:tab/>
    </w:r>
  </w:p>
  <w:p w14:paraId="63B56453" w14:textId="77777777" w:rsidR="00E16DB7" w:rsidRDefault="00E16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0B9B"/>
    <w:multiLevelType w:val="hybridMultilevel"/>
    <w:tmpl w:val="B6427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B71771"/>
    <w:multiLevelType w:val="hybridMultilevel"/>
    <w:tmpl w:val="F0407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C58F1"/>
    <w:multiLevelType w:val="hybridMultilevel"/>
    <w:tmpl w:val="AF1EAC56"/>
    <w:lvl w:ilvl="0" w:tplc="83F24BC6">
      <w:start w:val="1"/>
      <w:numFmt w:val="decimal"/>
      <w:lvlText w:val="%1."/>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0BE2C7D"/>
    <w:multiLevelType w:val="hybridMultilevel"/>
    <w:tmpl w:val="C04C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CA74FE"/>
    <w:multiLevelType w:val="hybridMultilevel"/>
    <w:tmpl w:val="2944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D623DF"/>
    <w:multiLevelType w:val="hybridMultilevel"/>
    <w:tmpl w:val="BAE44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D108B4"/>
    <w:multiLevelType w:val="hybridMultilevel"/>
    <w:tmpl w:val="1074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B5133"/>
    <w:multiLevelType w:val="hybridMultilevel"/>
    <w:tmpl w:val="BBA2B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F2C41"/>
    <w:multiLevelType w:val="hybridMultilevel"/>
    <w:tmpl w:val="C6EE44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49A7C53"/>
    <w:multiLevelType w:val="hybridMultilevel"/>
    <w:tmpl w:val="41A4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9D5BC1"/>
    <w:multiLevelType w:val="hybridMultilevel"/>
    <w:tmpl w:val="7F9AA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07173B"/>
    <w:multiLevelType w:val="hybridMultilevel"/>
    <w:tmpl w:val="F190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510965">
    <w:abstractNumId w:val="9"/>
  </w:num>
  <w:num w:numId="2" w16cid:durableId="1670402835">
    <w:abstractNumId w:val="3"/>
  </w:num>
  <w:num w:numId="3" w16cid:durableId="53507015">
    <w:abstractNumId w:val="11"/>
  </w:num>
  <w:num w:numId="4" w16cid:durableId="1964605299">
    <w:abstractNumId w:val="4"/>
  </w:num>
  <w:num w:numId="5" w16cid:durableId="1421413668">
    <w:abstractNumId w:val="1"/>
  </w:num>
  <w:num w:numId="6" w16cid:durableId="866216716">
    <w:abstractNumId w:val="6"/>
  </w:num>
  <w:num w:numId="7" w16cid:durableId="1044259487">
    <w:abstractNumId w:val="10"/>
  </w:num>
  <w:num w:numId="8" w16cid:durableId="283469443">
    <w:abstractNumId w:val="5"/>
  </w:num>
  <w:num w:numId="9" w16cid:durableId="1579747452">
    <w:abstractNumId w:val="8"/>
  </w:num>
  <w:num w:numId="10" w16cid:durableId="1075394892">
    <w:abstractNumId w:val="0"/>
  </w:num>
  <w:num w:numId="11" w16cid:durableId="1806972841">
    <w:abstractNumId w:val="7"/>
  </w:num>
  <w:num w:numId="12" w16cid:durableId="1452363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AB5304"/>
    <w:rsid w:val="000320DE"/>
    <w:rsid w:val="000441B4"/>
    <w:rsid w:val="00055874"/>
    <w:rsid w:val="00060F8E"/>
    <w:rsid w:val="0006171F"/>
    <w:rsid w:val="00072851"/>
    <w:rsid w:val="000F4A18"/>
    <w:rsid w:val="00110D2A"/>
    <w:rsid w:val="00120FA0"/>
    <w:rsid w:val="001221DF"/>
    <w:rsid w:val="001A31C7"/>
    <w:rsid w:val="001B325E"/>
    <w:rsid w:val="001E1A2D"/>
    <w:rsid w:val="001E2713"/>
    <w:rsid w:val="001F5590"/>
    <w:rsid w:val="001F5EFA"/>
    <w:rsid w:val="00222670"/>
    <w:rsid w:val="00235642"/>
    <w:rsid w:val="0023775F"/>
    <w:rsid w:val="002A25C1"/>
    <w:rsid w:val="002A433C"/>
    <w:rsid w:val="002C4DCF"/>
    <w:rsid w:val="002C65F0"/>
    <w:rsid w:val="00306401"/>
    <w:rsid w:val="00311CDE"/>
    <w:rsid w:val="00335967"/>
    <w:rsid w:val="003359C4"/>
    <w:rsid w:val="003806B8"/>
    <w:rsid w:val="003B243A"/>
    <w:rsid w:val="00417E98"/>
    <w:rsid w:val="00422831"/>
    <w:rsid w:val="00460185"/>
    <w:rsid w:val="00487269"/>
    <w:rsid w:val="004A3281"/>
    <w:rsid w:val="004B6D0F"/>
    <w:rsid w:val="004D2FFC"/>
    <w:rsid w:val="0054433E"/>
    <w:rsid w:val="0054525D"/>
    <w:rsid w:val="00546F36"/>
    <w:rsid w:val="00555BF8"/>
    <w:rsid w:val="005629D9"/>
    <w:rsid w:val="00572B74"/>
    <w:rsid w:val="0058334D"/>
    <w:rsid w:val="0059724B"/>
    <w:rsid w:val="005C505D"/>
    <w:rsid w:val="005F274A"/>
    <w:rsid w:val="006175D4"/>
    <w:rsid w:val="00643C24"/>
    <w:rsid w:val="00643D25"/>
    <w:rsid w:val="00647126"/>
    <w:rsid w:val="006A4315"/>
    <w:rsid w:val="006B4624"/>
    <w:rsid w:val="006B5A4E"/>
    <w:rsid w:val="006C22C6"/>
    <w:rsid w:val="00700B6F"/>
    <w:rsid w:val="00711878"/>
    <w:rsid w:val="007131BD"/>
    <w:rsid w:val="0072067E"/>
    <w:rsid w:val="00740D84"/>
    <w:rsid w:val="0075497D"/>
    <w:rsid w:val="0076077F"/>
    <w:rsid w:val="0077063C"/>
    <w:rsid w:val="00770F2B"/>
    <w:rsid w:val="007B26B5"/>
    <w:rsid w:val="007C1A60"/>
    <w:rsid w:val="007C207F"/>
    <w:rsid w:val="00817458"/>
    <w:rsid w:val="00820AC6"/>
    <w:rsid w:val="008B2F4F"/>
    <w:rsid w:val="008B5830"/>
    <w:rsid w:val="0093777D"/>
    <w:rsid w:val="009570BE"/>
    <w:rsid w:val="00967C23"/>
    <w:rsid w:val="009700AB"/>
    <w:rsid w:val="0098629E"/>
    <w:rsid w:val="00994C2D"/>
    <w:rsid w:val="009A166A"/>
    <w:rsid w:val="009A4C66"/>
    <w:rsid w:val="009D440D"/>
    <w:rsid w:val="00A17033"/>
    <w:rsid w:val="00A170AF"/>
    <w:rsid w:val="00AE3EF8"/>
    <w:rsid w:val="00B04751"/>
    <w:rsid w:val="00B23350"/>
    <w:rsid w:val="00B70DEE"/>
    <w:rsid w:val="00B71A46"/>
    <w:rsid w:val="00BB1DDD"/>
    <w:rsid w:val="00BC23E1"/>
    <w:rsid w:val="00BD08B3"/>
    <w:rsid w:val="00C03AEB"/>
    <w:rsid w:val="00C14125"/>
    <w:rsid w:val="00C47A92"/>
    <w:rsid w:val="00C5523A"/>
    <w:rsid w:val="00CA5260"/>
    <w:rsid w:val="00CB7A31"/>
    <w:rsid w:val="00CD395F"/>
    <w:rsid w:val="00CD659C"/>
    <w:rsid w:val="00CE1789"/>
    <w:rsid w:val="00D426B1"/>
    <w:rsid w:val="00D52C5E"/>
    <w:rsid w:val="00D65DBC"/>
    <w:rsid w:val="00D953A8"/>
    <w:rsid w:val="00E16DB7"/>
    <w:rsid w:val="00E27A4E"/>
    <w:rsid w:val="00E531CA"/>
    <w:rsid w:val="00E575AE"/>
    <w:rsid w:val="00E63488"/>
    <w:rsid w:val="00E8039C"/>
    <w:rsid w:val="00EB5456"/>
    <w:rsid w:val="00EB5FA2"/>
    <w:rsid w:val="00EC44FC"/>
    <w:rsid w:val="00EF5C04"/>
    <w:rsid w:val="00F05FB6"/>
    <w:rsid w:val="00F1666E"/>
    <w:rsid w:val="00F45E58"/>
    <w:rsid w:val="00F60154"/>
    <w:rsid w:val="00F74097"/>
    <w:rsid w:val="00F75C4E"/>
    <w:rsid w:val="00F836DE"/>
    <w:rsid w:val="00F92D6E"/>
    <w:rsid w:val="00F93C5D"/>
    <w:rsid w:val="00FE6E03"/>
    <w:rsid w:val="00FE6EE9"/>
    <w:rsid w:val="20AB5304"/>
    <w:rsid w:val="2774D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B5304"/>
  <w15:chartTrackingRefBased/>
  <w15:docId w15:val="{6C101E48-87B9-46CB-8344-540D577A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1B4"/>
    <w:pPr>
      <w:keepNext/>
      <w:keepLines/>
      <w:spacing w:before="240" w:after="0"/>
      <w:outlineLvl w:val="0"/>
    </w:pPr>
    <w:rPr>
      <w:rFonts w:ascii="Arial" w:eastAsiaTheme="majorEastAsia" w:hAnsi="Arial" w:cstheme="majorBidi"/>
      <w:b/>
      <w:color w:val="6C1F71"/>
      <w:sz w:val="28"/>
      <w:szCs w:val="32"/>
    </w:rPr>
  </w:style>
  <w:style w:type="paragraph" w:styleId="Heading2">
    <w:name w:val="heading 2"/>
    <w:basedOn w:val="Normal"/>
    <w:next w:val="Normal"/>
    <w:link w:val="Heading2Char"/>
    <w:uiPriority w:val="9"/>
    <w:unhideWhenUsed/>
    <w:qFormat/>
    <w:rsid w:val="000441B4"/>
    <w:pPr>
      <w:keepNext/>
      <w:keepLines/>
      <w:spacing w:before="40" w:after="0"/>
      <w:outlineLvl w:val="1"/>
    </w:pPr>
    <w:rPr>
      <w:rFonts w:ascii="Arial" w:eastAsiaTheme="majorEastAsia" w:hAnsi="Arial" w:cstheme="majorBidi"/>
      <w:b/>
      <w:color w:val="6C1F7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63488"/>
  </w:style>
  <w:style w:type="character" w:customStyle="1" w:styleId="eop">
    <w:name w:val="eop"/>
    <w:basedOn w:val="DefaultParagraphFont"/>
    <w:rsid w:val="00E63488"/>
  </w:style>
  <w:style w:type="character" w:styleId="Hyperlink">
    <w:name w:val="Hyperlink"/>
    <w:basedOn w:val="DefaultParagraphFont"/>
    <w:uiPriority w:val="99"/>
    <w:unhideWhenUsed/>
    <w:rsid w:val="0054525D"/>
    <w:rPr>
      <w:color w:val="0563C1" w:themeColor="hyperlink"/>
      <w:u w:val="single"/>
    </w:rPr>
  </w:style>
  <w:style w:type="character" w:styleId="UnresolvedMention">
    <w:name w:val="Unresolved Mention"/>
    <w:basedOn w:val="DefaultParagraphFont"/>
    <w:uiPriority w:val="99"/>
    <w:semiHidden/>
    <w:unhideWhenUsed/>
    <w:rsid w:val="0054525D"/>
    <w:rPr>
      <w:color w:val="605E5C"/>
      <w:shd w:val="clear" w:color="auto" w:fill="E1DFDD"/>
    </w:rPr>
  </w:style>
  <w:style w:type="paragraph" w:styleId="Revision">
    <w:name w:val="Revision"/>
    <w:hidden/>
    <w:uiPriority w:val="99"/>
    <w:semiHidden/>
    <w:rsid w:val="0075497D"/>
    <w:pPr>
      <w:spacing w:after="0" w:line="240" w:lineRule="auto"/>
    </w:pPr>
  </w:style>
  <w:style w:type="paragraph" w:styleId="Header">
    <w:name w:val="header"/>
    <w:basedOn w:val="Normal"/>
    <w:link w:val="HeaderChar"/>
    <w:uiPriority w:val="99"/>
    <w:unhideWhenUsed/>
    <w:rsid w:val="007549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7D"/>
  </w:style>
  <w:style w:type="paragraph" w:styleId="Footer">
    <w:name w:val="footer"/>
    <w:basedOn w:val="Normal"/>
    <w:link w:val="FooterChar"/>
    <w:uiPriority w:val="99"/>
    <w:unhideWhenUsed/>
    <w:rsid w:val="007549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7D"/>
  </w:style>
  <w:style w:type="character" w:styleId="CommentReference">
    <w:name w:val="annotation reference"/>
    <w:basedOn w:val="DefaultParagraphFont"/>
    <w:uiPriority w:val="99"/>
    <w:semiHidden/>
    <w:unhideWhenUsed/>
    <w:rsid w:val="0075497D"/>
    <w:rPr>
      <w:sz w:val="16"/>
      <w:szCs w:val="16"/>
    </w:rPr>
  </w:style>
  <w:style w:type="paragraph" w:styleId="CommentText">
    <w:name w:val="annotation text"/>
    <w:basedOn w:val="Normal"/>
    <w:link w:val="CommentTextChar"/>
    <w:uiPriority w:val="99"/>
    <w:unhideWhenUsed/>
    <w:rsid w:val="0075497D"/>
    <w:pPr>
      <w:spacing w:line="240" w:lineRule="auto"/>
    </w:pPr>
    <w:rPr>
      <w:sz w:val="20"/>
      <w:szCs w:val="20"/>
    </w:rPr>
  </w:style>
  <w:style w:type="character" w:customStyle="1" w:styleId="CommentTextChar">
    <w:name w:val="Comment Text Char"/>
    <w:basedOn w:val="DefaultParagraphFont"/>
    <w:link w:val="CommentText"/>
    <w:uiPriority w:val="99"/>
    <w:rsid w:val="0075497D"/>
    <w:rPr>
      <w:sz w:val="20"/>
      <w:szCs w:val="20"/>
    </w:rPr>
  </w:style>
  <w:style w:type="paragraph" w:styleId="CommentSubject">
    <w:name w:val="annotation subject"/>
    <w:basedOn w:val="CommentText"/>
    <w:next w:val="CommentText"/>
    <w:link w:val="CommentSubjectChar"/>
    <w:uiPriority w:val="99"/>
    <w:semiHidden/>
    <w:unhideWhenUsed/>
    <w:rsid w:val="0075497D"/>
    <w:rPr>
      <w:b/>
      <w:bCs/>
    </w:rPr>
  </w:style>
  <w:style w:type="character" w:customStyle="1" w:styleId="CommentSubjectChar">
    <w:name w:val="Comment Subject Char"/>
    <w:basedOn w:val="CommentTextChar"/>
    <w:link w:val="CommentSubject"/>
    <w:uiPriority w:val="99"/>
    <w:semiHidden/>
    <w:rsid w:val="0075497D"/>
    <w:rPr>
      <w:b/>
      <w:bCs/>
      <w:sz w:val="20"/>
      <w:szCs w:val="20"/>
    </w:rPr>
  </w:style>
  <w:style w:type="paragraph" w:styleId="EndnoteText">
    <w:name w:val="endnote text"/>
    <w:basedOn w:val="Normal"/>
    <w:link w:val="EndnoteTextChar"/>
    <w:uiPriority w:val="99"/>
    <w:semiHidden/>
    <w:unhideWhenUsed/>
    <w:rsid w:val="006A43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4315"/>
    <w:rPr>
      <w:sz w:val="20"/>
      <w:szCs w:val="20"/>
    </w:rPr>
  </w:style>
  <w:style w:type="character" w:styleId="EndnoteReference">
    <w:name w:val="endnote reference"/>
    <w:basedOn w:val="DefaultParagraphFont"/>
    <w:uiPriority w:val="99"/>
    <w:semiHidden/>
    <w:unhideWhenUsed/>
    <w:rsid w:val="006A4315"/>
    <w:rPr>
      <w:vertAlign w:val="superscript"/>
    </w:rPr>
  </w:style>
  <w:style w:type="character" w:customStyle="1" w:styleId="Heading1Char">
    <w:name w:val="Heading 1 Char"/>
    <w:basedOn w:val="DefaultParagraphFont"/>
    <w:link w:val="Heading1"/>
    <w:uiPriority w:val="9"/>
    <w:rsid w:val="000441B4"/>
    <w:rPr>
      <w:rFonts w:ascii="Arial" w:eastAsiaTheme="majorEastAsia" w:hAnsi="Arial" w:cstheme="majorBidi"/>
      <w:b/>
      <w:color w:val="6C1F71"/>
      <w:sz w:val="28"/>
      <w:szCs w:val="32"/>
    </w:rPr>
  </w:style>
  <w:style w:type="character" w:customStyle="1" w:styleId="Heading2Char">
    <w:name w:val="Heading 2 Char"/>
    <w:basedOn w:val="DefaultParagraphFont"/>
    <w:link w:val="Heading2"/>
    <w:uiPriority w:val="9"/>
    <w:rsid w:val="000441B4"/>
    <w:rPr>
      <w:rFonts w:ascii="Arial" w:eastAsiaTheme="majorEastAsia" w:hAnsi="Arial" w:cstheme="majorBidi"/>
      <w:b/>
      <w:color w:val="6C1F71"/>
      <w:sz w:val="24"/>
      <w:szCs w:val="26"/>
    </w:rPr>
  </w:style>
  <w:style w:type="paragraph" w:styleId="ListParagraph">
    <w:name w:val="List Paragraph"/>
    <w:basedOn w:val="Normal"/>
    <w:uiPriority w:val="34"/>
    <w:qFormat/>
    <w:rsid w:val="000441B4"/>
    <w:pPr>
      <w:ind w:left="720"/>
      <w:contextualSpacing/>
    </w:pPr>
  </w:style>
  <w:style w:type="paragraph" w:styleId="TOCHeading">
    <w:name w:val="TOC Heading"/>
    <w:basedOn w:val="Heading1"/>
    <w:next w:val="Normal"/>
    <w:uiPriority w:val="39"/>
    <w:unhideWhenUsed/>
    <w:qFormat/>
    <w:rsid w:val="000441B4"/>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0441B4"/>
    <w:pPr>
      <w:spacing w:after="100"/>
    </w:pPr>
  </w:style>
  <w:style w:type="paragraph" w:styleId="TOC2">
    <w:name w:val="toc 2"/>
    <w:basedOn w:val="Normal"/>
    <w:next w:val="Normal"/>
    <w:autoRedefine/>
    <w:uiPriority w:val="39"/>
    <w:unhideWhenUsed/>
    <w:rsid w:val="000441B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657099">
      <w:bodyDiv w:val="1"/>
      <w:marLeft w:val="0"/>
      <w:marRight w:val="0"/>
      <w:marTop w:val="0"/>
      <w:marBottom w:val="0"/>
      <w:divBdr>
        <w:top w:val="none" w:sz="0" w:space="0" w:color="auto"/>
        <w:left w:val="none" w:sz="0" w:space="0" w:color="auto"/>
        <w:bottom w:val="none" w:sz="0" w:space="0" w:color="auto"/>
        <w:right w:val="none" w:sz="0" w:space="0" w:color="auto"/>
      </w:divBdr>
      <w:divsChild>
        <w:div w:id="939144421">
          <w:marLeft w:val="0"/>
          <w:marRight w:val="0"/>
          <w:marTop w:val="0"/>
          <w:marBottom w:val="0"/>
          <w:divBdr>
            <w:top w:val="none" w:sz="0" w:space="0" w:color="auto"/>
            <w:left w:val="none" w:sz="0" w:space="0" w:color="auto"/>
            <w:bottom w:val="none" w:sz="0" w:space="0" w:color="auto"/>
            <w:right w:val="none" w:sz="0" w:space="0" w:color="auto"/>
          </w:divBdr>
        </w:div>
        <w:div w:id="1225334840">
          <w:marLeft w:val="0"/>
          <w:marRight w:val="0"/>
          <w:marTop w:val="0"/>
          <w:marBottom w:val="0"/>
          <w:divBdr>
            <w:top w:val="none" w:sz="0" w:space="0" w:color="auto"/>
            <w:left w:val="none" w:sz="0" w:space="0" w:color="auto"/>
            <w:bottom w:val="none" w:sz="0" w:space="0" w:color="auto"/>
            <w:right w:val="none" w:sz="0" w:space="0" w:color="auto"/>
          </w:divBdr>
        </w:div>
        <w:div w:id="574433408">
          <w:marLeft w:val="0"/>
          <w:marRight w:val="0"/>
          <w:marTop w:val="0"/>
          <w:marBottom w:val="0"/>
          <w:divBdr>
            <w:top w:val="none" w:sz="0" w:space="0" w:color="auto"/>
            <w:left w:val="none" w:sz="0" w:space="0" w:color="auto"/>
            <w:bottom w:val="none" w:sz="0" w:space="0" w:color="auto"/>
            <w:right w:val="none" w:sz="0" w:space="0" w:color="auto"/>
          </w:divBdr>
        </w:div>
        <w:div w:id="1304045555">
          <w:marLeft w:val="0"/>
          <w:marRight w:val="0"/>
          <w:marTop w:val="0"/>
          <w:marBottom w:val="0"/>
          <w:divBdr>
            <w:top w:val="none" w:sz="0" w:space="0" w:color="auto"/>
            <w:left w:val="none" w:sz="0" w:space="0" w:color="auto"/>
            <w:bottom w:val="none" w:sz="0" w:space="0" w:color="auto"/>
            <w:right w:val="none" w:sz="0" w:space="0" w:color="auto"/>
          </w:divBdr>
        </w:div>
        <w:div w:id="976834338">
          <w:marLeft w:val="0"/>
          <w:marRight w:val="0"/>
          <w:marTop w:val="0"/>
          <w:marBottom w:val="0"/>
          <w:divBdr>
            <w:top w:val="none" w:sz="0" w:space="0" w:color="auto"/>
            <w:left w:val="none" w:sz="0" w:space="0" w:color="auto"/>
            <w:bottom w:val="none" w:sz="0" w:space="0" w:color="auto"/>
            <w:right w:val="none" w:sz="0" w:space="0" w:color="auto"/>
          </w:divBdr>
        </w:div>
        <w:div w:id="2113745869">
          <w:marLeft w:val="0"/>
          <w:marRight w:val="0"/>
          <w:marTop w:val="0"/>
          <w:marBottom w:val="0"/>
          <w:divBdr>
            <w:top w:val="none" w:sz="0" w:space="0" w:color="auto"/>
            <w:left w:val="none" w:sz="0" w:space="0" w:color="auto"/>
            <w:bottom w:val="none" w:sz="0" w:space="0" w:color="auto"/>
            <w:right w:val="none" w:sz="0" w:space="0" w:color="auto"/>
          </w:divBdr>
        </w:div>
        <w:div w:id="1300501926">
          <w:marLeft w:val="0"/>
          <w:marRight w:val="0"/>
          <w:marTop w:val="0"/>
          <w:marBottom w:val="0"/>
          <w:divBdr>
            <w:top w:val="none" w:sz="0" w:space="0" w:color="auto"/>
            <w:left w:val="none" w:sz="0" w:space="0" w:color="auto"/>
            <w:bottom w:val="none" w:sz="0" w:space="0" w:color="auto"/>
            <w:right w:val="none" w:sz="0" w:space="0" w:color="auto"/>
          </w:divBdr>
        </w:div>
        <w:div w:id="529613356">
          <w:marLeft w:val="0"/>
          <w:marRight w:val="0"/>
          <w:marTop w:val="0"/>
          <w:marBottom w:val="0"/>
          <w:divBdr>
            <w:top w:val="none" w:sz="0" w:space="0" w:color="auto"/>
            <w:left w:val="none" w:sz="0" w:space="0" w:color="auto"/>
            <w:bottom w:val="none" w:sz="0" w:space="0" w:color="auto"/>
            <w:right w:val="none" w:sz="0" w:space="0" w:color="auto"/>
          </w:divBdr>
        </w:div>
        <w:div w:id="903569084">
          <w:marLeft w:val="0"/>
          <w:marRight w:val="0"/>
          <w:marTop w:val="0"/>
          <w:marBottom w:val="0"/>
          <w:divBdr>
            <w:top w:val="none" w:sz="0" w:space="0" w:color="auto"/>
            <w:left w:val="none" w:sz="0" w:space="0" w:color="auto"/>
            <w:bottom w:val="none" w:sz="0" w:space="0" w:color="auto"/>
            <w:right w:val="none" w:sz="0" w:space="0" w:color="auto"/>
          </w:divBdr>
        </w:div>
        <w:div w:id="1902279597">
          <w:marLeft w:val="0"/>
          <w:marRight w:val="0"/>
          <w:marTop w:val="0"/>
          <w:marBottom w:val="0"/>
          <w:divBdr>
            <w:top w:val="none" w:sz="0" w:space="0" w:color="auto"/>
            <w:left w:val="none" w:sz="0" w:space="0" w:color="auto"/>
            <w:bottom w:val="none" w:sz="0" w:space="0" w:color="auto"/>
            <w:right w:val="none" w:sz="0" w:space="0" w:color="auto"/>
          </w:divBdr>
        </w:div>
        <w:div w:id="1428698120">
          <w:marLeft w:val="0"/>
          <w:marRight w:val="0"/>
          <w:marTop w:val="0"/>
          <w:marBottom w:val="0"/>
          <w:divBdr>
            <w:top w:val="none" w:sz="0" w:space="0" w:color="auto"/>
            <w:left w:val="none" w:sz="0" w:space="0" w:color="auto"/>
            <w:bottom w:val="none" w:sz="0" w:space="0" w:color="auto"/>
            <w:right w:val="none" w:sz="0" w:space="0" w:color="auto"/>
          </w:divBdr>
        </w:div>
        <w:div w:id="818032366">
          <w:marLeft w:val="0"/>
          <w:marRight w:val="0"/>
          <w:marTop w:val="0"/>
          <w:marBottom w:val="0"/>
          <w:divBdr>
            <w:top w:val="none" w:sz="0" w:space="0" w:color="auto"/>
            <w:left w:val="none" w:sz="0" w:space="0" w:color="auto"/>
            <w:bottom w:val="none" w:sz="0" w:space="0" w:color="auto"/>
            <w:right w:val="none" w:sz="0" w:space="0" w:color="auto"/>
          </w:divBdr>
        </w:div>
        <w:div w:id="140582529">
          <w:marLeft w:val="0"/>
          <w:marRight w:val="0"/>
          <w:marTop w:val="0"/>
          <w:marBottom w:val="0"/>
          <w:divBdr>
            <w:top w:val="none" w:sz="0" w:space="0" w:color="auto"/>
            <w:left w:val="none" w:sz="0" w:space="0" w:color="auto"/>
            <w:bottom w:val="none" w:sz="0" w:space="0" w:color="auto"/>
            <w:right w:val="none" w:sz="0" w:space="0" w:color="auto"/>
          </w:divBdr>
        </w:div>
        <w:div w:id="1273902157">
          <w:marLeft w:val="0"/>
          <w:marRight w:val="0"/>
          <w:marTop w:val="0"/>
          <w:marBottom w:val="0"/>
          <w:divBdr>
            <w:top w:val="none" w:sz="0" w:space="0" w:color="auto"/>
            <w:left w:val="none" w:sz="0" w:space="0" w:color="auto"/>
            <w:bottom w:val="none" w:sz="0" w:space="0" w:color="auto"/>
            <w:right w:val="none" w:sz="0" w:space="0" w:color="auto"/>
          </w:divBdr>
        </w:div>
        <w:div w:id="300577142">
          <w:marLeft w:val="0"/>
          <w:marRight w:val="0"/>
          <w:marTop w:val="0"/>
          <w:marBottom w:val="0"/>
          <w:divBdr>
            <w:top w:val="none" w:sz="0" w:space="0" w:color="auto"/>
            <w:left w:val="none" w:sz="0" w:space="0" w:color="auto"/>
            <w:bottom w:val="none" w:sz="0" w:space="0" w:color="auto"/>
            <w:right w:val="none" w:sz="0" w:space="0" w:color="auto"/>
          </w:divBdr>
        </w:div>
        <w:div w:id="1474060028">
          <w:marLeft w:val="0"/>
          <w:marRight w:val="0"/>
          <w:marTop w:val="0"/>
          <w:marBottom w:val="0"/>
          <w:divBdr>
            <w:top w:val="none" w:sz="0" w:space="0" w:color="auto"/>
            <w:left w:val="none" w:sz="0" w:space="0" w:color="auto"/>
            <w:bottom w:val="none" w:sz="0" w:space="0" w:color="auto"/>
            <w:right w:val="none" w:sz="0" w:space="0" w:color="auto"/>
          </w:divBdr>
        </w:div>
        <w:div w:id="121197693">
          <w:marLeft w:val="0"/>
          <w:marRight w:val="0"/>
          <w:marTop w:val="0"/>
          <w:marBottom w:val="0"/>
          <w:divBdr>
            <w:top w:val="none" w:sz="0" w:space="0" w:color="auto"/>
            <w:left w:val="none" w:sz="0" w:space="0" w:color="auto"/>
            <w:bottom w:val="none" w:sz="0" w:space="0" w:color="auto"/>
            <w:right w:val="none" w:sz="0" w:space="0" w:color="auto"/>
          </w:divBdr>
        </w:div>
        <w:div w:id="1685866128">
          <w:marLeft w:val="0"/>
          <w:marRight w:val="0"/>
          <w:marTop w:val="0"/>
          <w:marBottom w:val="0"/>
          <w:divBdr>
            <w:top w:val="none" w:sz="0" w:space="0" w:color="auto"/>
            <w:left w:val="none" w:sz="0" w:space="0" w:color="auto"/>
            <w:bottom w:val="none" w:sz="0" w:space="0" w:color="auto"/>
            <w:right w:val="none" w:sz="0" w:space="0" w:color="auto"/>
          </w:divBdr>
        </w:div>
        <w:div w:id="231084880">
          <w:marLeft w:val="0"/>
          <w:marRight w:val="0"/>
          <w:marTop w:val="0"/>
          <w:marBottom w:val="0"/>
          <w:divBdr>
            <w:top w:val="none" w:sz="0" w:space="0" w:color="auto"/>
            <w:left w:val="none" w:sz="0" w:space="0" w:color="auto"/>
            <w:bottom w:val="none" w:sz="0" w:space="0" w:color="auto"/>
            <w:right w:val="none" w:sz="0" w:space="0" w:color="auto"/>
          </w:divBdr>
        </w:div>
        <w:div w:id="2013725180">
          <w:marLeft w:val="0"/>
          <w:marRight w:val="0"/>
          <w:marTop w:val="0"/>
          <w:marBottom w:val="0"/>
          <w:divBdr>
            <w:top w:val="none" w:sz="0" w:space="0" w:color="auto"/>
            <w:left w:val="none" w:sz="0" w:space="0" w:color="auto"/>
            <w:bottom w:val="none" w:sz="0" w:space="0" w:color="auto"/>
            <w:right w:val="none" w:sz="0" w:space="0" w:color="auto"/>
          </w:divBdr>
        </w:div>
        <w:div w:id="971791039">
          <w:marLeft w:val="0"/>
          <w:marRight w:val="0"/>
          <w:marTop w:val="0"/>
          <w:marBottom w:val="0"/>
          <w:divBdr>
            <w:top w:val="none" w:sz="0" w:space="0" w:color="auto"/>
            <w:left w:val="none" w:sz="0" w:space="0" w:color="auto"/>
            <w:bottom w:val="none" w:sz="0" w:space="0" w:color="auto"/>
            <w:right w:val="none" w:sz="0" w:space="0" w:color="auto"/>
          </w:divBdr>
        </w:div>
        <w:div w:id="1846281641">
          <w:marLeft w:val="0"/>
          <w:marRight w:val="0"/>
          <w:marTop w:val="0"/>
          <w:marBottom w:val="0"/>
          <w:divBdr>
            <w:top w:val="none" w:sz="0" w:space="0" w:color="auto"/>
            <w:left w:val="none" w:sz="0" w:space="0" w:color="auto"/>
            <w:bottom w:val="none" w:sz="0" w:space="0" w:color="auto"/>
            <w:right w:val="none" w:sz="0" w:space="0" w:color="auto"/>
          </w:divBdr>
        </w:div>
        <w:div w:id="463935917">
          <w:marLeft w:val="0"/>
          <w:marRight w:val="0"/>
          <w:marTop w:val="0"/>
          <w:marBottom w:val="0"/>
          <w:divBdr>
            <w:top w:val="none" w:sz="0" w:space="0" w:color="auto"/>
            <w:left w:val="none" w:sz="0" w:space="0" w:color="auto"/>
            <w:bottom w:val="none" w:sz="0" w:space="0" w:color="auto"/>
            <w:right w:val="none" w:sz="0" w:space="0" w:color="auto"/>
          </w:divBdr>
        </w:div>
        <w:div w:id="526798832">
          <w:marLeft w:val="0"/>
          <w:marRight w:val="0"/>
          <w:marTop w:val="0"/>
          <w:marBottom w:val="0"/>
          <w:divBdr>
            <w:top w:val="none" w:sz="0" w:space="0" w:color="auto"/>
            <w:left w:val="none" w:sz="0" w:space="0" w:color="auto"/>
            <w:bottom w:val="none" w:sz="0" w:space="0" w:color="auto"/>
            <w:right w:val="none" w:sz="0" w:space="0" w:color="auto"/>
          </w:divBdr>
        </w:div>
        <w:div w:id="1090009334">
          <w:marLeft w:val="0"/>
          <w:marRight w:val="0"/>
          <w:marTop w:val="0"/>
          <w:marBottom w:val="0"/>
          <w:divBdr>
            <w:top w:val="none" w:sz="0" w:space="0" w:color="auto"/>
            <w:left w:val="none" w:sz="0" w:space="0" w:color="auto"/>
            <w:bottom w:val="none" w:sz="0" w:space="0" w:color="auto"/>
            <w:right w:val="none" w:sz="0" w:space="0" w:color="auto"/>
          </w:divBdr>
        </w:div>
        <w:div w:id="1538659012">
          <w:marLeft w:val="0"/>
          <w:marRight w:val="0"/>
          <w:marTop w:val="0"/>
          <w:marBottom w:val="0"/>
          <w:divBdr>
            <w:top w:val="none" w:sz="0" w:space="0" w:color="auto"/>
            <w:left w:val="none" w:sz="0" w:space="0" w:color="auto"/>
            <w:bottom w:val="none" w:sz="0" w:space="0" w:color="auto"/>
            <w:right w:val="none" w:sz="0" w:space="0" w:color="auto"/>
          </w:divBdr>
        </w:div>
        <w:div w:id="1867327874">
          <w:marLeft w:val="0"/>
          <w:marRight w:val="0"/>
          <w:marTop w:val="0"/>
          <w:marBottom w:val="0"/>
          <w:divBdr>
            <w:top w:val="none" w:sz="0" w:space="0" w:color="auto"/>
            <w:left w:val="none" w:sz="0" w:space="0" w:color="auto"/>
            <w:bottom w:val="none" w:sz="0" w:space="0" w:color="auto"/>
            <w:right w:val="none" w:sz="0" w:space="0" w:color="auto"/>
          </w:divBdr>
        </w:div>
        <w:div w:id="1827160264">
          <w:marLeft w:val="0"/>
          <w:marRight w:val="0"/>
          <w:marTop w:val="0"/>
          <w:marBottom w:val="0"/>
          <w:divBdr>
            <w:top w:val="none" w:sz="0" w:space="0" w:color="auto"/>
            <w:left w:val="none" w:sz="0" w:space="0" w:color="auto"/>
            <w:bottom w:val="none" w:sz="0" w:space="0" w:color="auto"/>
            <w:right w:val="none" w:sz="0" w:space="0" w:color="auto"/>
          </w:divBdr>
        </w:div>
        <w:div w:id="1639066308">
          <w:marLeft w:val="0"/>
          <w:marRight w:val="0"/>
          <w:marTop w:val="0"/>
          <w:marBottom w:val="0"/>
          <w:divBdr>
            <w:top w:val="none" w:sz="0" w:space="0" w:color="auto"/>
            <w:left w:val="none" w:sz="0" w:space="0" w:color="auto"/>
            <w:bottom w:val="none" w:sz="0" w:space="0" w:color="auto"/>
            <w:right w:val="none" w:sz="0" w:space="0" w:color="auto"/>
          </w:divBdr>
        </w:div>
        <w:div w:id="1082723832">
          <w:marLeft w:val="0"/>
          <w:marRight w:val="0"/>
          <w:marTop w:val="0"/>
          <w:marBottom w:val="0"/>
          <w:divBdr>
            <w:top w:val="none" w:sz="0" w:space="0" w:color="auto"/>
            <w:left w:val="none" w:sz="0" w:space="0" w:color="auto"/>
            <w:bottom w:val="none" w:sz="0" w:space="0" w:color="auto"/>
            <w:right w:val="none" w:sz="0" w:space="0" w:color="auto"/>
          </w:divBdr>
        </w:div>
        <w:div w:id="1943025698">
          <w:marLeft w:val="0"/>
          <w:marRight w:val="0"/>
          <w:marTop w:val="0"/>
          <w:marBottom w:val="0"/>
          <w:divBdr>
            <w:top w:val="none" w:sz="0" w:space="0" w:color="auto"/>
            <w:left w:val="none" w:sz="0" w:space="0" w:color="auto"/>
            <w:bottom w:val="none" w:sz="0" w:space="0" w:color="auto"/>
            <w:right w:val="none" w:sz="0" w:space="0" w:color="auto"/>
          </w:divBdr>
        </w:div>
        <w:div w:id="1989625995">
          <w:marLeft w:val="0"/>
          <w:marRight w:val="0"/>
          <w:marTop w:val="0"/>
          <w:marBottom w:val="0"/>
          <w:divBdr>
            <w:top w:val="none" w:sz="0" w:space="0" w:color="auto"/>
            <w:left w:val="none" w:sz="0" w:space="0" w:color="auto"/>
            <w:bottom w:val="none" w:sz="0" w:space="0" w:color="auto"/>
            <w:right w:val="none" w:sz="0" w:space="0" w:color="auto"/>
          </w:divBdr>
        </w:div>
        <w:div w:id="149056093">
          <w:marLeft w:val="0"/>
          <w:marRight w:val="0"/>
          <w:marTop w:val="0"/>
          <w:marBottom w:val="0"/>
          <w:divBdr>
            <w:top w:val="none" w:sz="0" w:space="0" w:color="auto"/>
            <w:left w:val="none" w:sz="0" w:space="0" w:color="auto"/>
            <w:bottom w:val="none" w:sz="0" w:space="0" w:color="auto"/>
            <w:right w:val="none" w:sz="0" w:space="0" w:color="auto"/>
          </w:divBdr>
        </w:div>
        <w:div w:id="269973515">
          <w:marLeft w:val="0"/>
          <w:marRight w:val="0"/>
          <w:marTop w:val="0"/>
          <w:marBottom w:val="0"/>
          <w:divBdr>
            <w:top w:val="none" w:sz="0" w:space="0" w:color="auto"/>
            <w:left w:val="none" w:sz="0" w:space="0" w:color="auto"/>
            <w:bottom w:val="none" w:sz="0" w:space="0" w:color="auto"/>
            <w:right w:val="none" w:sz="0" w:space="0" w:color="auto"/>
          </w:divBdr>
        </w:div>
        <w:div w:id="2079742820">
          <w:marLeft w:val="0"/>
          <w:marRight w:val="0"/>
          <w:marTop w:val="0"/>
          <w:marBottom w:val="0"/>
          <w:divBdr>
            <w:top w:val="none" w:sz="0" w:space="0" w:color="auto"/>
            <w:left w:val="none" w:sz="0" w:space="0" w:color="auto"/>
            <w:bottom w:val="none" w:sz="0" w:space="0" w:color="auto"/>
            <w:right w:val="none" w:sz="0" w:space="0" w:color="auto"/>
          </w:divBdr>
        </w:div>
        <w:div w:id="855389644">
          <w:marLeft w:val="0"/>
          <w:marRight w:val="0"/>
          <w:marTop w:val="0"/>
          <w:marBottom w:val="0"/>
          <w:divBdr>
            <w:top w:val="none" w:sz="0" w:space="0" w:color="auto"/>
            <w:left w:val="none" w:sz="0" w:space="0" w:color="auto"/>
            <w:bottom w:val="none" w:sz="0" w:space="0" w:color="auto"/>
            <w:right w:val="none" w:sz="0" w:space="0" w:color="auto"/>
          </w:divBdr>
        </w:div>
        <w:div w:id="1714573716">
          <w:marLeft w:val="0"/>
          <w:marRight w:val="0"/>
          <w:marTop w:val="0"/>
          <w:marBottom w:val="0"/>
          <w:divBdr>
            <w:top w:val="none" w:sz="0" w:space="0" w:color="auto"/>
            <w:left w:val="none" w:sz="0" w:space="0" w:color="auto"/>
            <w:bottom w:val="none" w:sz="0" w:space="0" w:color="auto"/>
            <w:right w:val="none" w:sz="0" w:space="0" w:color="auto"/>
          </w:divBdr>
        </w:div>
        <w:div w:id="749277200">
          <w:marLeft w:val="0"/>
          <w:marRight w:val="0"/>
          <w:marTop w:val="0"/>
          <w:marBottom w:val="0"/>
          <w:divBdr>
            <w:top w:val="none" w:sz="0" w:space="0" w:color="auto"/>
            <w:left w:val="none" w:sz="0" w:space="0" w:color="auto"/>
            <w:bottom w:val="none" w:sz="0" w:space="0" w:color="auto"/>
            <w:right w:val="none" w:sz="0" w:space="0" w:color="auto"/>
          </w:divBdr>
        </w:div>
        <w:div w:id="811870341">
          <w:marLeft w:val="0"/>
          <w:marRight w:val="0"/>
          <w:marTop w:val="0"/>
          <w:marBottom w:val="0"/>
          <w:divBdr>
            <w:top w:val="none" w:sz="0" w:space="0" w:color="auto"/>
            <w:left w:val="none" w:sz="0" w:space="0" w:color="auto"/>
            <w:bottom w:val="none" w:sz="0" w:space="0" w:color="auto"/>
            <w:right w:val="none" w:sz="0" w:space="0" w:color="auto"/>
          </w:divBdr>
        </w:div>
        <w:div w:id="15204672">
          <w:marLeft w:val="0"/>
          <w:marRight w:val="0"/>
          <w:marTop w:val="0"/>
          <w:marBottom w:val="0"/>
          <w:divBdr>
            <w:top w:val="none" w:sz="0" w:space="0" w:color="auto"/>
            <w:left w:val="none" w:sz="0" w:space="0" w:color="auto"/>
            <w:bottom w:val="none" w:sz="0" w:space="0" w:color="auto"/>
            <w:right w:val="none" w:sz="0" w:space="0" w:color="auto"/>
          </w:divBdr>
        </w:div>
        <w:div w:id="2038042155">
          <w:marLeft w:val="0"/>
          <w:marRight w:val="0"/>
          <w:marTop w:val="0"/>
          <w:marBottom w:val="0"/>
          <w:divBdr>
            <w:top w:val="none" w:sz="0" w:space="0" w:color="auto"/>
            <w:left w:val="none" w:sz="0" w:space="0" w:color="auto"/>
            <w:bottom w:val="none" w:sz="0" w:space="0" w:color="auto"/>
            <w:right w:val="none" w:sz="0" w:space="0" w:color="auto"/>
          </w:divBdr>
        </w:div>
        <w:div w:id="17508912">
          <w:marLeft w:val="0"/>
          <w:marRight w:val="0"/>
          <w:marTop w:val="0"/>
          <w:marBottom w:val="0"/>
          <w:divBdr>
            <w:top w:val="none" w:sz="0" w:space="0" w:color="auto"/>
            <w:left w:val="none" w:sz="0" w:space="0" w:color="auto"/>
            <w:bottom w:val="none" w:sz="0" w:space="0" w:color="auto"/>
            <w:right w:val="none" w:sz="0" w:space="0" w:color="auto"/>
          </w:divBdr>
        </w:div>
        <w:div w:id="2011055452">
          <w:marLeft w:val="0"/>
          <w:marRight w:val="0"/>
          <w:marTop w:val="0"/>
          <w:marBottom w:val="0"/>
          <w:divBdr>
            <w:top w:val="none" w:sz="0" w:space="0" w:color="auto"/>
            <w:left w:val="none" w:sz="0" w:space="0" w:color="auto"/>
            <w:bottom w:val="none" w:sz="0" w:space="0" w:color="auto"/>
            <w:right w:val="none" w:sz="0" w:space="0" w:color="auto"/>
          </w:divBdr>
        </w:div>
        <w:div w:id="1956280616">
          <w:marLeft w:val="0"/>
          <w:marRight w:val="0"/>
          <w:marTop w:val="0"/>
          <w:marBottom w:val="0"/>
          <w:divBdr>
            <w:top w:val="none" w:sz="0" w:space="0" w:color="auto"/>
            <w:left w:val="none" w:sz="0" w:space="0" w:color="auto"/>
            <w:bottom w:val="none" w:sz="0" w:space="0" w:color="auto"/>
            <w:right w:val="none" w:sz="0" w:space="0" w:color="auto"/>
          </w:divBdr>
        </w:div>
        <w:div w:id="272320725">
          <w:marLeft w:val="0"/>
          <w:marRight w:val="0"/>
          <w:marTop w:val="0"/>
          <w:marBottom w:val="0"/>
          <w:divBdr>
            <w:top w:val="none" w:sz="0" w:space="0" w:color="auto"/>
            <w:left w:val="none" w:sz="0" w:space="0" w:color="auto"/>
            <w:bottom w:val="none" w:sz="0" w:space="0" w:color="auto"/>
            <w:right w:val="none" w:sz="0" w:space="0" w:color="auto"/>
          </w:divBdr>
        </w:div>
      </w:divsChild>
    </w:div>
    <w:div w:id="1305311559">
      <w:bodyDiv w:val="1"/>
      <w:marLeft w:val="0"/>
      <w:marRight w:val="0"/>
      <w:marTop w:val="0"/>
      <w:marBottom w:val="0"/>
      <w:divBdr>
        <w:top w:val="none" w:sz="0" w:space="0" w:color="auto"/>
        <w:left w:val="none" w:sz="0" w:space="0" w:color="auto"/>
        <w:bottom w:val="none" w:sz="0" w:space="0" w:color="auto"/>
        <w:right w:val="none" w:sz="0" w:space="0" w:color="auto"/>
      </w:divBdr>
    </w:div>
    <w:div w:id="1363558556">
      <w:bodyDiv w:val="1"/>
      <w:marLeft w:val="0"/>
      <w:marRight w:val="0"/>
      <w:marTop w:val="0"/>
      <w:marBottom w:val="0"/>
      <w:divBdr>
        <w:top w:val="none" w:sz="0" w:space="0" w:color="auto"/>
        <w:left w:val="none" w:sz="0" w:space="0" w:color="auto"/>
        <w:bottom w:val="none" w:sz="0" w:space="0" w:color="auto"/>
        <w:right w:val="none" w:sz="0" w:space="0" w:color="auto"/>
      </w:divBdr>
    </w:div>
    <w:div w:id="1464957191">
      <w:bodyDiv w:val="1"/>
      <w:marLeft w:val="0"/>
      <w:marRight w:val="0"/>
      <w:marTop w:val="0"/>
      <w:marBottom w:val="0"/>
      <w:divBdr>
        <w:top w:val="none" w:sz="0" w:space="0" w:color="auto"/>
        <w:left w:val="none" w:sz="0" w:space="0" w:color="auto"/>
        <w:bottom w:val="none" w:sz="0" w:space="0" w:color="auto"/>
        <w:right w:val="none" w:sz="0" w:space="0" w:color="auto"/>
      </w:divBdr>
      <w:divsChild>
        <w:div w:id="603652826">
          <w:marLeft w:val="0"/>
          <w:marRight w:val="0"/>
          <w:marTop w:val="0"/>
          <w:marBottom w:val="0"/>
          <w:divBdr>
            <w:top w:val="none" w:sz="0" w:space="0" w:color="auto"/>
            <w:left w:val="none" w:sz="0" w:space="0" w:color="auto"/>
            <w:bottom w:val="none" w:sz="0" w:space="0" w:color="auto"/>
            <w:right w:val="none" w:sz="0" w:space="0" w:color="auto"/>
          </w:divBdr>
        </w:div>
        <w:div w:id="1587811566">
          <w:marLeft w:val="0"/>
          <w:marRight w:val="0"/>
          <w:marTop w:val="0"/>
          <w:marBottom w:val="0"/>
          <w:divBdr>
            <w:top w:val="none" w:sz="0" w:space="0" w:color="auto"/>
            <w:left w:val="none" w:sz="0" w:space="0" w:color="auto"/>
            <w:bottom w:val="none" w:sz="0" w:space="0" w:color="auto"/>
            <w:right w:val="none" w:sz="0" w:space="0" w:color="auto"/>
          </w:divBdr>
        </w:div>
        <w:div w:id="2038458207">
          <w:marLeft w:val="0"/>
          <w:marRight w:val="0"/>
          <w:marTop w:val="0"/>
          <w:marBottom w:val="0"/>
          <w:divBdr>
            <w:top w:val="none" w:sz="0" w:space="0" w:color="auto"/>
            <w:left w:val="none" w:sz="0" w:space="0" w:color="auto"/>
            <w:bottom w:val="none" w:sz="0" w:space="0" w:color="auto"/>
            <w:right w:val="none" w:sz="0" w:space="0" w:color="auto"/>
          </w:divBdr>
        </w:div>
        <w:div w:id="1201088497">
          <w:marLeft w:val="0"/>
          <w:marRight w:val="0"/>
          <w:marTop w:val="0"/>
          <w:marBottom w:val="0"/>
          <w:divBdr>
            <w:top w:val="none" w:sz="0" w:space="0" w:color="auto"/>
            <w:left w:val="none" w:sz="0" w:space="0" w:color="auto"/>
            <w:bottom w:val="none" w:sz="0" w:space="0" w:color="auto"/>
            <w:right w:val="none" w:sz="0" w:space="0" w:color="auto"/>
          </w:divBdr>
        </w:div>
        <w:div w:id="1523394488">
          <w:marLeft w:val="0"/>
          <w:marRight w:val="0"/>
          <w:marTop w:val="0"/>
          <w:marBottom w:val="0"/>
          <w:divBdr>
            <w:top w:val="none" w:sz="0" w:space="0" w:color="auto"/>
            <w:left w:val="none" w:sz="0" w:space="0" w:color="auto"/>
            <w:bottom w:val="none" w:sz="0" w:space="0" w:color="auto"/>
            <w:right w:val="none" w:sz="0" w:space="0" w:color="auto"/>
          </w:divBdr>
        </w:div>
        <w:div w:id="1164324536">
          <w:marLeft w:val="0"/>
          <w:marRight w:val="0"/>
          <w:marTop w:val="0"/>
          <w:marBottom w:val="0"/>
          <w:divBdr>
            <w:top w:val="none" w:sz="0" w:space="0" w:color="auto"/>
            <w:left w:val="none" w:sz="0" w:space="0" w:color="auto"/>
            <w:bottom w:val="none" w:sz="0" w:space="0" w:color="auto"/>
            <w:right w:val="none" w:sz="0" w:space="0" w:color="auto"/>
          </w:divBdr>
        </w:div>
        <w:div w:id="1652365955">
          <w:marLeft w:val="0"/>
          <w:marRight w:val="0"/>
          <w:marTop w:val="0"/>
          <w:marBottom w:val="0"/>
          <w:divBdr>
            <w:top w:val="none" w:sz="0" w:space="0" w:color="auto"/>
            <w:left w:val="none" w:sz="0" w:space="0" w:color="auto"/>
            <w:bottom w:val="none" w:sz="0" w:space="0" w:color="auto"/>
            <w:right w:val="none" w:sz="0" w:space="0" w:color="auto"/>
          </w:divBdr>
        </w:div>
        <w:div w:id="350911433">
          <w:marLeft w:val="0"/>
          <w:marRight w:val="0"/>
          <w:marTop w:val="0"/>
          <w:marBottom w:val="0"/>
          <w:divBdr>
            <w:top w:val="none" w:sz="0" w:space="0" w:color="auto"/>
            <w:left w:val="none" w:sz="0" w:space="0" w:color="auto"/>
            <w:bottom w:val="none" w:sz="0" w:space="0" w:color="auto"/>
            <w:right w:val="none" w:sz="0" w:space="0" w:color="auto"/>
          </w:divBdr>
        </w:div>
        <w:div w:id="2078287455">
          <w:marLeft w:val="0"/>
          <w:marRight w:val="0"/>
          <w:marTop w:val="0"/>
          <w:marBottom w:val="0"/>
          <w:divBdr>
            <w:top w:val="none" w:sz="0" w:space="0" w:color="auto"/>
            <w:left w:val="none" w:sz="0" w:space="0" w:color="auto"/>
            <w:bottom w:val="none" w:sz="0" w:space="0" w:color="auto"/>
            <w:right w:val="none" w:sz="0" w:space="0" w:color="auto"/>
          </w:divBdr>
        </w:div>
        <w:div w:id="662243299">
          <w:marLeft w:val="0"/>
          <w:marRight w:val="0"/>
          <w:marTop w:val="0"/>
          <w:marBottom w:val="0"/>
          <w:divBdr>
            <w:top w:val="none" w:sz="0" w:space="0" w:color="auto"/>
            <w:left w:val="none" w:sz="0" w:space="0" w:color="auto"/>
            <w:bottom w:val="none" w:sz="0" w:space="0" w:color="auto"/>
            <w:right w:val="none" w:sz="0" w:space="0" w:color="auto"/>
          </w:divBdr>
        </w:div>
        <w:div w:id="659777393">
          <w:marLeft w:val="0"/>
          <w:marRight w:val="0"/>
          <w:marTop w:val="0"/>
          <w:marBottom w:val="0"/>
          <w:divBdr>
            <w:top w:val="none" w:sz="0" w:space="0" w:color="auto"/>
            <w:left w:val="none" w:sz="0" w:space="0" w:color="auto"/>
            <w:bottom w:val="none" w:sz="0" w:space="0" w:color="auto"/>
            <w:right w:val="none" w:sz="0" w:space="0" w:color="auto"/>
          </w:divBdr>
        </w:div>
        <w:div w:id="1987587683">
          <w:marLeft w:val="0"/>
          <w:marRight w:val="0"/>
          <w:marTop w:val="0"/>
          <w:marBottom w:val="0"/>
          <w:divBdr>
            <w:top w:val="none" w:sz="0" w:space="0" w:color="auto"/>
            <w:left w:val="none" w:sz="0" w:space="0" w:color="auto"/>
            <w:bottom w:val="none" w:sz="0" w:space="0" w:color="auto"/>
            <w:right w:val="none" w:sz="0" w:space="0" w:color="auto"/>
          </w:divBdr>
        </w:div>
        <w:div w:id="761798260">
          <w:marLeft w:val="0"/>
          <w:marRight w:val="0"/>
          <w:marTop w:val="0"/>
          <w:marBottom w:val="0"/>
          <w:divBdr>
            <w:top w:val="none" w:sz="0" w:space="0" w:color="auto"/>
            <w:left w:val="none" w:sz="0" w:space="0" w:color="auto"/>
            <w:bottom w:val="none" w:sz="0" w:space="0" w:color="auto"/>
            <w:right w:val="none" w:sz="0" w:space="0" w:color="auto"/>
          </w:divBdr>
        </w:div>
        <w:div w:id="1636325248">
          <w:marLeft w:val="0"/>
          <w:marRight w:val="0"/>
          <w:marTop w:val="0"/>
          <w:marBottom w:val="0"/>
          <w:divBdr>
            <w:top w:val="none" w:sz="0" w:space="0" w:color="auto"/>
            <w:left w:val="none" w:sz="0" w:space="0" w:color="auto"/>
            <w:bottom w:val="none" w:sz="0" w:space="0" w:color="auto"/>
            <w:right w:val="none" w:sz="0" w:space="0" w:color="auto"/>
          </w:divBdr>
        </w:div>
        <w:div w:id="2046786591">
          <w:marLeft w:val="0"/>
          <w:marRight w:val="0"/>
          <w:marTop w:val="0"/>
          <w:marBottom w:val="0"/>
          <w:divBdr>
            <w:top w:val="none" w:sz="0" w:space="0" w:color="auto"/>
            <w:left w:val="none" w:sz="0" w:space="0" w:color="auto"/>
            <w:bottom w:val="none" w:sz="0" w:space="0" w:color="auto"/>
            <w:right w:val="none" w:sz="0" w:space="0" w:color="auto"/>
          </w:divBdr>
        </w:div>
        <w:div w:id="1276788072">
          <w:marLeft w:val="0"/>
          <w:marRight w:val="0"/>
          <w:marTop w:val="0"/>
          <w:marBottom w:val="0"/>
          <w:divBdr>
            <w:top w:val="none" w:sz="0" w:space="0" w:color="auto"/>
            <w:left w:val="none" w:sz="0" w:space="0" w:color="auto"/>
            <w:bottom w:val="none" w:sz="0" w:space="0" w:color="auto"/>
            <w:right w:val="none" w:sz="0" w:space="0" w:color="auto"/>
          </w:divBdr>
        </w:div>
        <w:div w:id="1723477973">
          <w:marLeft w:val="0"/>
          <w:marRight w:val="0"/>
          <w:marTop w:val="0"/>
          <w:marBottom w:val="0"/>
          <w:divBdr>
            <w:top w:val="none" w:sz="0" w:space="0" w:color="auto"/>
            <w:left w:val="none" w:sz="0" w:space="0" w:color="auto"/>
            <w:bottom w:val="none" w:sz="0" w:space="0" w:color="auto"/>
            <w:right w:val="none" w:sz="0" w:space="0" w:color="auto"/>
          </w:divBdr>
        </w:div>
        <w:div w:id="81219758">
          <w:marLeft w:val="0"/>
          <w:marRight w:val="0"/>
          <w:marTop w:val="0"/>
          <w:marBottom w:val="0"/>
          <w:divBdr>
            <w:top w:val="none" w:sz="0" w:space="0" w:color="auto"/>
            <w:left w:val="none" w:sz="0" w:space="0" w:color="auto"/>
            <w:bottom w:val="none" w:sz="0" w:space="0" w:color="auto"/>
            <w:right w:val="none" w:sz="0" w:space="0" w:color="auto"/>
          </w:divBdr>
        </w:div>
        <w:div w:id="903415760">
          <w:marLeft w:val="0"/>
          <w:marRight w:val="0"/>
          <w:marTop w:val="0"/>
          <w:marBottom w:val="0"/>
          <w:divBdr>
            <w:top w:val="none" w:sz="0" w:space="0" w:color="auto"/>
            <w:left w:val="none" w:sz="0" w:space="0" w:color="auto"/>
            <w:bottom w:val="none" w:sz="0" w:space="0" w:color="auto"/>
            <w:right w:val="none" w:sz="0" w:space="0" w:color="auto"/>
          </w:divBdr>
        </w:div>
        <w:div w:id="906039974">
          <w:marLeft w:val="0"/>
          <w:marRight w:val="0"/>
          <w:marTop w:val="0"/>
          <w:marBottom w:val="0"/>
          <w:divBdr>
            <w:top w:val="none" w:sz="0" w:space="0" w:color="auto"/>
            <w:left w:val="none" w:sz="0" w:space="0" w:color="auto"/>
            <w:bottom w:val="none" w:sz="0" w:space="0" w:color="auto"/>
            <w:right w:val="none" w:sz="0" w:space="0" w:color="auto"/>
          </w:divBdr>
        </w:div>
        <w:div w:id="101195661">
          <w:marLeft w:val="0"/>
          <w:marRight w:val="0"/>
          <w:marTop w:val="0"/>
          <w:marBottom w:val="0"/>
          <w:divBdr>
            <w:top w:val="none" w:sz="0" w:space="0" w:color="auto"/>
            <w:left w:val="none" w:sz="0" w:space="0" w:color="auto"/>
            <w:bottom w:val="none" w:sz="0" w:space="0" w:color="auto"/>
            <w:right w:val="none" w:sz="0" w:space="0" w:color="auto"/>
          </w:divBdr>
        </w:div>
        <w:div w:id="1838765799">
          <w:marLeft w:val="0"/>
          <w:marRight w:val="0"/>
          <w:marTop w:val="0"/>
          <w:marBottom w:val="0"/>
          <w:divBdr>
            <w:top w:val="none" w:sz="0" w:space="0" w:color="auto"/>
            <w:left w:val="none" w:sz="0" w:space="0" w:color="auto"/>
            <w:bottom w:val="none" w:sz="0" w:space="0" w:color="auto"/>
            <w:right w:val="none" w:sz="0" w:space="0" w:color="auto"/>
          </w:divBdr>
        </w:div>
        <w:div w:id="2137486304">
          <w:marLeft w:val="0"/>
          <w:marRight w:val="0"/>
          <w:marTop w:val="0"/>
          <w:marBottom w:val="0"/>
          <w:divBdr>
            <w:top w:val="none" w:sz="0" w:space="0" w:color="auto"/>
            <w:left w:val="none" w:sz="0" w:space="0" w:color="auto"/>
            <w:bottom w:val="none" w:sz="0" w:space="0" w:color="auto"/>
            <w:right w:val="none" w:sz="0" w:space="0" w:color="auto"/>
          </w:divBdr>
        </w:div>
        <w:div w:id="124545135">
          <w:marLeft w:val="0"/>
          <w:marRight w:val="0"/>
          <w:marTop w:val="0"/>
          <w:marBottom w:val="0"/>
          <w:divBdr>
            <w:top w:val="none" w:sz="0" w:space="0" w:color="auto"/>
            <w:left w:val="none" w:sz="0" w:space="0" w:color="auto"/>
            <w:bottom w:val="none" w:sz="0" w:space="0" w:color="auto"/>
            <w:right w:val="none" w:sz="0" w:space="0" w:color="auto"/>
          </w:divBdr>
        </w:div>
        <w:div w:id="335768096">
          <w:marLeft w:val="0"/>
          <w:marRight w:val="0"/>
          <w:marTop w:val="0"/>
          <w:marBottom w:val="0"/>
          <w:divBdr>
            <w:top w:val="none" w:sz="0" w:space="0" w:color="auto"/>
            <w:left w:val="none" w:sz="0" w:space="0" w:color="auto"/>
            <w:bottom w:val="none" w:sz="0" w:space="0" w:color="auto"/>
            <w:right w:val="none" w:sz="0" w:space="0" w:color="auto"/>
          </w:divBdr>
        </w:div>
        <w:div w:id="1984119376">
          <w:marLeft w:val="0"/>
          <w:marRight w:val="0"/>
          <w:marTop w:val="0"/>
          <w:marBottom w:val="0"/>
          <w:divBdr>
            <w:top w:val="none" w:sz="0" w:space="0" w:color="auto"/>
            <w:left w:val="none" w:sz="0" w:space="0" w:color="auto"/>
            <w:bottom w:val="none" w:sz="0" w:space="0" w:color="auto"/>
            <w:right w:val="none" w:sz="0" w:space="0" w:color="auto"/>
          </w:divBdr>
        </w:div>
        <w:div w:id="75564586">
          <w:marLeft w:val="0"/>
          <w:marRight w:val="0"/>
          <w:marTop w:val="0"/>
          <w:marBottom w:val="0"/>
          <w:divBdr>
            <w:top w:val="none" w:sz="0" w:space="0" w:color="auto"/>
            <w:left w:val="none" w:sz="0" w:space="0" w:color="auto"/>
            <w:bottom w:val="none" w:sz="0" w:space="0" w:color="auto"/>
            <w:right w:val="none" w:sz="0" w:space="0" w:color="auto"/>
          </w:divBdr>
        </w:div>
        <w:div w:id="301884522">
          <w:marLeft w:val="0"/>
          <w:marRight w:val="0"/>
          <w:marTop w:val="0"/>
          <w:marBottom w:val="0"/>
          <w:divBdr>
            <w:top w:val="none" w:sz="0" w:space="0" w:color="auto"/>
            <w:left w:val="none" w:sz="0" w:space="0" w:color="auto"/>
            <w:bottom w:val="none" w:sz="0" w:space="0" w:color="auto"/>
            <w:right w:val="none" w:sz="0" w:space="0" w:color="auto"/>
          </w:divBdr>
        </w:div>
        <w:div w:id="1261598621">
          <w:marLeft w:val="0"/>
          <w:marRight w:val="0"/>
          <w:marTop w:val="0"/>
          <w:marBottom w:val="0"/>
          <w:divBdr>
            <w:top w:val="none" w:sz="0" w:space="0" w:color="auto"/>
            <w:left w:val="none" w:sz="0" w:space="0" w:color="auto"/>
            <w:bottom w:val="none" w:sz="0" w:space="0" w:color="auto"/>
            <w:right w:val="none" w:sz="0" w:space="0" w:color="auto"/>
          </w:divBdr>
        </w:div>
        <w:div w:id="2106489520">
          <w:marLeft w:val="0"/>
          <w:marRight w:val="0"/>
          <w:marTop w:val="0"/>
          <w:marBottom w:val="0"/>
          <w:divBdr>
            <w:top w:val="none" w:sz="0" w:space="0" w:color="auto"/>
            <w:left w:val="none" w:sz="0" w:space="0" w:color="auto"/>
            <w:bottom w:val="none" w:sz="0" w:space="0" w:color="auto"/>
            <w:right w:val="none" w:sz="0" w:space="0" w:color="auto"/>
          </w:divBdr>
        </w:div>
        <w:div w:id="1789229594">
          <w:marLeft w:val="0"/>
          <w:marRight w:val="0"/>
          <w:marTop w:val="0"/>
          <w:marBottom w:val="0"/>
          <w:divBdr>
            <w:top w:val="none" w:sz="0" w:space="0" w:color="auto"/>
            <w:left w:val="none" w:sz="0" w:space="0" w:color="auto"/>
            <w:bottom w:val="none" w:sz="0" w:space="0" w:color="auto"/>
            <w:right w:val="none" w:sz="0" w:space="0" w:color="auto"/>
          </w:divBdr>
        </w:div>
        <w:div w:id="1401446321">
          <w:marLeft w:val="0"/>
          <w:marRight w:val="0"/>
          <w:marTop w:val="0"/>
          <w:marBottom w:val="0"/>
          <w:divBdr>
            <w:top w:val="none" w:sz="0" w:space="0" w:color="auto"/>
            <w:left w:val="none" w:sz="0" w:space="0" w:color="auto"/>
            <w:bottom w:val="none" w:sz="0" w:space="0" w:color="auto"/>
            <w:right w:val="none" w:sz="0" w:space="0" w:color="auto"/>
          </w:divBdr>
        </w:div>
        <w:div w:id="860244335">
          <w:marLeft w:val="0"/>
          <w:marRight w:val="0"/>
          <w:marTop w:val="0"/>
          <w:marBottom w:val="0"/>
          <w:divBdr>
            <w:top w:val="none" w:sz="0" w:space="0" w:color="auto"/>
            <w:left w:val="none" w:sz="0" w:space="0" w:color="auto"/>
            <w:bottom w:val="none" w:sz="0" w:space="0" w:color="auto"/>
            <w:right w:val="none" w:sz="0" w:space="0" w:color="auto"/>
          </w:divBdr>
        </w:div>
        <w:div w:id="1144587154">
          <w:marLeft w:val="0"/>
          <w:marRight w:val="0"/>
          <w:marTop w:val="0"/>
          <w:marBottom w:val="0"/>
          <w:divBdr>
            <w:top w:val="none" w:sz="0" w:space="0" w:color="auto"/>
            <w:left w:val="none" w:sz="0" w:space="0" w:color="auto"/>
            <w:bottom w:val="none" w:sz="0" w:space="0" w:color="auto"/>
            <w:right w:val="none" w:sz="0" w:space="0" w:color="auto"/>
          </w:divBdr>
        </w:div>
        <w:div w:id="134223988">
          <w:marLeft w:val="0"/>
          <w:marRight w:val="0"/>
          <w:marTop w:val="0"/>
          <w:marBottom w:val="0"/>
          <w:divBdr>
            <w:top w:val="none" w:sz="0" w:space="0" w:color="auto"/>
            <w:left w:val="none" w:sz="0" w:space="0" w:color="auto"/>
            <w:bottom w:val="none" w:sz="0" w:space="0" w:color="auto"/>
            <w:right w:val="none" w:sz="0" w:space="0" w:color="auto"/>
          </w:divBdr>
        </w:div>
        <w:div w:id="812337069">
          <w:marLeft w:val="0"/>
          <w:marRight w:val="0"/>
          <w:marTop w:val="0"/>
          <w:marBottom w:val="0"/>
          <w:divBdr>
            <w:top w:val="none" w:sz="0" w:space="0" w:color="auto"/>
            <w:left w:val="none" w:sz="0" w:space="0" w:color="auto"/>
            <w:bottom w:val="none" w:sz="0" w:space="0" w:color="auto"/>
            <w:right w:val="none" w:sz="0" w:space="0" w:color="auto"/>
          </w:divBdr>
        </w:div>
        <w:div w:id="1600333665">
          <w:marLeft w:val="0"/>
          <w:marRight w:val="0"/>
          <w:marTop w:val="0"/>
          <w:marBottom w:val="0"/>
          <w:divBdr>
            <w:top w:val="none" w:sz="0" w:space="0" w:color="auto"/>
            <w:left w:val="none" w:sz="0" w:space="0" w:color="auto"/>
            <w:bottom w:val="none" w:sz="0" w:space="0" w:color="auto"/>
            <w:right w:val="none" w:sz="0" w:space="0" w:color="auto"/>
          </w:divBdr>
        </w:div>
        <w:div w:id="1278683725">
          <w:marLeft w:val="0"/>
          <w:marRight w:val="0"/>
          <w:marTop w:val="0"/>
          <w:marBottom w:val="0"/>
          <w:divBdr>
            <w:top w:val="none" w:sz="0" w:space="0" w:color="auto"/>
            <w:left w:val="none" w:sz="0" w:space="0" w:color="auto"/>
            <w:bottom w:val="none" w:sz="0" w:space="0" w:color="auto"/>
            <w:right w:val="none" w:sz="0" w:space="0" w:color="auto"/>
          </w:divBdr>
        </w:div>
        <w:div w:id="1695954638">
          <w:marLeft w:val="0"/>
          <w:marRight w:val="0"/>
          <w:marTop w:val="0"/>
          <w:marBottom w:val="0"/>
          <w:divBdr>
            <w:top w:val="none" w:sz="0" w:space="0" w:color="auto"/>
            <w:left w:val="none" w:sz="0" w:space="0" w:color="auto"/>
            <w:bottom w:val="none" w:sz="0" w:space="0" w:color="auto"/>
            <w:right w:val="none" w:sz="0" w:space="0" w:color="auto"/>
          </w:divBdr>
        </w:div>
        <w:div w:id="45226202">
          <w:marLeft w:val="0"/>
          <w:marRight w:val="0"/>
          <w:marTop w:val="0"/>
          <w:marBottom w:val="0"/>
          <w:divBdr>
            <w:top w:val="none" w:sz="0" w:space="0" w:color="auto"/>
            <w:left w:val="none" w:sz="0" w:space="0" w:color="auto"/>
            <w:bottom w:val="none" w:sz="0" w:space="0" w:color="auto"/>
            <w:right w:val="none" w:sz="0" w:space="0" w:color="auto"/>
          </w:divBdr>
        </w:div>
        <w:div w:id="2099671787">
          <w:marLeft w:val="0"/>
          <w:marRight w:val="0"/>
          <w:marTop w:val="0"/>
          <w:marBottom w:val="0"/>
          <w:divBdr>
            <w:top w:val="none" w:sz="0" w:space="0" w:color="auto"/>
            <w:left w:val="none" w:sz="0" w:space="0" w:color="auto"/>
            <w:bottom w:val="none" w:sz="0" w:space="0" w:color="auto"/>
            <w:right w:val="none" w:sz="0" w:space="0" w:color="auto"/>
          </w:divBdr>
        </w:div>
        <w:div w:id="1390227996">
          <w:marLeft w:val="0"/>
          <w:marRight w:val="0"/>
          <w:marTop w:val="0"/>
          <w:marBottom w:val="0"/>
          <w:divBdr>
            <w:top w:val="none" w:sz="0" w:space="0" w:color="auto"/>
            <w:left w:val="none" w:sz="0" w:space="0" w:color="auto"/>
            <w:bottom w:val="none" w:sz="0" w:space="0" w:color="auto"/>
            <w:right w:val="none" w:sz="0" w:space="0" w:color="auto"/>
          </w:divBdr>
        </w:div>
        <w:div w:id="2106801089">
          <w:marLeft w:val="0"/>
          <w:marRight w:val="0"/>
          <w:marTop w:val="0"/>
          <w:marBottom w:val="0"/>
          <w:divBdr>
            <w:top w:val="none" w:sz="0" w:space="0" w:color="auto"/>
            <w:left w:val="none" w:sz="0" w:space="0" w:color="auto"/>
            <w:bottom w:val="none" w:sz="0" w:space="0" w:color="auto"/>
            <w:right w:val="none" w:sz="0" w:space="0" w:color="auto"/>
          </w:divBdr>
        </w:div>
        <w:div w:id="1722705796">
          <w:marLeft w:val="0"/>
          <w:marRight w:val="0"/>
          <w:marTop w:val="0"/>
          <w:marBottom w:val="0"/>
          <w:divBdr>
            <w:top w:val="none" w:sz="0" w:space="0" w:color="auto"/>
            <w:left w:val="none" w:sz="0" w:space="0" w:color="auto"/>
            <w:bottom w:val="none" w:sz="0" w:space="0" w:color="auto"/>
            <w:right w:val="none" w:sz="0" w:space="0" w:color="auto"/>
          </w:divBdr>
        </w:div>
        <w:div w:id="1799179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lliance-scotlan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Georgina.Charlton@alliance-scotland.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nnah.Gunn@alliance-scotland.org.uk"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alliance-scotland.org.uk/wp-content/uploads/2021/06/Reducing-Gambling-Harm-A-Glasgow-community-conversation.-ALLIANCE-report.pdf" TargetMode="External"/><Relationship Id="rId13" Type="http://schemas.openxmlformats.org/officeDocument/2006/relationships/hyperlink" Target="https://www.alliance-scotland.org.uk/wp-content/uploads/2021/04/Gambling-Act-Review-ALLIANCE-response-1.pdf" TargetMode="External"/><Relationship Id="rId18" Type="http://schemas.openxmlformats.org/officeDocument/2006/relationships/hyperlink" Target="https://www.dontbetyourlifeonit.co.uk/" TargetMode="External"/><Relationship Id="rId3" Type="http://schemas.openxmlformats.org/officeDocument/2006/relationships/hyperlink" Target="https://www.alliance-scotland.org.uk/blog/news/the-alliance-launches-humans-of-scotland-series-on-gambling-harm/" TargetMode="External"/><Relationship Id="rId21" Type="http://schemas.openxmlformats.org/officeDocument/2006/relationships/hyperlink" Target="https://www.scottishwomensconvention.org/files/gambling-roundtable-report.pdf" TargetMode="External"/><Relationship Id="rId7" Type="http://schemas.openxmlformats.org/officeDocument/2006/relationships/hyperlink" Target="https://www.alliance-scotland.org.uk/wp-content/uploads/2021/06/Reducing-Gambling-Harm-A-Glasgow-community-conversation.-ALLIANCE-report.pdf" TargetMode="External"/><Relationship Id="rId12" Type="http://schemas.openxmlformats.org/officeDocument/2006/relationships/hyperlink" Target="https://www.alliance-scotland.org.uk/wp-content/uploads/2021/04/Gambling-Act-Review-ALLIANCE-response-1.pdf" TargetMode="External"/><Relationship Id="rId17" Type="http://schemas.openxmlformats.org/officeDocument/2006/relationships/hyperlink" Target="https://calvinayre.com/2020/02/21/business/spain-new-rules-prohibit-online-gambling-advertising/" TargetMode="External"/><Relationship Id="rId25" Type="http://schemas.openxmlformats.org/officeDocument/2006/relationships/hyperlink" Target="http://www.grh-appg.com/wp-content/uploads/2020/12/Online-report-Final-June162020.pdf" TargetMode="External"/><Relationship Id="rId2" Type="http://schemas.openxmlformats.org/officeDocument/2006/relationships/hyperlink" Target="https://www.gamblingcommission.gov.uk/about-us/guide/page/approach" TargetMode="External"/><Relationship Id="rId16" Type="http://schemas.openxmlformats.org/officeDocument/2006/relationships/hyperlink" Target="http://www.grh-appg.com/wp-content/uploads/2020/12/Online-report-Final-June162020.pdf" TargetMode="External"/><Relationship Id="rId20" Type="http://schemas.openxmlformats.org/officeDocument/2006/relationships/hyperlink" Target="https://www.alliance-scotland.org.uk/wp-content/uploads/2021/06/Reducing-Gambling-Harm-A-Glasgow-community-conversation.-ALLIANCE-report.pdf" TargetMode="External"/><Relationship Id="rId1" Type="http://schemas.openxmlformats.org/officeDocument/2006/relationships/hyperlink" Target="https://www.alliance-scotland.org.uk/people-and-networks/scotland-reducing-gambling-harm/" TargetMode="External"/><Relationship Id="rId6" Type="http://schemas.openxmlformats.org/officeDocument/2006/relationships/hyperlink" Target="http://webarchive.nationalarchives.gov.uk/20160105160709/http://www.ons.gov.uk/o%20ns/rel/family-spending/family-spending/2013-edition/index.html" TargetMode="External"/><Relationship Id="rId11" Type="http://schemas.openxmlformats.org/officeDocument/2006/relationships/hyperlink" Target="https://www.alliance-scotland.org.uk/wp-content/uploads/2021/04/Gambling-Act-Review-ALLIANCE-response-1.pdf" TargetMode="External"/><Relationship Id="rId24" Type="http://schemas.openxmlformats.org/officeDocument/2006/relationships/hyperlink" Target="http://www.smf.co.uk/wp-content/uploads/2020/08/Gambling-review-and-reform-August-2020.pdf" TargetMode="External"/><Relationship Id="rId5" Type="http://schemas.openxmlformats.org/officeDocument/2006/relationships/hyperlink" Target="https://www.gov.scot/binaries/content/documents/govscot/publications/statistics/2022/11/scottish-health-survey-2021-summary-report/documents/scottish-health-survey-2021-summary-report/scottish-health-survey-2021-summary-report/govscot%3Adocument/scottish-health-survey-2021-summary-report.pdf" TargetMode="External"/><Relationship Id="rId15" Type="http://schemas.openxmlformats.org/officeDocument/2006/relationships/hyperlink" Target="http://www.begambleaware.org/media/1857/2018-11-24-gambling-marketing-online-five-times-tv-ad-spend.pdf" TargetMode="External"/><Relationship Id="rId23" Type="http://schemas.openxmlformats.org/officeDocument/2006/relationships/hyperlink" Target="https://www.alliance-scotland.org.uk/wp-content/uploads/2021/04/Gambling-Act-Review-ALLIANCE-response-1.pdf" TargetMode="External"/><Relationship Id="rId10" Type="http://schemas.openxmlformats.org/officeDocument/2006/relationships/hyperlink" Target="https://www.legislation.gov.uk/asp/2005/16/contents" TargetMode="External"/><Relationship Id="rId19" Type="http://schemas.openxmlformats.org/officeDocument/2006/relationships/hyperlink" Target="https://doi.org/10.1080/14459795.2017.1331252" TargetMode="External"/><Relationship Id="rId4" Type="http://schemas.openxmlformats.org/officeDocument/2006/relationships/hyperlink" Target="https://www.alliance-scotland.org.uk/blog/news/new-alliance-partnership-programmes-on-reducing-gambling-harms/" TargetMode="External"/><Relationship Id="rId9" Type="http://schemas.openxmlformats.org/officeDocument/2006/relationships/hyperlink" Target="https://www.gov.uk/government/publications/review-of-the-gambling-act-2005-terms-of-reference-and-call-for-evidence/review-of-the-gambling-act-2005-terms-of-reference-and-call-for-evidence" TargetMode="External"/><Relationship Id="rId14" Type="http://schemas.openxmlformats.org/officeDocument/2006/relationships/hyperlink" Target="http://www.gamblingcommission.gov.uk/for-gambling-businesses/Compliance/Sector-specific-compliance/Remoteand-software/Remote-gambling-and-software-technical-standards.aspx" TargetMode="External"/><Relationship Id="rId22" Type="http://schemas.openxmlformats.org/officeDocument/2006/relationships/hyperlink" Target="https://www.alliance-scotland.org.uk/wp-content/uploads/2021/06/Reducing-Gambling-Harm-A-Glasgow-community-conversation.-ALLIANCE-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A98DAA0CF22429C11E12EFB1BE00A" ma:contentTypeVersion="16" ma:contentTypeDescription="Create a new document." ma:contentTypeScope="" ma:versionID="7b894bbbf8dfc22720adc976ce9a8020">
  <xsd:schema xmlns:xsd="http://www.w3.org/2001/XMLSchema" xmlns:xs="http://www.w3.org/2001/XMLSchema" xmlns:p="http://schemas.microsoft.com/office/2006/metadata/properties" xmlns:ns2="a3c12765-d07a-434e-ae58-5f3db62f9136" xmlns:ns3="e7dfd1f0-6048-41a0-b9dc-e79a7f42d226" targetNamespace="http://schemas.microsoft.com/office/2006/metadata/properties" ma:root="true" ma:fieldsID="245c09d907550ac58edf3fffeee862a8" ns2:_="" ns3:_="">
    <xsd:import namespace="a3c12765-d07a-434e-ae58-5f3db62f9136"/>
    <xsd:import namespace="e7dfd1f0-6048-41a0-b9dc-e79a7f42d2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12765-d07a-434e-ae58-5f3db62f9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dfd1f0-6048-41a0-b9dc-e79a7f42d2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fcfffe-9104-4cfc-8488-5a041d1706af}" ma:internalName="TaxCatchAll" ma:showField="CatchAllData" ma:web="e7dfd1f0-6048-41a0-b9dc-e79a7f42d2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c12765-d07a-434e-ae58-5f3db62f9136">
      <Terms xmlns="http://schemas.microsoft.com/office/infopath/2007/PartnerControls"/>
    </lcf76f155ced4ddcb4097134ff3c332f>
    <TaxCatchAll xmlns="e7dfd1f0-6048-41a0-b9dc-e79a7f42d226" xsi:nil="true"/>
  </documentManagement>
</p:properties>
</file>

<file path=customXml/itemProps1.xml><?xml version="1.0" encoding="utf-8"?>
<ds:datastoreItem xmlns:ds="http://schemas.openxmlformats.org/officeDocument/2006/customXml" ds:itemID="{53CD48F5-ED1C-44EA-B727-2268E4042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12765-d07a-434e-ae58-5f3db62f9136"/>
    <ds:schemaRef ds:uri="e7dfd1f0-6048-41a0-b9dc-e79a7f42d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ECB1C-E757-4612-82AA-25F63745E6B4}">
  <ds:schemaRefs>
    <ds:schemaRef ds:uri="http://schemas.microsoft.com/sharepoint/v3/contenttype/forms"/>
  </ds:schemaRefs>
</ds:datastoreItem>
</file>

<file path=customXml/itemProps3.xml><?xml version="1.0" encoding="utf-8"?>
<ds:datastoreItem xmlns:ds="http://schemas.openxmlformats.org/officeDocument/2006/customXml" ds:itemID="{B1D311E3-FCBB-4609-B99A-44D1FFB237DA}">
  <ds:schemaRefs>
    <ds:schemaRef ds:uri="http://schemas.openxmlformats.org/officeDocument/2006/bibliography"/>
  </ds:schemaRefs>
</ds:datastoreItem>
</file>

<file path=customXml/itemProps4.xml><?xml version="1.0" encoding="utf-8"?>
<ds:datastoreItem xmlns:ds="http://schemas.openxmlformats.org/officeDocument/2006/customXml" ds:itemID="{86E9B2CA-9DAA-4AB8-9214-BDA3F8D58731}">
  <ds:schemaRefs>
    <ds:schemaRef ds:uri="http://schemas.microsoft.com/office/2006/metadata/properties"/>
    <ds:schemaRef ds:uri="http://schemas.microsoft.com/office/infopath/2007/PartnerControls"/>
    <ds:schemaRef ds:uri="a3c12765-d07a-434e-ae58-5f3db62f9136"/>
    <ds:schemaRef ds:uri="e7dfd1f0-6048-41a0-b9dc-e79a7f42d22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4071</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Tweed</dc:creator>
  <cp:keywords/>
  <dc:description/>
  <cp:lastModifiedBy>Hannah Gunn</cp:lastModifiedBy>
  <cp:revision>3</cp:revision>
  <dcterms:created xsi:type="dcterms:W3CDTF">2023-04-06T08:58:00Z</dcterms:created>
  <dcterms:modified xsi:type="dcterms:W3CDTF">2023-04-12T09:14:00Z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0x010100B98A98DAA0CF22429C11E12EFB1BE00A</vt:lpwstr>
  </property>
  <property fmtid="{D5CDD505-2E9C-101B-9397-08002B2CF9AE}" pid="3" name="MediaServiceImageTags">
    <vt:lpwstr/>
  </property>
</Properties>
</file>