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27C22B" w14:textId="30797B2C" w:rsidR="00750B2B" w:rsidRPr="00DA264F" w:rsidRDefault="00750B2B" w:rsidP="00750B2B">
      <w:pPr>
        <w:pStyle w:val="NormalWeb"/>
        <w:rPr>
          <w:rFonts w:asciiTheme="minorHAnsi" w:hAnsiTheme="minorHAnsi"/>
        </w:rPr>
      </w:pPr>
      <w:r w:rsidRPr="00DA264F">
        <w:rPr>
          <w:rFonts w:asciiTheme="minorHAnsi" w:hAnsiTheme="minorHAnsi"/>
        </w:rPr>
        <w:t xml:space="preserve"> </w:t>
      </w:r>
    </w:p>
    <w:p w14:paraId="6CC09DF1" w14:textId="487B62C3" w:rsidR="00750B2B" w:rsidRPr="00DA264F" w:rsidRDefault="00750B2B" w:rsidP="00750B2B"/>
    <w:p w14:paraId="7C20DDB9" w14:textId="77777777" w:rsidR="00750B2B" w:rsidRPr="00DA264F" w:rsidRDefault="00750B2B" w:rsidP="00750B2B"/>
    <w:p w14:paraId="3DC16105" w14:textId="77777777" w:rsidR="009313CF" w:rsidRDefault="009313CF" w:rsidP="00750B2B">
      <w:pPr>
        <w:rPr>
          <w:b/>
          <w:bCs/>
          <w:color w:val="77206D" w:themeColor="accent5" w:themeShade="BF"/>
          <w:sz w:val="20"/>
          <w:szCs w:val="20"/>
        </w:rPr>
      </w:pPr>
    </w:p>
    <w:p w14:paraId="19D3EED3" w14:textId="686E8FE5" w:rsidR="00750B2B" w:rsidRPr="001F1506" w:rsidRDefault="00750B2B" w:rsidP="00750B2B">
      <w:pPr>
        <w:rPr>
          <w:rFonts w:cs="Arial"/>
          <w:i/>
          <w:iCs/>
          <w:color w:val="156082" w:themeColor="accent1"/>
          <w:sz w:val="28"/>
          <w:szCs w:val="28"/>
        </w:rPr>
      </w:pPr>
      <w:r w:rsidRPr="001F1506">
        <w:rPr>
          <w:b/>
          <w:bCs/>
          <w:color w:val="77206D" w:themeColor="accent5" w:themeShade="BF"/>
          <w:sz w:val="28"/>
          <w:szCs w:val="28"/>
        </w:rPr>
        <w:t>More than equal:</w:t>
      </w:r>
      <w:r w:rsidRPr="001F1506">
        <w:rPr>
          <w:color w:val="77206D" w:themeColor="accent5" w:themeShade="BF"/>
          <w:sz w:val="28"/>
          <w:szCs w:val="28"/>
        </w:rPr>
        <w:t xml:space="preserve"> </w:t>
      </w:r>
      <w:r w:rsidRPr="001F1506">
        <w:rPr>
          <w:i/>
          <w:iCs/>
          <w:color w:val="156082" w:themeColor="accent1"/>
          <w:sz w:val="28"/>
          <w:szCs w:val="28"/>
        </w:rPr>
        <w:t>v</w:t>
      </w:r>
      <w:r w:rsidRPr="001F1506">
        <w:rPr>
          <w:rFonts w:cs="Arial"/>
          <w:i/>
          <w:iCs/>
          <w:color w:val="156082" w:themeColor="accent1"/>
          <w:sz w:val="28"/>
          <w:szCs w:val="28"/>
        </w:rPr>
        <w:t>aluing and supporting the expert contribution of people with lived experience.</w:t>
      </w:r>
    </w:p>
    <w:p w14:paraId="748251D7" w14:textId="16541C47" w:rsidR="00750B2B" w:rsidRPr="001F1506" w:rsidRDefault="001B5822" w:rsidP="00750B2B">
      <w:pPr>
        <w:rPr>
          <w:rFonts w:cs="Arial"/>
          <w:b/>
          <w:bCs/>
          <w:color w:val="156082" w:themeColor="accent1"/>
          <w:sz w:val="28"/>
          <w:szCs w:val="28"/>
        </w:rPr>
      </w:pPr>
      <w:r w:rsidRPr="001F1506">
        <w:rPr>
          <w:rFonts w:cs="Arial"/>
          <w:b/>
          <w:bCs/>
          <w:color w:val="156082" w:themeColor="accent1"/>
          <w:sz w:val="28"/>
          <w:szCs w:val="28"/>
        </w:rPr>
        <w:t>April 2024</w:t>
      </w:r>
    </w:p>
    <w:p w14:paraId="7DD0C315" w14:textId="77777777" w:rsidR="001B5822" w:rsidRPr="00DA264F" w:rsidRDefault="001B5822" w:rsidP="00750B2B">
      <w:pPr>
        <w:rPr>
          <w:rFonts w:cs="Arial"/>
        </w:rPr>
      </w:pPr>
    </w:p>
    <w:p w14:paraId="45A911B3" w14:textId="7C030F00" w:rsidR="003143C8" w:rsidRPr="0074287F" w:rsidRDefault="003143C8" w:rsidP="00750B2B">
      <w:pPr>
        <w:rPr>
          <w:rFonts w:cs="Arial"/>
          <w:b/>
          <w:bCs/>
          <w:color w:val="77206D" w:themeColor="accent5" w:themeShade="BF"/>
          <w:sz w:val="28"/>
          <w:szCs w:val="28"/>
        </w:rPr>
      </w:pPr>
      <w:r w:rsidRPr="0074287F">
        <w:rPr>
          <w:rFonts w:cs="Arial"/>
          <w:b/>
          <w:bCs/>
          <w:color w:val="77206D" w:themeColor="accent5" w:themeShade="BF"/>
          <w:sz w:val="28"/>
          <w:szCs w:val="28"/>
        </w:rPr>
        <w:t>Background</w:t>
      </w:r>
    </w:p>
    <w:p w14:paraId="3AFD6AB6" w14:textId="34A9239B" w:rsidR="0053158D" w:rsidRPr="00FC0E40" w:rsidRDefault="00955638" w:rsidP="003143C8">
      <w:r w:rsidRPr="00FC0E40">
        <w:t>The Public Bodies (Joint Working) (Scotland) Act 2014</w:t>
      </w:r>
      <w:r w:rsidR="0053158D" w:rsidRPr="00FC0E40">
        <w:rPr>
          <w:rStyle w:val="FootnoteReference"/>
        </w:rPr>
        <w:footnoteReference w:id="1"/>
      </w:r>
      <w:r w:rsidR="005C1BB7" w:rsidRPr="00FC0E40">
        <w:t xml:space="preserve"> </w:t>
      </w:r>
      <w:r w:rsidRPr="00FC0E40">
        <w:t xml:space="preserve">set out the requirement for Integration Authorities to include carer and lived experience representatives on their Integration Joint Boards (IJBs). </w:t>
      </w:r>
      <w:r w:rsidR="005C1BB7" w:rsidRPr="00FC0E40">
        <w:t>Since 2014,</w:t>
      </w:r>
      <w:r w:rsidR="00596962" w:rsidRPr="00FC0E40">
        <w:t xml:space="preserve"> other legislative developments </w:t>
      </w:r>
      <w:r w:rsidR="005C1BB7" w:rsidRPr="00FC0E40">
        <w:t xml:space="preserve">have extended the expectation of engagement </w:t>
      </w:r>
      <w:r w:rsidR="00601B27" w:rsidRPr="00FC0E40">
        <w:t>with</w:t>
      </w:r>
      <w:r w:rsidR="005C1BB7" w:rsidRPr="00FC0E40">
        <w:t xml:space="preserve"> carers and people with lived experience </w:t>
      </w:r>
      <w:r w:rsidR="00424A89" w:rsidRPr="00FC0E40">
        <w:t>with</w:t>
      </w:r>
      <w:r w:rsidR="005C1BB7" w:rsidRPr="00FC0E40">
        <w:t>in Health and Social Care</w:t>
      </w:r>
      <w:r w:rsidR="00284C08" w:rsidRPr="00FC0E40">
        <w:t xml:space="preserve"> </w:t>
      </w:r>
      <w:r w:rsidR="005C1BB7" w:rsidRPr="00FC0E40">
        <w:t xml:space="preserve">(including, </w:t>
      </w:r>
      <w:r w:rsidR="00596962" w:rsidRPr="00FC0E40">
        <w:t>Carers (Scotland) Act 2016</w:t>
      </w:r>
      <w:r w:rsidR="0053158D" w:rsidRPr="00FC0E40">
        <w:rPr>
          <w:rStyle w:val="FootnoteReference"/>
        </w:rPr>
        <w:footnoteReference w:id="2"/>
      </w:r>
      <w:r w:rsidR="005C1BB7" w:rsidRPr="00FC0E40">
        <w:t xml:space="preserve">; </w:t>
      </w:r>
      <w:r w:rsidR="00596962" w:rsidRPr="00FC0E40">
        <w:t>National Care Service (Scotland) Bill</w:t>
      </w:r>
      <w:r w:rsidR="0053158D" w:rsidRPr="00FC0E40">
        <w:rPr>
          <w:rStyle w:val="FootnoteReference"/>
        </w:rPr>
        <w:footnoteReference w:id="3"/>
      </w:r>
      <w:r w:rsidR="005C1BB7" w:rsidRPr="00FC0E40">
        <w:t>)</w:t>
      </w:r>
      <w:r w:rsidR="00596962" w:rsidRPr="00FC0E40">
        <w:t xml:space="preserve">. </w:t>
      </w:r>
    </w:p>
    <w:p w14:paraId="6A0F3764" w14:textId="77777777" w:rsidR="0053158D" w:rsidRPr="00FC0E40" w:rsidRDefault="0053158D" w:rsidP="003143C8"/>
    <w:p w14:paraId="3A0C948F" w14:textId="75692DCF" w:rsidR="00655691" w:rsidRPr="00FC0E40" w:rsidRDefault="003143C8" w:rsidP="003143C8">
      <w:r w:rsidRPr="00FC0E40">
        <w:t xml:space="preserve">The Coalition of Carers in Scotland (COCIS) and </w:t>
      </w:r>
      <w:r w:rsidR="004A1955" w:rsidRPr="00FC0E40">
        <w:t>t</w:t>
      </w:r>
      <w:r w:rsidRPr="00FC0E40">
        <w:t>he Health and Social Care Alliance Scotland (</w:t>
      </w:r>
      <w:r w:rsidR="004A1955" w:rsidRPr="00FC0E40">
        <w:t>t</w:t>
      </w:r>
      <w:r w:rsidRPr="00FC0E40">
        <w:t xml:space="preserve">he ALLIANCE) provide support to networks of Carer and Lived Experience Representatives involved in </w:t>
      </w:r>
      <w:r w:rsidR="00DA264F" w:rsidRPr="00FC0E40">
        <w:t xml:space="preserve">IJBs </w:t>
      </w:r>
      <w:r w:rsidRPr="00FC0E40">
        <w:t xml:space="preserve">across Scotland. </w:t>
      </w:r>
    </w:p>
    <w:p w14:paraId="5C0F34C5" w14:textId="77777777" w:rsidR="00655691" w:rsidRPr="00FC0E40" w:rsidRDefault="00655691" w:rsidP="003143C8"/>
    <w:p w14:paraId="512E5B14" w14:textId="0AF91CD5" w:rsidR="00DA264F" w:rsidRPr="00FC0E40" w:rsidRDefault="003143C8" w:rsidP="003143C8">
      <w:r w:rsidRPr="00FC0E40">
        <w:t xml:space="preserve">Since 2017, </w:t>
      </w:r>
      <w:r w:rsidR="00655691" w:rsidRPr="00FC0E40">
        <w:t>the</w:t>
      </w:r>
      <w:r w:rsidRPr="00FC0E40">
        <w:t xml:space="preserve"> Carer Collaborative</w:t>
      </w:r>
      <w:r w:rsidR="00655691" w:rsidRPr="00FC0E40">
        <w:t xml:space="preserve">, facilitated by </w:t>
      </w:r>
      <w:r w:rsidR="004A1955" w:rsidRPr="00FC0E40">
        <w:t>COCIS, has</w:t>
      </w:r>
      <w:r w:rsidRPr="00FC0E40">
        <w:t xml:space="preserve"> produced Equal, Expert and Valued (EEV) reports</w:t>
      </w:r>
      <w:r w:rsidR="00955E4B" w:rsidRPr="00FC0E40">
        <w:rPr>
          <w:rStyle w:val="FootnoteReference"/>
        </w:rPr>
        <w:footnoteReference w:id="4"/>
      </w:r>
      <w:r w:rsidRPr="00FC0E40">
        <w:t xml:space="preserve"> which outline the experiences of </w:t>
      </w:r>
      <w:r w:rsidR="00DA264F" w:rsidRPr="00FC0E40">
        <w:t>C</w:t>
      </w:r>
      <w:r w:rsidRPr="00FC0E40">
        <w:t xml:space="preserve">arer </w:t>
      </w:r>
      <w:r w:rsidR="00DA264F" w:rsidRPr="00FC0E40">
        <w:t>R</w:t>
      </w:r>
      <w:r w:rsidRPr="00FC0E40">
        <w:t>ep involvement</w:t>
      </w:r>
      <w:r w:rsidR="00F70756" w:rsidRPr="00FC0E40">
        <w:t xml:space="preserve"> in IJBs</w:t>
      </w:r>
      <w:r w:rsidRPr="00FC0E40">
        <w:t xml:space="preserve"> and provide recommendations and examples of good practice. The </w:t>
      </w:r>
      <w:r w:rsidR="0053158D" w:rsidRPr="00FC0E40">
        <w:t xml:space="preserve">ALLIANCE’s </w:t>
      </w:r>
      <w:r w:rsidRPr="00FC0E40">
        <w:t>IJB Lived Experience Representative Network has formed more recently, but</w:t>
      </w:r>
      <w:r w:rsidR="00DA264F" w:rsidRPr="00FC0E40">
        <w:t xml:space="preserve"> Lived Experience</w:t>
      </w:r>
      <w:r w:rsidRPr="00FC0E40">
        <w:t xml:space="preserve"> Network Reps report similar experiences of involvement as those highlighted in the E</w:t>
      </w:r>
      <w:r w:rsidR="00DA264F" w:rsidRPr="00FC0E40">
        <w:t xml:space="preserve">qual, Expert and </w:t>
      </w:r>
      <w:r w:rsidRPr="00FC0E40">
        <w:t>V</w:t>
      </w:r>
      <w:r w:rsidR="00DA264F" w:rsidRPr="00FC0E40">
        <w:t>alued</w:t>
      </w:r>
      <w:r w:rsidRPr="00FC0E40">
        <w:t xml:space="preserve"> reports</w:t>
      </w:r>
      <w:r w:rsidR="00955E4B" w:rsidRPr="00FC0E40">
        <w:t>.</w:t>
      </w:r>
    </w:p>
    <w:p w14:paraId="26B6D8CF" w14:textId="77777777" w:rsidR="00DA264F" w:rsidRPr="00FC0E40" w:rsidRDefault="00DA264F" w:rsidP="003143C8"/>
    <w:p w14:paraId="7CB3DA33" w14:textId="11D3D75B" w:rsidR="00C72577" w:rsidRPr="00FC0E40" w:rsidRDefault="00DA264F" w:rsidP="00C72577">
      <w:r w:rsidRPr="00FC0E40">
        <w:t>Carer and Lived Experience Reps bring a wealth of knowledge, experience and expertise to the work of IJBs. However, experiences of involvement</w:t>
      </w:r>
      <w:r w:rsidR="00955638" w:rsidRPr="00FC0E40">
        <w:t xml:space="preserve"> across Scotland</w:t>
      </w:r>
      <w:r w:rsidRPr="00FC0E40">
        <w:t xml:space="preserve"> are mixed and there are a number of key areas where the involvement of Reps falls short of best practice.</w:t>
      </w:r>
      <w:r w:rsidR="0074287F" w:rsidRPr="00FC0E40">
        <w:t xml:space="preserve"> </w:t>
      </w:r>
      <w:r w:rsidR="00C72577" w:rsidRPr="00FC0E40">
        <w:t xml:space="preserve">This report </w:t>
      </w:r>
      <w:r w:rsidR="00A50844" w:rsidRPr="00FC0E40">
        <w:t>draws on</w:t>
      </w:r>
      <w:r w:rsidR="00C72577" w:rsidRPr="00FC0E40">
        <w:t xml:space="preserve"> </w:t>
      </w:r>
      <w:r w:rsidR="00A50844" w:rsidRPr="00FC0E40">
        <w:t>these</w:t>
      </w:r>
      <w:r w:rsidR="00C72577" w:rsidRPr="00FC0E40">
        <w:t xml:space="preserve"> experiences</w:t>
      </w:r>
      <w:r w:rsidR="0074287F" w:rsidRPr="00FC0E40">
        <w:t xml:space="preserve"> and </w:t>
      </w:r>
      <w:r w:rsidR="00A50844" w:rsidRPr="00FC0E40">
        <w:t xml:space="preserve">starts with headline </w:t>
      </w:r>
      <w:r w:rsidR="0074287F" w:rsidRPr="00FC0E40">
        <w:t>recommendations for improvement</w:t>
      </w:r>
      <w:r w:rsidR="0053158D" w:rsidRPr="00FC0E40">
        <w:t xml:space="preserve">, </w:t>
      </w:r>
      <w:r w:rsidR="00C72577" w:rsidRPr="00FC0E40">
        <w:t>under four thematic headings:</w:t>
      </w:r>
    </w:p>
    <w:p w14:paraId="2EBAC343" w14:textId="729C900A" w:rsidR="00C72577" w:rsidRPr="00FC0E40" w:rsidRDefault="00C72577" w:rsidP="0074287F">
      <w:pPr>
        <w:pStyle w:val="ListParagraph"/>
        <w:numPr>
          <w:ilvl w:val="0"/>
          <w:numId w:val="3"/>
        </w:numPr>
        <w:ind w:left="567"/>
      </w:pPr>
      <w:r w:rsidRPr="00FC0E40">
        <w:t>Strengthen recruitment and representation</w:t>
      </w:r>
    </w:p>
    <w:p w14:paraId="3948ACF9" w14:textId="7B4EB801" w:rsidR="00C72577" w:rsidRPr="00FC0E40" w:rsidRDefault="00C72577" w:rsidP="0074287F">
      <w:pPr>
        <w:pStyle w:val="ListParagraph"/>
        <w:numPr>
          <w:ilvl w:val="0"/>
          <w:numId w:val="3"/>
        </w:numPr>
        <w:ind w:left="567"/>
      </w:pPr>
      <w:r w:rsidRPr="00FC0E40">
        <w:t>Build capacity</w:t>
      </w:r>
    </w:p>
    <w:p w14:paraId="1D37CE64" w14:textId="15F5FF9E" w:rsidR="00C72577" w:rsidRPr="00FC0E40" w:rsidRDefault="00C72577" w:rsidP="0074287F">
      <w:pPr>
        <w:pStyle w:val="ListParagraph"/>
        <w:numPr>
          <w:ilvl w:val="0"/>
          <w:numId w:val="3"/>
        </w:numPr>
        <w:ind w:left="567"/>
      </w:pPr>
      <w:r w:rsidRPr="00FC0E40">
        <w:t>Support equity of involvement</w:t>
      </w:r>
    </w:p>
    <w:p w14:paraId="4B01D31F" w14:textId="195C109D" w:rsidR="00C72577" w:rsidRPr="00FC0E40" w:rsidRDefault="00C72577" w:rsidP="0074287F">
      <w:pPr>
        <w:pStyle w:val="ListParagraph"/>
        <w:numPr>
          <w:ilvl w:val="0"/>
          <w:numId w:val="3"/>
        </w:numPr>
        <w:ind w:left="567"/>
      </w:pPr>
      <w:r w:rsidRPr="00FC0E40">
        <w:t>Evaluate impact</w:t>
      </w:r>
    </w:p>
    <w:p w14:paraId="330D0621" w14:textId="77777777" w:rsidR="00C72577" w:rsidRPr="00FC0E40" w:rsidRDefault="00C72577" w:rsidP="00C72577"/>
    <w:p w14:paraId="2577209B" w14:textId="17677C0D" w:rsidR="00C72577" w:rsidRPr="00FC0E40" w:rsidRDefault="00C72577" w:rsidP="00C72577">
      <w:r w:rsidRPr="00FC0E40">
        <w:t xml:space="preserve">The </w:t>
      </w:r>
      <w:r w:rsidR="00262C08" w:rsidRPr="00FC0E40">
        <w:t>subsequent</w:t>
      </w:r>
      <w:r w:rsidRPr="00FC0E40">
        <w:t xml:space="preserve"> pages give more detail o</w:t>
      </w:r>
      <w:r w:rsidR="006C1CE8" w:rsidRPr="00FC0E40">
        <w:t>n the key</w:t>
      </w:r>
      <w:r w:rsidRPr="00FC0E40">
        <w:t xml:space="preserve"> </w:t>
      </w:r>
      <w:r w:rsidR="006C1CE8" w:rsidRPr="00FC0E40">
        <w:t xml:space="preserve">areas for development, </w:t>
      </w:r>
      <w:r w:rsidR="00955638" w:rsidRPr="00FC0E40">
        <w:t xml:space="preserve">actions </w:t>
      </w:r>
      <w:r w:rsidR="006C1CE8" w:rsidRPr="00FC0E40">
        <w:t>which would support improvement</w:t>
      </w:r>
      <w:r w:rsidR="00955638" w:rsidRPr="00FC0E40">
        <w:t xml:space="preserve">, </w:t>
      </w:r>
      <w:r w:rsidR="00955E4B" w:rsidRPr="00FC0E40">
        <w:t>as well as links to resources that could help</w:t>
      </w:r>
      <w:r w:rsidRPr="00FC0E40">
        <w:t xml:space="preserve">. </w:t>
      </w:r>
      <w:r w:rsidR="00955E4B" w:rsidRPr="00FC0E40">
        <w:t>The report concludes with b</w:t>
      </w:r>
      <w:r w:rsidRPr="00FC0E40">
        <w:t>rief good practice examples</w:t>
      </w:r>
      <w:r w:rsidR="00617C3A" w:rsidRPr="00FC0E40">
        <w:t>,</w:t>
      </w:r>
      <w:r w:rsidR="00955E4B" w:rsidRPr="00FC0E40">
        <w:t xml:space="preserve"> final thoughts</w:t>
      </w:r>
      <w:r w:rsidR="00617C3A" w:rsidRPr="00FC0E40">
        <w:t xml:space="preserve"> and thanks</w:t>
      </w:r>
      <w:r w:rsidRPr="00FC0E40">
        <w:t>.</w:t>
      </w:r>
    </w:p>
    <w:p w14:paraId="4F3FF716" w14:textId="77777777" w:rsidR="00DA264F" w:rsidRPr="00955638" w:rsidRDefault="00DA264F" w:rsidP="003143C8">
      <w:pPr>
        <w:rPr>
          <w:sz w:val="16"/>
          <w:szCs w:val="16"/>
        </w:rPr>
      </w:pPr>
    </w:p>
    <w:p w14:paraId="12249128" w14:textId="6CB0AE3E" w:rsidR="00DA264F" w:rsidRPr="00D71A18" w:rsidRDefault="00DA264F" w:rsidP="003143C8">
      <w:pPr>
        <w:rPr>
          <w:b/>
          <w:bCs/>
          <w:color w:val="156082" w:themeColor="accent1"/>
        </w:rPr>
      </w:pPr>
      <w:r w:rsidRPr="00D71A18">
        <w:rPr>
          <w:b/>
          <w:bCs/>
          <w:color w:val="156082" w:themeColor="accent1"/>
        </w:rPr>
        <w:t>Note on language used in this report:</w:t>
      </w:r>
    </w:p>
    <w:p w14:paraId="4378C57D" w14:textId="207D60F7" w:rsidR="005C1BB7" w:rsidRPr="00FC0E40" w:rsidRDefault="00DA264F" w:rsidP="00750B2B">
      <w:pPr>
        <w:rPr>
          <w:sz w:val="23"/>
          <w:szCs w:val="23"/>
        </w:rPr>
      </w:pPr>
      <w:r w:rsidRPr="00FC0E40">
        <w:t>This report typically uses the word</w:t>
      </w:r>
      <w:r w:rsidR="00955E4B" w:rsidRPr="00FC0E40">
        <w:t xml:space="preserve"> ‘Reps’ </w:t>
      </w:r>
      <w:r w:rsidRPr="00FC0E40">
        <w:t>to refer to Carer</w:t>
      </w:r>
      <w:r w:rsidR="00D71A18" w:rsidRPr="00FC0E40">
        <w:t xml:space="preserve"> and Lived Experience</w:t>
      </w:r>
      <w:r w:rsidRPr="00FC0E40">
        <w:t xml:space="preserve"> Representatives</w:t>
      </w:r>
      <w:r w:rsidR="00D71A18" w:rsidRPr="00FC0E40">
        <w:t xml:space="preserve"> on IJBs</w:t>
      </w:r>
      <w:r w:rsidR="005344F4" w:rsidRPr="00FC0E40">
        <w:t xml:space="preserve"> (Lived Experience Reps are also sometimes known as P</w:t>
      </w:r>
      <w:r w:rsidR="005344F4" w:rsidRPr="00FC0E40">
        <w:rPr>
          <w:rFonts w:cs="Arial"/>
        </w:rPr>
        <w:t>atient, Service User or Public Reps)</w:t>
      </w:r>
      <w:r w:rsidRPr="00FC0E40">
        <w:t xml:space="preserve">. </w:t>
      </w:r>
      <w:r w:rsidR="005344F4" w:rsidRPr="00FC0E40">
        <w:t>Reps</w:t>
      </w:r>
      <w:r w:rsidRPr="00FC0E40">
        <w:t xml:space="preserve"> are usually unpaid carers (or former carers)</w:t>
      </w:r>
      <w:r w:rsidR="00D71A18" w:rsidRPr="00FC0E40">
        <w:t xml:space="preserve"> or people </w:t>
      </w:r>
      <w:r w:rsidR="00D71A18" w:rsidRPr="00FC0E40">
        <w:lastRenderedPageBreak/>
        <w:t xml:space="preserve">who have experience of </w:t>
      </w:r>
      <w:r w:rsidR="00E304FB" w:rsidRPr="00FC0E40">
        <w:t xml:space="preserve">accessing </w:t>
      </w:r>
      <w:r w:rsidR="0040361A" w:rsidRPr="00FC0E40">
        <w:t>health and social care services and support</w:t>
      </w:r>
      <w:r w:rsidR="005344F4" w:rsidRPr="00FC0E40">
        <w:rPr>
          <w:rFonts w:cs="Arial"/>
        </w:rPr>
        <w:t>.</w:t>
      </w:r>
      <w:r w:rsidR="00D71A18" w:rsidRPr="00FC0E40">
        <w:t xml:space="preserve"> It </w:t>
      </w:r>
      <w:r w:rsidR="005344F4" w:rsidRPr="00FC0E40">
        <w:t>is</w:t>
      </w:r>
      <w:r w:rsidR="00D71A18" w:rsidRPr="00FC0E40">
        <w:t xml:space="preserve"> noted that in </w:t>
      </w:r>
      <w:r w:rsidRPr="00FC0E40">
        <w:t xml:space="preserve">some areas staff </w:t>
      </w:r>
      <w:r w:rsidR="00D71A18" w:rsidRPr="00FC0E40">
        <w:t xml:space="preserve">(e.g. </w:t>
      </w:r>
      <w:r w:rsidRPr="00FC0E40">
        <w:t>from local carers centres</w:t>
      </w:r>
      <w:r w:rsidR="00D71A18" w:rsidRPr="00FC0E40">
        <w:t>; lived experience organisations</w:t>
      </w:r>
      <w:r w:rsidR="00BD421B" w:rsidRPr="00FC0E40">
        <w:t>; the local authority</w:t>
      </w:r>
      <w:r w:rsidR="00D71A18" w:rsidRPr="00FC0E40">
        <w:t>)</w:t>
      </w:r>
      <w:r w:rsidRPr="00FC0E40">
        <w:t xml:space="preserve"> fulfil the role. </w:t>
      </w:r>
      <w:r w:rsidR="00D71A18" w:rsidRPr="00FC0E40">
        <w:t xml:space="preserve">COCIS and </w:t>
      </w:r>
      <w:r w:rsidR="004A1955" w:rsidRPr="00FC0E40">
        <w:t>t</w:t>
      </w:r>
      <w:r w:rsidR="00D71A18" w:rsidRPr="00FC0E40">
        <w:t>he A</w:t>
      </w:r>
      <w:r w:rsidR="004A1955" w:rsidRPr="00FC0E40">
        <w:t>LLIANCE</w:t>
      </w:r>
      <w:r w:rsidR="00D71A18" w:rsidRPr="00FC0E40">
        <w:t xml:space="preserve"> are</w:t>
      </w:r>
      <w:r w:rsidRPr="00FC0E40">
        <w:t xml:space="preserve"> of the view that while this ensures carers</w:t>
      </w:r>
      <w:r w:rsidR="00D71A18" w:rsidRPr="00FC0E40">
        <w:t xml:space="preserve"> and those with lived experience</w:t>
      </w:r>
      <w:r w:rsidRPr="00FC0E40">
        <w:t xml:space="preserve"> are represented</w:t>
      </w:r>
      <w:r w:rsidR="00E304FB" w:rsidRPr="00FC0E40">
        <w:t xml:space="preserve"> to a degree</w:t>
      </w:r>
      <w:r w:rsidRPr="00FC0E40">
        <w:t xml:space="preserve">, it is </w:t>
      </w:r>
      <w:r w:rsidR="009313CF" w:rsidRPr="00FC0E40">
        <w:t>best practice</w:t>
      </w:r>
      <w:r w:rsidRPr="00FC0E40">
        <w:t xml:space="preserve"> to have unpaid carers</w:t>
      </w:r>
      <w:r w:rsidR="00D71A18" w:rsidRPr="00FC0E40">
        <w:t xml:space="preserve"> and those with lived experience</w:t>
      </w:r>
      <w:r w:rsidR="00E304FB" w:rsidRPr="00FC0E40">
        <w:t xml:space="preserve"> of services</w:t>
      </w:r>
      <w:r w:rsidRPr="00FC0E40">
        <w:t xml:space="preserve"> in the role</w:t>
      </w:r>
      <w:r w:rsidR="00955E4B" w:rsidRPr="00FC0E40">
        <w:t>s</w:t>
      </w:r>
      <w:r w:rsidRPr="00FC0E40">
        <w:t>.</w:t>
      </w:r>
      <w:r w:rsidRPr="00424A89">
        <w:rPr>
          <w:sz w:val="23"/>
          <w:szCs w:val="23"/>
        </w:rPr>
        <w:t xml:space="preserve"> </w:t>
      </w:r>
    </w:p>
    <w:p w14:paraId="45080A61" w14:textId="77777777" w:rsidR="005C1BB7" w:rsidRDefault="005C1BB7" w:rsidP="00750B2B">
      <w:pPr>
        <w:rPr>
          <w:rFonts w:cs="Arial"/>
          <w:b/>
          <w:bCs/>
          <w:color w:val="77206D" w:themeColor="accent5" w:themeShade="BF"/>
          <w:sz w:val="28"/>
          <w:szCs w:val="28"/>
        </w:rPr>
      </w:pPr>
    </w:p>
    <w:p w14:paraId="4E25CE58" w14:textId="0B3D2D85" w:rsidR="00750B2B" w:rsidRDefault="006C1CE8" w:rsidP="00750B2B">
      <w:pPr>
        <w:rPr>
          <w:rFonts w:cs="Arial"/>
          <w:b/>
          <w:bCs/>
          <w:color w:val="77206D" w:themeColor="accent5" w:themeShade="BF"/>
          <w:sz w:val="28"/>
          <w:szCs w:val="28"/>
        </w:rPr>
      </w:pPr>
      <w:r>
        <w:rPr>
          <w:rFonts w:cs="Arial"/>
          <w:b/>
          <w:bCs/>
          <w:color w:val="77206D" w:themeColor="accent5" w:themeShade="BF"/>
          <w:sz w:val="28"/>
          <w:szCs w:val="28"/>
        </w:rPr>
        <w:t>R</w:t>
      </w:r>
      <w:r w:rsidR="003143C8" w:rsidRPr="0074287F">
        <w:rPr>
          <w:rFonts w:cs="Arial"/>
          <w:b/>
          <w:bCs/>
          <w:color w:val="77206D" w:themeColor="accent5" w:themeShade="BF"/>
          <w:sz w:val="28"/>
          <w:szCs w:val="28"/>
        </w:rPr>
        <w:t>ecommendations</w:t>
      </w:r>
    </w:p>
    <w:p w14:paraId="7A0C152E" w14:textId="77777777" w:rsidR="002B7914" w:rsidRPr="002B7914" w:rsidRDefault="002B7914" w:rsidP="00750B2B">
      <w:pPr>
        <w:rPr>
          <w:rFonts w:cs="Arial"/>
          <w:b/>
          <w:bCs/>
          <w:color w:val="77206D" w:themeColor="accent5" w:themeShade="BF"/>
          <w:sz w:val="12"/>
          <w:szCs w:val="12"/>
        </w:rPr>
      </w:pPr>
    </w:p>
    <w:tbl>
      <w:tblPr>
        <w:tblStyle w:val="TableGrid"/>
        <w:tblW w:w="0" w:type="auto"/>
        <w:tblLook w:val="04A0" w:firstRow="1" w:lastRow="0" w:firstColumn="1" w:lastColumn="0" w:noHBand="0" w:noVBand="1"/>
      </w:tblPr>
      <w:tblGrid>
        <w:gridCol w:w="9402"/>
      </w:tblGrid>
      <w:tr w:rsidR="002B7914" w:rsidRPr="002B7914" w14:paraId="6245EB6F" w14:textId="77777777" w:rsidTr="00232545">
        <w:tc>
          <w:tcPr>
            <w:tcW w:w="9402" w:type="dxa"/>
            <w:shd w:val="clear" w:color="auto" w:fill="156082" w:themeFill="accent1"/>
          </w:tcPr>
          <w:p w14:paraId="644265BD" w14:textId="7009FEB1" w:rsidR="002B7914" w:rsidRPr="002B7914" w:rsidRDefault="002B7914" w:rsidP="002B7914">
            <w:pPr>
              <w:pStyle w:val="ListParagraph"/>
              <w:numPr>
                <w:ilvl w:val="0"/>
                <w:numId w:val="6"/>
              </w:numPr>
              <w:ind w:left="459" w:hanging="459"/>
              <w:rPr>
                <w:rFonts w:cs="Arial"/>
                <w:b/>
                <w:bCs/>
                <w:color w:val="FFFFFF" w:themeColor="background1"/>
                <w:sz w:val="26"/>
                <w:szCs w:val="26"/>
              </w:rPr>
            </w:pPr>
            <w:r w:rsidRPr="002B7914">
              <w:rPr>
                <w:rFonts w:cs="Arial"/>
                <w:b/>
                <w:bCs/>
                <w:color w:val="FFFFFF" w:themeColor="background1"/>
                <w:sz w:val="26"/>
                <w:szCs w:val="26"/>
              </w:rPr>
              <w:t xml:space="preserve">Strengthen recruitment and representation </w:t>
            </w:r>
          </w:p>
        </w:tc>
      </w:tr>
      <w:tr w:rsidR="002B7914" w:rsidRPr="002B7914" w14:paraId="74DFE609" w14:textId="77777777" w:rsidTr="002B7914">
        <w:tc>
          <w:tcPr>
            <w:tcW w:w="9402" w:type="dxa"/>
          </w:tcPr>
          <w:p w14:paraId="6F0F7699" w14:textId="12A5DC9A" w:rsidR="002B7914" w:rsidRPr="00232545" w:rsidRDefault="002B7914" w:rsidP="002B7914">
            <w:pPr>
              <w:contextualSpacing/>
              <w:rPr>
                <w:rFonts w:cs="Arial"/>
                <w:b/>
                <w:bCs/>
                <w:color w:val="77206D" w:themeColor="accent5" w:themeShade="BF"/>
              </w:rPr>
            </w:pPr>
            <w:r w:rsidRPr="00232545">
              <w:rPr>
                <w:rFonts w:cs="Arial"/>
                <w:b/>
                <w:bCs/>
                <w:color w:val="77206D" w:themeColor="accent5" w:themeShade="BF"/>
              </w:rPr>
              <w:t>Areas for development and action</w:t>
            </w:r>
            <w:r w:rsidR="00D12C3E" w:rsidRPr="00232545">
              <w:rPr>
                <w:rFonts w:cs="Arial"/>
                <w:b/>
                <w:bCs/>
                <w:color w:val="77206D" w:themeColor="accent5" w:themeShade="BF"/>
              </w:rPr>
              <w:t>:</w:t>
            </w:r>
          </w:p>
          <w:p w14:paraId="17D9ED12" w14:textId="097AEC3E" w:rsidR="002B7914" w:rsidRPr="00D71A18" w:rsidRDefault="002B7914" w:rsidP="002B7914">
            <w:pPr>
              <w:pStyle w:val="ListParagraph"/>
              <w:numPr>
                <w:ilvl w:val="0"/>
                <w:numId w:val="1"/>
              </w:numPr>
              <w:ind w:left="459"/>
              <w:rPr>
                <w:rFonts w:cs="Arial"/>
                <w:color w:val="FFFF00"/>
              </w:rPr>
            </w:pPr>
            <w:r w:rsidRPr="00DA264F">
              <w:rPr>
                <w:rFonts w:cs="Arial"/>
              </w:rPr>
              <w:t xml:space="preserve">Proactive </w:t>
            </w:r>
            <w:r>
              <w:rPr>
                <w:rFonts w:cs="Arial"/>
              </w:rPr>
              <w:t xml:space="preserve">and inclusive </w:t>
            </w:r>
            <w:r w:rsidRPr="00DA264F">
              <w:rPr>
                <w:rFonts w:cs="Arial"/>
              </w:rPr>
              <w:t>recruitment to Carer and Lived Experience Rep positions</w:t>
            </w:r>
            <w:r>
              <w:rPr>
                <w:rFonts w:cs="Arial"/>
              </w:rPr>
              <w:t xml:space="preserve"> to ensure </w:t>
            </w:r>
            <w:r w:rsidR="000F4E98" w:rsidRPr="00D71A18">
              <w:rPr>
                <w:rFonts w:cs="Arial"/>
              </w:rPr>
              <w:t>representation</w:t>
            </w:r>
            <w:r w:rsidR="000F4E98">
              <w:rPr>
                <w:rFonts w:cs="Arial"/>
              </w:rPr>
              <w:t xml:space="preserve"> </w:t>
            </w:r>
            <w:r w:rsidR="000F4E98" w:rsidRPr="0067485C">
              <w:rPr>
                <w:rFonts w:cs="Arial"/>
                <w:i/>
                <w:iCs/>
              </w:rPr>
              <w:t>and</w:t>
            </w:r>
            <w:r w:rsidR="000F4E98">
              <w:rPr>
                <w:rFonts w:cs="Arial"/>
              </w:rPr>
              <w:t xml:space="preserve"> </w:t>
            </w:r>
            <w:r w:rsidR="00232545">
              <w:rPr>
                <w:rFonts w:cs="Arial"/>
              </w:rPr>
              <w:t>representativeness</w:t>
            </w:r>
            <w:r w:rsidRPr="00D71A18">
              <w:rPr>
                <w:rFonts w:cs="Arial"/>
                <w:color w:val="00B050"/>
              </w:rPr>
              <w:t>.</w:t>
            </w:r>
          </w:p>
          <w:p w14:paraId="1E68889C" w14:textId="77777777" w:rsidR="002B7914" w:rsidRPr="00DA264F" w:rsidRDefault="002B7914" w:rsidP="002B7914">
            <w:pPr>
              <w:pStyle w:val="ListParagraph"/>
              <w:numPr>
                <w:ilvl w:val="0"/>
                <w:numId w:val="1"/>
              </w:numPr>
              <w:ind w:left="459"/>
              <w:rPr>
                <w:rFonts w:cs="Arial"/>
                <w:color w:val="156082" w:themeColor="accent1"/>
              </w:rPr>
            </w:pPr>
            <w:r w:rsidRPr="00DA264F">
              <w:rPr>
                <w:rFonts w:cs="Arial"/>
              </w:rPr>
              <w:t>Ensure Reps have a clear and transparent role and remit</w:t>
            </w:r>
            <w:r w:rsidRPr="00DA264F">
              <w:rPr>
                <w:rFonts w:cs="Arial"/>
                <w:color w:val="00B050"/>
              </w:rPr>
              <w:t>.</w:t>
            </w:r>
          </w:p>
          <w:p w14:paraId="2B4D7D93" w14:textId="55C6EB2E" w:rsidR="002B7914" w:rsidRPr="00DA264F" w:rsidRDefault="002B7914" w:rsidP="002B7914">
            <w:pPr>
              <w:pStyle w:val="ListParagraph"/>
              <w:numPr>
                <w:ilvl w:val="0"/>
                <w:numId w:val="1"/>
              </w:numPr>
              <w:ind w:left="459"/>
              <w:rPr>
                <w:rFonts w:cs="Arial"/>
              </w:rPr>
            </w:pPr>
            <w:r w:rsidRPr="00DA264F">
              <w:rPr>
                <w:rFonts w:cs="Arial"/>
              </w:rPr>
              <w:t xml:space="preserve">Ensure </w:t>
            </w:r>
            <w:r>
              <w:rPr>
                <w:rFonts w:cs="Arial"/>
              </w:rPr>
              <w:t xml:space="preserve">robust </w:t>
            </w:r>
            <w:r w:rsidR="00645734">
              <w:rPr>
                <w:rFonts w:cs="Arial"/>
              </w:rPr>
              <w:t>succession planning</w:t>
            </w:r>
            <w:r w:rsidR="00645734" w:rsidRPr="00DA264F">
              <w:rPr>
                <w:rFonts w:cs="Arial"/>
              </w:rPr>
              <w:t xml:space="preserve"> </w:t>
            </w:r>
            <w:r>
              <w:rPr>
                <w:rFonts w:cs="Arial"/>
              </w:rPr>
              <w:t>and supportive</w:t>
            </w:r>
            <w:r w:rsidRPr="00DA264F">
              <w:rPr>
                <w:rFonts w:cs="Arial"/>
              </w:rPr>
              <w:t xml:space="preserve"> induction</w:t>
            </w:r>
            <w:r w:rsidR="00645734">
              <w:rPr>
                <w:rFonts w:cs="Arial"/>
              </w:rPr>
              <w:t xml:space="preserve"> </w:t>
            </w:r>
            <w:r w:rsidRPr="00DA264F">
              <w:rPr>
                <w:rFonts w:cs="Arial"/>
              </w:rPr>
              <w:t>processes</w:t>
            </w:r>
            <w:r w:rsidR="00645734">
              <w:rPr>
                <w:rFonts w:cs="Arial"/>
              </w:rPr>
              <w:t xml:space="preserve"> are in place</w:t>
            </w:r>
            <w:r w:rsidRPr="00DA264F">
              <w:rPr>
                <w:rFonts w:cs="Arial"/>
              </w:rPr>
              <w:t>.</w:t>
            </w:r>
          </w:p>
          <w:p w14:paraId="058351F8" w14:textId="19EC5237" w:rsidR="000F4E98" w:rsidRPr="00DA264F" w:rsidRDefault="000F4E98" w:rsidP="000F4E98">
            <w:pPr>
              <w:pStyle w:val="ListParagraph"/>
              <w:numPr>
                <w:ilvl w:val="0"/>
                <w:numId w:val="1"/>
              </w:numPr>
              <w:ind w:left="459"/>
              <w:rPr>
                <w:rFonts w:cs="Arial"/>
              </w:rPr>
            </w:pPr>
            <w:r w:rsidRPr="00DA264F">
              <w:rPr>
                <w:rFonts w:cs="Arial"/>
              </w:rPr>
              <w:t xml:space="preserve">Involve </w:t>
            </w:r>
            <w:r>
              <w:rPr>
                <w:rFonts w:cs="Arial"/>
              </w:rPr>
              <w:t>R</w:t>
            </w:r>
            <w:r w:rsidRPr="00DA264F">
              <w:rPr>
                <w:rFonts w:cs="Arial"/>
              </w:rPr>
              <w:t>eps in key planning groups, particularly governance and decision-making structures.</w:t>
            </w:r>
          </w:p>
          <w:p w14:paraId="2F65F11E" w14:textId="7059CE74" w:rsidR="002B7914" w:rsidRPr="002B7914" w:rsidRDefault="002B7914" w:rsidP="00645734">
            <w:pPr>
              <w:pStyle w:val="ListParagraph"/>
              <w:ind w:left="459"/>
              <w:rPr>
                <w:rFonts w:cs="Arial"/>
                <w:b/>
                <w:bCs/>
                <w:color w:val="156082" w:themeColor="accent1"/>
                <w:sz w:val="12"/>
                <w:szCs w:val="12"/>
              </w:rPr>
            </w:pPr>
          </w:p>
        </w:tc>
      </w:tr>
      <w:tr w:rsidR="002B7914" w:rsidRPr="002B7914" w14:paraId="65BE1A41" w14:textId="77777777" w:rsidTr="00232545">
        <w:tc>
          <w:tcPr>
            <w:tcW w:w="9402" w:type="dxa"/>
            <w:shd w:val="clear" w:color="auto" w:fill="156082" w:themeFill="accent1"/>
          </w:tcPr>
          <w:p w14:paraId="4E0660D8" w14:textId="2A503118" w:rsidR="002B7914" w:rsidRPr="002B7914" w:rsidRDefault="002B7914" w:rsidP="002B7914">
            <w:pPr>
              <w:pStyle w:val="ListParagraph"/>
              <w:numPr>
                <w:ilvl w:val="0"/>
                <w:numId w:val="6"/>
              </w:numPr>
              <w:ind w:left="459" w:hanging="425"/>
              <w:rPr>
                <w:rFonts w:cs="Arial"/>
                <w:b/>
                <w:bCs/>
                <w:color w:val="FFFFFF" w:themeColor="background1"/>
                <w:sz w:val="26"/>
                <w:szCs w:val="26"/>
              </w:rPr>
            </w:pPr>
            <w:r w:rsidRPr="002B7914">
              <w:rPr>
                <w:rFonts w:cs="Arial"/>
                <w:b/>
                <w:bCs/>
                <w:color w:val="FFFFFF" w:themeColor="background1"/>
                <w:sz w:val="26"/>
                <w:szCs w:val="26"/>
              </w:rPr>
              <w:t>Build capacity</w:t>
            </w:r>
          </w:p>
        </w:tc>
      </w:tr>
      <w:tr w:rsidR="002B7914" w:rsidRPr="002B7914" w14:paraId="3A54438C" w14:textId="77777777" w:rsidTr="00182925">
        <w:tc>
          <w:tcPr>
            <w:tcW w:w="9402" w:type="dxa"/>
          </w:tcPr>
          <w:p w14:paraId="7194C798" w14:textId="000CCC27" w:rsidR="002B7914" w:rsidRPr="00232545" w:rsidRDefault="002B7914" w:rsidP="00182925">
            <w:pPr>
              <w:contextualSpacing/>
              <w:rPr>
                <w:rFonts w:cs="Arial"/>
                <w:b/>
                <w:bCs/>
                <w:color w:val="77206D" w:themeColor="accent5" w:themeShade="BF"/>
              </w:rPr>
            </w:pPr>
            <w:r w:rsidRPr="00232545">
              <w:rPr>
                <w:rFonts w:cs="Arial"/>
                <w:b/>
                <w:bCs/>
                <w:color w:val="77206D" w:themeColor="accent5" w:themeShade="BF"/>
              </w:rPr>
              <w:t>Areas for development and action</w:t>
            </w:r>
            <w:r w:rsidR="00D12C3E" w:rsidRPr="00232545">
              <w:rPr>
                <w:rFonts w:cs="Arial"/>
                <w:b/>
                <w:bCs/>
                <w:color w:val="77206D" w:themeColor="accent5" w:themeShade="BF"/>
              </w:rPr>
              <w:t>:</w:t>
            </w:r>
          </w:p>
          <w:p w14:paraId="7ECAC09B" w14:textId="081B2534" w:rsidR="002B7914" w:rsidRPr="00DA264F" w:rsidRDefault="002B7914" w:rsidP="002B7914">
            <w:pPr>
              <w:pStyle w:val="ListParagraph"/>
              <w:numPr>
                <w:ilvl w:val="0"/>
                <w:numId w:val="1"/>
              </w:numPr>
              <w:ind w:left="459"/>
              <w:rPr>
                <w:rFonts w:cs="Arial"/>
              </w:rPr>
            </w:pPr>
            <w:r w:rsidRPr="00DA264F">
              <w:rPr>
                <w:rFonts w:cs="Arial"/>
              </w:rPr>
              <w:t>Support and resource structures for</w:t>
            </w:r>
            <w:r w:rsidR="006D40C7">
              <w:rPr>
                <w:rFonts w:cs="Arial"/>
              </w:rPr>
              <w:t xml:space="preserve"> wider community</w:t>
            </w:r>
            <w:r w:rsidRPr="00DA264F">
              <w:rPr>
                <w:rFonts w:cs="Arial"/>
              </w:rPr>
              <w:t xml:space="preserve"> </w:t>
            </w:r>
            <w:r>
              <w:rPr>
                <w:rFonts w:cs="Arial"/>
              </w:rPr>
              <w:t>involvement and e</w:t>
            </w:r>
            <w:r w:rsidRPr="00DA264F">
              <w:rPr>
                <w:rFonts w:cs="Arial"/>
              </w:rPr>
              <w:t xml:space="preserve">nsure </w:t>
            </w:r>
            <w:r w:rsidR="00F70756">
              <w:rPr>
                <w:rFonts w:cs="Arial"/>
              </w:rPr>
              <w:t>C</w:t>
            </w:r>
            <w:r w:rsidRPr="00DA264F">
              <w:rPr>
                <w:rFonts w:cs="Arial"/>
              </w:rPr>
              <w:t xml:space="preserve">arer / </w:t>
            </w:r>
            <w:r w:rsidR="00F70756">
              <w:rPr>
                <w:rFonts w:cs="Arial"/>
              </w:rPr>
              <w:t>Li</w:t>
            </w:r>
            <w:r w:rsidRPr="00DA264F">
              <w:rPr>
                <w:rFonts w:cs="Arial"/>
              </w:rPr>
              <w:t xml:space="preserve">ved </w:t>
            </w:r>
            <w:r w:rsidR="00F70756">
              <w:rPr>
                <w:rFonts w:cs="Arial"/>
              </w:rPr>
              <w:t>E</w:t>
            </w:r>
            <w:r w:rsidRPr="00DA264F">
              <w:rPr>
                <w:rFonts w:cs="Arial"/>
              </w:rPr>
              <w:t xml:space="preserve">xperience </w:t>
            </w:r>
            <w:r w:rsidR="00F70756">
              <w:rPr>
                <w:rFonts w:cs="Arial"/>
              </w:rPr>
              <w:t>R</w:t>
            </w:r>
            <w:r w:rsidRPr="00DA264F">
              <w:rPr>
                <w:rFonts w:cs="Arial"/>
              </w:rPr>
              <w:t>eps</w:t>
            </w:r>
            <w:r>
              <w:rPr>
                <w:rFonts w:cs="Arial"/>
              </w:rPr>
              <w:t xml:space="preserve"> have support to </w:t>
            </w:r>
            <w:r w:rsidRPr="00DA264F">
              <w:rPr>
                <w:rFonts w:cs="Arial"/>
              </w:rPr>
              <w:t>link with these structures.</w:t>
            </w:r>
          </w:p>
          <w:p w14:paraId="554C1FF5" w14:textId="77777777" w:rsidR="002B7914" w:rsidRPr="00DA264F" w:rsidRDefault="002B7914" w:rsidP="002B7914">
            <w:pPr>
              <w:pStyle w:val="ListParagraph"/>
              <w:numPr>
                <w:ilvl w:val="0"/>
                <w:numId w:val="1"/>
              </w:numPr>
              <w:ind w:left="459"/>
              <w:rPr>
                <w:rFonts w:cs="Arial"/>
              </w:rPr>
            </w:pPr>
            <w:r>
              <w:rPr>
                <w:rFonts w:cs="Arial"/>
              </w:rPr>
              <w:t>Have</w:t>
            </w:r>
            <w:r w:rsidRPr="00DA264F">
              <w:rPr>
                <w:rFonts w:cs="Arial"/>
              </w:rPr>
              <w:t xml:space="preserve"> a pool of carers/people with lived experience to populate</w:t>
            </w:r>
            <w:r>
              <w:rPr>
                <w:rFonts w:cs="Arial"/>
              </w:rPr>
              <w:t xml:space="preserve"> strategic</w:t>
            </w:r>
            <w:r w:rsidRPr="00DA264F">
              <w:rPr>
                <w:rFonts w:cs="Arial"/>
              </w:rPr>
              <w:t xml:space="preserve"> groups, share responsibility and enable peer support.</w:t>
            </w:r>
          </w:p>
          <w:p w14:paraId="6472EA3F" w14:textId="77777777" w:rsidR="002B7914" w:rsidRPr="00B70BDD" w:rsidRDefault="002B7914" w:rsidP="002B7914">
            <w:pPr>
              <w:pStyle w:val="ListParagraph"/>
              <w:numPr>
                <w:ilvl w:val="0"/>
                <w:numId w:val="1"/>
              </w:numPr>
              <w:ind w:left="459"/>
              <w:rPr>
                <w:rFonts w:cs="Arial"/>
                <w:color w:val="156082" w:themeColor="accent1"/>
              </w:rPr>
            </w:pPr>
            <w:r w:rsidRPr="00B70BDD">
              <w:rPr>
                <w:rFonts w:cs="Arial"/>
              </w:rPr>
              <w:t xml:space="preserve">Provide training </w:t>
            </w:r>
            <w:r>
              <w:rPr>
                <w:rFonts w:cs="Arial"/>
              </w:rPr>
              <w:t>on the importance, value and benefits of involvement</w:t>
            </w:r>
            <w:r w:rsidRPr="00B70BDD">
              <w:rPr>
                <w:rFonts w:cs="Arial"/>
              </w:rPr>
              <w:t xml:space="preserve"> for </w:t>
            </w:r>
            <w:r>
              <w:rPr>
                <w:rFonts w:cs="Arial"/>
              </w:rPr>
              <w:t xml:space="preserve">IJB members and wider </w:t>
            </w:r>
            <w:r w:rsidRPr="00B70BDD">
              <w:rPr>
                <w:rFonts w:cs="Arial"/>
              </w:rPr>
              <w:t xml:space="preserve">strategic partners. </w:t>
            </w:r>
          </w:p>
          <w:p w14:paraId="21961C61" w14:textId="77777777" w:rsidR="00470CC3" w:rsidRPr="00C72577" w:rsidRDefault="00470CC3" w:rsidP="00470CC3">
            <w:pPr>
              <w:pStyle w:val="ListParagraph"/>
              <w:numPr>
                <w:ilvl w:val="0"/>
                <w:numId w:val="1"/>
              </w:numPr>
              <w:ind w:left="459"/>
              <w:rPr>
                <w:rFonts w:cs="Arial"/>
                <w:color w:val="156082" w:themeColor="accent1"/>
              </w:rPr>
            </w:pPr>
            <w:r w:rsidRPr="00C72577">
              <w:rPr>
                <w:rFonts w:cs="Arial"/>
              </w:rPr>
              <w:t>Provide resources and training for Carer / Lived Experience Reps (and other IJB members) to support and enable them to undertake their role.</w:t>
            </w:r>
            <w:r w:rsidRPr="00C72577">
              <w:rPr>
                <w:rFonts w:cs="Arial"/>
                <w:color w:val="156082" w:themeColor="accent1"/>
              </w:rPr>
              <w:t xml:space="preserve"> </w:t>
            </w:r>
          </w:p>
          <w:p w14:paraId="57A980D0" w14:textId="5073F5E3" w:rsidR="000321E3" w:rsidRPr="00C72577" w:rsidRDefault="000321E3" w:rsidP="000321E3">
            <w:pPr>
              <w:pStyle w:val="ListParagraph"/>
              <w:numPr>
                <w:ilvl w:val="0"/>
                <w:numId w:val="1"/>
              </w:numPr>
              <w:ind w:left="459"/>
              <w:rPr>
                <w:rFonts w:cs="Arial"/>
              </w:rPr>
            </w:pPr>
            <w:r w:rsidRPr="00C72577">
              <w:rPr>
                <w:rFonts w:cs="Arial"/>
              </w:rPr>
              <w:t xml:space="preserve">Ensure engagement and involvement of </w:t>
            </w:r>
            <w:r w:rsidR="0067485C">
              <w:rPr>
                <w:rFonts w:cs="Arial"/>
              </w:rPr>
              <w:t>C</w:t>
            </w:r>
            <w:r w:rsidRPr="00C72577">
              <w:rPr>
                <w:rFonts w:cs="Arial"/>
              </w:rPr>
              <w:t xml:space="preserve">arers and </w:t>
            </w:r>
            <w:r w:rsidR="0067485C">
              <w:rPr>
                <w:rFonts w:cs="Arial"/>
              </w:rPr>
              <w:t>L</w:t>
            </w:r>
            <w:r w:rsidRPr="00C72577">
              <w:rPr>
                <w:rFonts w:cs="Arial"/>
              </w:rPr>
              <w:t xml:space="preserve">ived </w:t>
            </w:r>
            <w:r w:rsidR="0067485C">
              <w:rPr>
                <w:rFonts w:cs="Arial"/>
              </w:rPr>
              <w:t>E</w:t>
            </w:r>
            <w:r w:rsidRPr="00C72577">
              <w:rPr>
                <w:rFonts w:cs="Arial"/>
              </w:rPr>
              <w:t xml:space="preserve">xperience </w:t>
            </w:r>
            <w:r w:rsidR="0067485C">
              <w:rPr>
                <w:rFonts w:cs="Arial"/>
              </w:rPr>
              <w:t>R</w:t>
            </w:r>
            <w:r w:rsidRPr="00C72577">
              <w:rPr>
                <w:rFonts w:cs="Arial"/>
              </w:rPr>
              <w:t xml:space="preserve">eps in national policy discussions and structures.  </w:t>
            </w:r>
          </w:p>
          <w:p w14:paraId="321A69A9" w14:textId="57564C8A" w:rsidR="002B7914" w:rsidRPr="002B7914" w:rsidRDefault="002B7914" w:rsidP="00470CC3">
            <w:pPr>
              <w:pStyle w:val="ListParagraph"/>
              <w:ind w:left="459"/>
              <w:rPr>
                <w:rFonts w:cs="Arial"/>
                <w:b/>
                <w:bCs/>
                <w:color w:val="156082" w:themeColor="accent1"/>
                <w:sz w:val="12"/>
                <w:szCs w:val="12"/>
              </w:rPr>
            </w:pPr>
          </w:p>
        </w:tc>
      </w:tr>
      <w:tr w:rsidR="002B7914" w:rsidRPr="002B7914" w14:paraId="711FB70E" w14:textId="77777777" w:rsidTr="00232545">
        <w:tc>
          <w:tcPr>
            <w:tcW w:w="9402" w:type="dxa"/>
            <w:shd w:val="clear" w:color="auto" w:fill="156082" w:themeFill="accent1"/>
          </w:tcPr>
          <w:p w14:paraId="49021D02" w14:textId="6679CC44" w:rsidR="002B7914" w:rsidRPr="002B7914" w:rsidRDefault="002B7914" w:rsidP="002B7914">
            <w:pPr>
              <w:pStyle w:val="ListParagraph"/>
              <w:numPr>
                <w:ilvl w:val="0"/>
                <w:numId w:val="6"/>
              </w:numPr>
              <w:ind w:left="459" w:hanging="459"/>
              <w:rPr>
                <w:rFonts w:cs="Arial"/>
                <w:b/>
                <w:bCs/>
                <w:color w:val="FFFFFF" w:themeColor="background1"/>
                <w:sz w:val="28"/>
                <w:szCs w:val="28"/>
              </w:rPr>
            </w:pPr>
            <w:r w:rsidRPr="002B7914">
              <w:rPr>
                <w:rFonts w:cs="Arial"/>
                <w:b/>
                <w:bCs/>
                <w:color w:val="FFFFFF" w:themeColor="background1"/>
                <w:sz w:val="28"/>
                <w:szCs w:val="28"/>
              </w:rPr>
              <w:t>Support equity of involvement</w:t>
            </w:r>
          </w:p>
        </w:tc>
      </w:tr>
      <w:tr w:rsidR="002B7914" w14:paraId="7203CFEF" w14:textId="77777777" w:rsidTr="002B7914">
        <w:tc>
          <w:tcPr>
            <w:tcW w:w="9402" w:type="dxa"/>
          </w:tcPr>
          <w:p w14:paraId="2E525335" w14:textId="77777777" w:rsidR="002B7914" w:rsidRPr="00232545" w:rsidRDefault="002B7914" w:rsidP="002B7914">
            <w:pPr>
              <w:contextualSpacing/>
              <w:rPr>
                <w:rFonts w:cs="Arial"/>
                <w:b/>
                <w:bCs/>
                <w:color w:val="77206D" w:themeColor="accent5" w:themeShade="BF"/>
              </w:rPr>
            </w:pPr>
            <w:r w:rsidRPr="00232545">
              <w:rPr>
                <w:rFonts w:cs="Arial"/>
                <w:b/>
                <w:bCs/>
                <w:color w:val="77206D" w:themeColor="accent5" w:themeShade="BF"/>
              </w:rPr>
              <w:t>Areas for development and action</w:t>
            </w:r>
          </w:p>
          <w:p w14:paraId="3A8FA922" w14:textId="77777777" w:rsidR="002B7914" w:rsidRPr="00DA264F" w:rsidRDefault="002B7914" w:rsidP="002B7914">
            <w:pPr>
              <w:pStyle w:val="ListParagraph"/>
              <w:numPr>
                <w:ilvl w:val="0"/>
                <w:numId w:val="1"/>
              </w:numPr>
              <w:ind w:left="459"/>
              <w:rPr>
                <w:rFonts w:cs="Arial"/>
                <w:color w:val="7030A0"/>
              </w:rPr>
            </w:pPr>
            <w:r w:rsidRPr="00DA264F">
              <w:rPr>
                <w:rFonts w:cs="Arial"/>
              </w:rPr>
              <w:t xml:space="preserve">Ensure </w:t>
            </w:r>
            <w:r>
              <w:rPr>
                <w:rFonts w:cs="Arial"/>
              </w:rPr>
              <w:t>R</w:t>
            </w:r>
            <w:r w:rsidRPr="00DA264F">
              <w:rPr>
                <w:rFonts w:cs="Arial"/>
              </w:rPr>
              <w:t xml:space="preserve">eps are treated as equal partners and have voting rights. </w:t>
            </w:r>
          </w:p>
          <w:p w14:paraId="34585060" w14:textId="7EAC2133" w:rsidR="002B7914" w:rsidRPr="00DA264F" w:rsidRDefault="002B7914" w:rsidP="002B7914">
            <w:pPr>
              <w:pStyle w:val="ListParagraph"/>
              <w:numPr>
                <w:ilvl w:val="0"/>
                <w:numId w:val="1"/>
              </w:numPr>
              <w:ind w:left="459"/>
              <w:rPr>
                <w:rFonts w:cs="Arial"/>
              </w:rPr>
            </w:pPr>
            <w:r w:rsidRPr="00DA264F">
              <w:rPr>
                <w:rFonts w:cs="Arial"/>
              </w:rPr>
              <w:t xml:space="preserve">Ensure </w:t>
            </w:r>
            <w:r w:rsidR="000321E3">
              <w:rPr>
                <w:rFonts w:cs="Arial"/>
              </w:rPr>
              <w:t>R</w:t>
            </w:r>
            <w:r w:rsidRPr="00DA264F">
              <w:rPr>
                <w:rFonts w:cs="Arial"/>
              </w:rPr>
              <w:t xml:space="preserve">eps are able to place items on the agenda and there is time for discussion. </w:t>
            </w:r>
          </w:p>
          <w:p w14:paraId="3B10303E" w14:textId="77777777" w:rsidR="002B7914" w:rsidRPr="00DA264F" w:rsidRDefault="002B7914" w:rsidP="002B7914">
            <w:pPr>
              <w:pStyle w:val="ListParagraph"/>
              <w:numPr>
                <w:ilvl w:val="0"/>
                <w:numId w:val="1"/>
              </w:numPr>
              <w:ind w:left="459"/>
              <w:rPr>
                <w:rFonts w:cs="Arial"/>
              </w:rPr>
            </w:pPr>
            <w:r w:rsidRPr="00DA264F">
              <w:rPr>
                <w:rFonts w:cs="Arial"/>
              </w:rPr>
              <w:t xml:space="preserve">Ensure meetings are accessible e.g. papers sent on time; addressing barriers, etc. </w:t>
            </w:r>
          </w:p>
          <w:p w14:paraId="77178B4B" w14:textId="17719C09" w:rsidR="002B7914" w:rsidRPr="00DA264F" w:rsidRDefault="002B7914" w:rsidP="002B7914">
            <w:pPr>
              <w:pStyle w:val="ListParagraph"/>
              <w:numPr>
                <w:ilvl w:val="0"/>
                <w:numId w:val="1"/>
              </w:numPr>
              <w:ind w:left="459"/>
              <w:rPr>
                <w:rFonts w:cs="Arial"/>
                <w:color w:val="156082" w:themeColor="accent1"/>
              </w:rPr>
            </w:pPr>
            <w:r w:rsidRPr="00DA264F">
              <w:rPr>
                <w:rFonts w:cs="Arial"/>
              </w:rPr>
              <w:t>Ensure an expenses policy is in place and full r</w:t>
            </w:r>
            <w:r w:rsidR="000321E3">
              <w:rPr>
                <w:rFonts w:cs="Arial"/>
              </w:rPr>
              <w:t>em</w:t>
            </w:r>
            <w:r w:rsidRPr="00DA264F">
              <w:rPr>
                <w:rFonts w:cs="Arial"/>
              </w:rPr>
              <w:t>u</w:t>
            </w:r>
            <w:r w:rsidR="000321E3">
              <w:rPr>
                <w:rFonts w:cs="Arial"/>
              </w:rPr>
              <w:t>n</w:t>
            </w:r>
            <w:r w:rsidRPr="00DA264F">
              <w:rPr>
                <w:rFonts w:cs="Arial"/>
              </w:rPr>
              <w:t xml:space="preserve">eration of expenses, including replacement care. </w:t>
            </w:r>
          </w:p>
          <w:p w14:paraId="5D47B51B" w14:textId="177939FC" w:rsidR="002B7914" w:rsidRPr="00DA264F" w:rsidRDefault="002B7914" w:rsidP="002B7914">
            <w:pPr>
              <w:pStyle w:val="ListParagraph"/>
              <w:numPr>
                <w:ilvl w:val="0"/>
                <w:numId w:val="1"/>
              </w:numPr>
              <w:ind w:left="459"/>
              <w:rPr>
                <w:rFonts w:cs="Arial"/>
                <w:color w:val="7030A0"/>
              </w:rPr>
            </w:pPr>
            <w:r w:rsidRPr="00DA264F">
              <w:rPr>
                <w:rFonts w:cs="Arial"/>
              </w:rPr>
              <w:t xml:space="preserve">Consider a form of payment for </w:t>
            </w:r>
            <w:r w:rsidR="00F70756">
              <w:rPr>
                <w:rFonts w:cs="Arial"/>
              </w:rPr>
              <w:t>R</w:t>
            </w:r>
            <w:r w:rsidRPr="00DA264F">
              <w:rPr>
                <w:rFonts w:cs="Arial"/>
              </w:rPr>
              <w:t xml:space="preserve">eps on IJBs. </w:t>
            </w:r>
          </w:p>
          <w:p w14:paraId="48B9A9CA" w14:textId="233B0BA5" w:rsidR="00F34C7D" w:rsidRPr="00F34C7D" w:rsidRDefault="002B7914" w:rsidP="00F34C7D">
            <w:pPr>
              <w:pStyle w:val="ListParagraph"/>
              <w:numPr>
                <w:ilvl w:val="0"/>
                <w:numId w:val="1"/>
              </w:numPr>
              <w:ind w:left="459"/>
              <w:rPr>
                <w:rFonts w:cs="Arial"/>
                <w:color w:val="156082" w:themeColor="accent1"/>
              </w:rPr>
            </w:pPr>
            <w:r w:rsidRPr="00DA264F">
              <w:rPr>
                <w:rFonts w:cs="Arial"/>
              </w:rPr>
              <w:t>‘Carer</w:t>
            </w:r>
            <w:r>
              <w:rPr>
                <w:rFonts w:cs="Arial"/>
              </w:rPr>
              <w:t xml:space="preserve"> / </w:t>
            </w:r>
            <w:r w:rsidR="00470CC3">
              <w:rPr>
                <w:rFonts w:cs="Arial"/>
              </w:rPr>
              <w:t>Lived Experience</w:t>
            </w:r>
            <w:r w:rsidRPr="00DA264F">
              <w:rPr>
                <w:rFonts w:cs="Arial"/>
              </w:rPr>
              <w:t xml:space="preserve"> proof</w:t>
            </w:r>
            <w:r w:rsidR="00470CC3">
              <w:rPr>
                <w:rFonts w:cs="Arial"/>
              </w:rPr>
              <w:t>’</w:t>
            </w:r>
            <w:r w:rsidRPr="00DA264F">
              <w:rPr>
                <w:rFonts w:cs="Arial"/>
              </w:rPr>
              <w:t xml:space="preserve"> policies</w:t>
            </w:r>
            <w:r w:rsidR="00470CC3">
              <w:rPr>
                <w:rFonts w:cs="Arial"/>
              </w:rPr>
              <w:t xml:space="preserve"> and plans.</w:t>
            </w:r>
            <w:r w:rsidRPr="00DA264F">
              <w:rPr>
                <w:rFonts w:cs="Arial"/>
              </w:rPr>
              <w:t xml:space="preserve"> </w:t>
            </w:r>
          </w:p>
          <w:p w14:paraId="1F76859D" w14:textId="2BCBE916" w:rsidR="00F34C7D" w:rsidRPr="00F34C7D" w:rsidRDefault="00F34C7D" w:rsidP="00F34C7D">
            <w:pPr>
              <w:pStyle w:val="ListParagraph"/>
              <w:numPr>
                <w:ilvl w:val="0"/>
                <w:numId w:val="1"/>
              </w:numPr>
              <w:ind w:left="459"/>
              <w:rPr>
                <w:rFonts w:cs="Arial"/>
                <w:color w:val="156082" w:themeColor="accent1"/>
              </w:rPr>
            </w:pPr>
            <w:r w:rsidRPr="00F34C7D">
              <w:rPr>
                <w:rFonts w:cs="Arial"/>
              </w:rPr>
              <w:t>Ensure ongoing support to enable Reps to undertake their role.</w:t>
            </w:r>
          </w:p>
          <w:p w14:paraId="68BE926A" w14:textId="77777777" w:rsidR="002B7914" w:rsidRPr="002B7914" w:rsidRDefault="002B7914" w:rsidP="00470CC3">
            <w:pPr>
              <w:pStyle w:val="ListParagraph"/>
              <w:ind w:left="459"/>
              <w:rPr>
                <w:rFonts w:cs="Arial"/>
                <w:b/>
                <w:bCs/>
                <w:color w:val="77206D" w:themeColor="accent5" w:themeShade="BF"/>
                <w:sz w:val="12"/>
                <w:szCs w:val="12"/>
              </w:rPr>
            </w:pPr>
          </w:p>
        </w:tc>
      </w:tr>
      <w:tr w:rsidR="002B7914" w:rsidRPr="002B7914" w14:paraId="00D6EFE9" w14:textId="77777777" w:rsidTr="00232545">
        <w:tc>
          <w:tcPr>
            <w:tcW w:w="9402" w:type="dxa"/>
            <w:shd w:val="clear" w:color="auto" w:fill="156082" w:themeFill="accent1"/>
          </w:tcPr>
          <w:p w14:paraId="174D0574" w14:textId="63093172" w:rsidR="002B7914" w:rsidRPr="002B7914" w:rsidRDefault="002B7914" w:rsidP="002B7914">
            <w:pPr>
              <w:pStyle w:val="ListParagraph"/>
              <w:numPr>
                <w:ilvl w:val="0"/>
                <w:numId w:val="6"/>
              </w:numPr>
              <w:ind w:left="459" w:hanging="425"/>
              <w:rPr>
                <w:rFonts w:cs="Arial"/>
                <w:b/>
                <w:bCs/>
                <w:color w:val="FFFFFF" w:themeColor="background1"/>
                <w:sz w:val="28"/>
                <w:szCs w:val="28"/>
              </w:rPr>
            </w:pPr>
            <w:r w:rsidRPr="002B7914">
              <w:rPr>
                <w:rFonts w:cs="Arial"/>
                <w:b/>
                <w:bCs/>
                <w:color w:val="FFFFFF" w:themeColor="background1"/>
                <w:sz w:val="28"/>
                <w:szCs w:val="28"/>
              </w:rPr>
              <w:t>Evaluate impact</w:t>
            </w:r>
          </w:p>
        </w:tc>
      </w:tr>
      <w:tr w:rsidR="002B7914" w14:paraId="58B37BB5" w14:textId="77777777" w:rsidTr="002B7914">
        <w:tc>
          <w:tcPr>
            <w:tcW w:w="9402" w:type="dxa"/>
          </w:tcPr>
          <w:p w14:paraId="1A2CEC2B" w14:textId="77777777" w:rsidR="002B7914" w:rsidRDefault="002B7914" w:rsidP="002B7914">
            <w:pPr>
              <w:contextualSpacing/>
              <w:rPr>
                <w:rFonts w:cs="Arial"/>
                <w:b/>
                <w:bCs/>
                <w:color w:val="156082" w:themeColor="accent1"/>
              </w:rPr>
            </w:pPr>
            <w:r w:rsidRPr="00232545">
              <w:rPr>
                <w:rFonts w:cs="Arial"/>
                <w:b/>
                <w:bCs/>
                <w:color w:val="77206D" w:themeColor="accent5" w:themeShade="BF"/>
              </w:rPr>
              <w:t>Areas for development and action</w:t>
            </w:r>
          </w:p>
          <w:p w14:paraId="1E9EBAE7" w14:textId="77777777" w:rsidR="002B7914" w:rsidRPr="00C72577" w:rsidRDefault="002B7914" w:rsidP="002B7914">
            <w:pPr>
              <w:pStyle w:val="ListParagraph"/>
              <w:numPr>
                <w:ilvl w:val="0"/>
                <w:numId w:val="1"/>
              </w:numPr>
              <w:ind w:left="459"/>
              <w:rPr>
                <w:rFonts w:cs="Arial"/>
              </w:rPr>
            </w:pPr>
            <w:r w:rsidRPr="00C72577">
              <w:rPr>
                <w:rFonts w:cs="Arial"/>
              </w:rPr>
              <w:t>Evaluate the involvement of carers and people with lived experience. Publish findings in Annual Performance Reports to demonstrate progress and impact.</w:t>
            </w:r>
          </w:p>
          <w:p w14:paraId="4A74E2B8" w14:textId="77777777" w:rsidR="002B7914" w:rsidRPr="00C72577" w:rsidRDefault="002B7914" w:rsidP="002B7914">
            <w:pPr>
              <w:pStyle w:val="ListParagraph"/>
              <w:numPr>
                <w:ilvl w:val="0"/>
                <w:numId w:val="1"/>
              </w:numPr>
              <w:ind w:left="459"/>
              <w:rPr>
                <w:rFonts w:cs="Arial"/>
              </w:rPr>
            </w:pPr>
            <w:r w:rsidRPr="00C72577">
              <w:rPr>
                <w:rFonts w:cs="Arial"/>
              </w:rPr>
              <w:t>Monitor progress towards key national outcomes and indicators relating to carers and people with lived experience.</w:t>
            </w:r>
          </w:p>
          <w:p w14:paraId="012A8C88" w14:textId="4A38B749" w:rsidR="002B7914" w:rsidRPr="00C72577" w:rsidRDefault="00470CC3" w:rsidP="002B7914">
            <w:pPr>
              <w:pStyle w:val="ListParagraph"/>
              <w:numPr>
                <w:ilvl w:val="0"/>
                <w:numId w:val="1"/>
              </w:numPr>
              <w:ind w:left="459"/>
              <w:rPr>
                <w:rFonts w:cs="Arial"/>
              </w:rPr>
            </w:pPr>
            <w:r>
              <w:rPr>
                <w:rFonts w:cs="Arial"/>
              </w:rPr>
              <w:t>Report t</w:t>
            </w:r>
            <w:r w:rsidR="002B7914" w:rsidRPr="00C72577">
              <w:rPr>
                <w:rFonts w:cs="Arial"/>
              </w:rPr>
              <w:t>ransparent</w:t>
            </w:r>
            <w:r>
              <w:rPr>
                <w:rFonts w:cs="Arial"/>
              </w:rPr>
              <w:t xml:space="preserve">ly </w:t>
            </w:r>
            <w:r w:rsidR="002B7914" w:rsidRPr="00C72577">
              <w:rPr>
                <w:rFonts w:cs="Arial"/>
              </w:rPr>
              <w:t>on IJB/HS</w:t>
            </w:r>
            <w:r>
              <w:rPr>
                <w:rFonts w:cs="Arial"/>
              </w:rPr>
              <w:t>CP</w:t>
            </w:r>
            <w:r w:rsidR="002B7914" w:rsidRPr="00C72577">
              <w:rPr>
                <w:rFonts w:cs="Arial"/>
              </w:rPr>
              <w:t xml:space="preserve"> financial spend to support carers and people with lived experience.</w:t>
            </w:r>
          </w:p>
          <w:p w14:paraId="05E26118" w14:textId="2FCFDBD1" w:rsidR="00232545" w:rsidRPr="00FC0E40" w:rsidRDefault="002B7914" w:rsidP="00FC0E40">
            <w:pPr>
              <w:pStyle w:val="ListParagraph"/>
              <w:numPr>
                <w:ilvl w:val="0"/>
                <w:numId w:val="1"/>
              </w:numPr>
              <w:ind w:left="459"/>
              <w:rPr>
                <w:rFonts w:cs="Arial"/>
              </w:rPr>
            </w:pPr>
            <w:r w:rsidRPr="00C72577">
              <w:rPr>
                <w:rFonts w:cs="Arial"/>
              </w:rPr>
              <w:t>Review processes and performance annually against these report recommendations.</w:t>
            </w:r>
          </w:p>
        </w:tc>
      </w:tr>
    </w:tbl>
    <w:p w14:paraId="63715C8A" w14:textId="77777777" w:rsidR="00232545" w:rsidRDefault="00232545" w:rsidP="0074287F">
      <w:pPr>
        <w:rPr>
          <w:rFonts w:cs="Arial"/>
          <w:b/>
          <w:bCs/>
          <w:color w:val="77206D" w:themeColor="accent5" w:themeShade="BF"/>
          <w:sz w:val="28"/>
          <w:szCs w:val="28"/>
        </w:rPr>
      </w:pPr>
    </w:p>
    <w:p w14:paraId="47965708" w14:textId="684C72FB" w:rsidR="0074287F" w:rsidRPr="00FC0E40" w:rsidRDefault="0074287F" w:rsidP="00FC0E40">
      <w:pPr>
        <w:spacing w:after="160" w:line="278" w:lineRule="auto"/>
        <w:rPr>
          <w:rFonts w:cs="Arial"/>
          <w:b/>
          <w:bCs/>
          <w:color w:val="77206D" w:themeColor="accent5" w:themeShade="BF"/>
          <w:sz w:val="28"/>
          <w:szCs w:val="28"/>
        </w:rPr>
      </w:pPr>
      <w:r w:rsidRPr="0074287F">
        <w:rPr>
          <w:rFonts w:cs="Arial"/>
          <w:b/>
          <w:bCs/>
          <w:color w:val="77206D" w:themeColor="accent5" w:themeShade="BF"/>
          <w:sz w:val="28"/>
          <w:szCs w:val="28"/>
        </w:rPr>
        <w:t xml:space="preserve">Recommendation one: </w:t>
      </w:r>
      <w:r w:rsidRPr="0074287F">
        <w:rPr>
          <w:rFonts w:cs="Arial"/>
          <w:b/>
          <w:bCs/>
          <w:i/>
          <w:iCs/>
          <w:color w:val="156082" w:themeColor="accent1"/>
          <w:sz w:val="28"/>
          <w:szCs w:val="28"/>
        </w:rPr>
        <w:t xml:space="preserve">strengthen recruitment and representation </w:t>
      </w:r>
    </w:p>
    <w:p w14:paraId="135189E2" w14:textId="77777777" w:rsidR="002F337E" w:rsidRPr="002F337E" w:rsidRDefault="002F337E" w:rsidP="00E623DD">
      <w:pPr>
        <w:rPr>
          <w:b/>
          <w:bCs/>
          <w:color w:val="156082" w:themeColor="accent1"/>
          <w:sz w:val="12"/>
          <w:szCs w:val="12"/>
        </w:rPr>
      </w:pPr>
    </w:p>
    <w:p w14:paraId="03C473F7" w14:textId="28AF9AA3" w:rsidR="00256299" w:rsidRDefault="00E623DD" w:rsidP="00E623DD">
      <w:r w:rsidRPr="00E623DD">
        <w:rPr>
          <w:b/>
          <w:bCs/>
          <w:color w:val="156082" w:themeColor="accent1"/>
        </w:rPr>
        <w:t xml:space="preserve">The </w:t>
      </w:r>
      <w:r w:rsidR="005947E5">
        <w:rPr>
          <w:b/>
          <w:bCs/>
          <w:color w:val="156082" w:themeColor="accent1"/>
        </w:rPr>
        <w:t>context</w:t>
      </w:r>
      <w:r w:rsidRPr="00E623DD">
        <w:rPr>
          <w:b/>
          <w:bCs/>
          <w:color w:val="156082" w:themeColor="accent1"/>
        </w:rPr>
        <w:t>:</w:t>
      </w:r>
      <w:r w:rsidRPr="00E623DD">
        <w:rPr>
          <w:color w:val="156082" w:themeColor="accent1"/>
        </w:rPr>
        <w:t xml:space="preserve"> </w:t>
      </w:r>
      <w:r w:rsidR="0074287F" w:rsidRPr="00E623DD">
        <w:t xml:space="preserve"> </w:t>
      </w:r>
      <w:r w:rsidR="0074287F" w:rsidRPr="000D1618">
        <w:t xml:space="preserve">IJBs </w:t>
      </w:r>
      <w:r w:rsidR="009B1A49" w:rsidRPr="000D1618">
        <w:t>appear to</w:t>
      </w:r>
      <w:r w:rsidR="0074287F" w:rsidRPr="000D1618">
        <w:t xml:space="preserve"> face challenges with the recruitment of IJB Carer and Lived Experience Reps</w:t>
      </w:r>
      <w:r w:rsidR="009B1A49" w:rsidRPr="000D1618">
        <w:t>. At the time of writing</w:t>
      </w:r>
      <w:r w:rsidR="004A1955" w:rsidRPr="000D1618">
        <w:t xml:space="preserve"> (Apr </w:t>
      </w:r>
      <w:r w:rsidR="001F1506" w:rsidRPr="000D1618">
        <w:t>20</w:t>
      </w:r>
      <w:r w:rsidR="004A1955" w:rsidRPr="000D1618">
        <w:t>24)</w:t>
      </w:r>
      <w:r w:rsidR="009B1A49" w:rsidRPr="000D1618">
        <w:t xml:space="preserve">, </w:t>
      </w:r>
      <w:r w:rsidR="009A2896" w:rsidRPr="000D1618">
        <w:t>this includes</w:t>
      </w:r>
      <w:r w:rsidRPr="000D1618">
        <w:t xml:space="preserve">: </w:t>
      </w:r>
      <w:r w:rsidR="00646999" w:rsidRPr="000D1618">
        <w:t xml:space="preserve">Carer and Lived Experience Rep vacancies on </w:t>
      </w:r>
      <w:r w:rsidR="00613771" w:rsidRPr="000D1618">
        <w:t xml:space="preserve">up to </w:t>
      </w:r>
      <w:r w:rsidR="00BD421B" w:rsidRPr="000D1618">
        <w:t>s</w:t>
      </w:r>
      <w:r w:rsidR="007C6049" w:rsidRPr="000D1618">
        <w:t>even</w:t>
      </w:r>
      <w:r w:rsidR="00646999" w:rsidRPr="000D1618">
        <w:t xml:space="preserve"> IJBs; </w:t>
      </w:r>
      <w:r w:rsidR="00613771" w:rsidRPr="000D1618">
        <w:t xml:space="preserve">Rep </w:t>
      </w:r>
      <w:r w:rsidR="00646999" w:rsidRPr="000D1618">
        <w:t xml:space="preserve">roles </w:t>
      </w:r>
      <w:r w:rsidR="00751C84" w:rsidRPr="000D1618">
        <w:t xml:space="preserve">are </w:t>
      </w:r>
      <w:r w:rsidR="00646999" w:rsidRPr="000D1618">
        <w:t>being undertaken by staff</w:t>
      </w:r>
      <w:r w:rsidR="00613771" w:rsidRPr="000D1618">
        <w:t xml:space="preserve"> (on at least two IJBs)</w:t>
      </w:r>
      <w:r w:rsidR="00646999" w:rsidRPr="000D1618">
        <w:t>;</w:t>
      </w:r>
      <w:r w:rsidRPr="000D1618">
        <w:t xml:space="preserve"> </w:t>
      </w:r>
      <w:r w:rsidR="005C481E" w:rsidRPr="000D1618">
        <w:t xml:space="preserve">carers or people with lived experience being unable or unwilling to get involved due to </w:t>
      </w:r>
      <w:r w:rsidRPr="000D1618">
        <w:t xml:space="preserve">the scope and scale </w:t>
      </w:r>
      <w:r w:rsidR="00256299" w:rsidRPr="000D1618">
        <w:t>of the role</w:t>
      </w:r>
      <w:r w:rsidRPr="000D1618">
        <w:t xml:space="preserve">; </w:t>
      </w:r>
      <w:r w:rsidR="005C481E" w:rsidRPr="000D1618">
        <w:t>lack of succession planning processes resulting in some Reps being in their roles for two or three terms (up to nine years)</w:t>
      </w:r>
      <w:r w:rsidRPr="000D1618">
        <w:t xml:space="preserve">; </w:t>
      </w:r>
      <w:r w:rsidR="005C481E" w:rsidRPr="000D1618">
        <w:t xml:space="preserve">more </w:t>
      </w:r>
      <w:r w:rsidR="005A170C" w:rsidRPr="000D1618">
        <w:t>needing to be done</w:t>
      </w:r>
      <w:r w:rsidR="005C481E" w:rsidRPr="000D1618">
        <w:t xml:space="preserve"> to ensure</w:t>
      </w:r>
      <w:r w:rsidR="00256299" w:rsidRPr="000D1618">
        <w:t xml:space="preserve"> diversity of experience and representation f</w:t>
      </w:r>
      <w:r w:rsidR="005A170C" w:rsidRPr="000D1618">
        <w:t>rom</w:t>
      </w:r>
      <w:r w:rsidR="00256299" w:rsidRPr="000D1618">
        <w:t xml:space="preserve"> all sections of the community.</w:t>
      </w:r>
    </w:p>
    <w:p w14:paraId="0F13EC26" w14:textId="77777777" w:rsidR="00E623DD" w:rsidRPr="005C481E" w:rsidRDefault="00E623DD" w:rsidP="00E623DD">
      <w:pPr>
        <w:rPr>
          <w:sz w:val="12"/>
          <w:szCs w:val="12"/>
        </w:rPr>
      </w:pPr>
    </w:p>
    <w:p w14:paraId="4CD82AFD" w14:textId="0DEF349A" w:rsidR="00E623DD" w:rsidRPr="00E623DD" w:rsidRDefault="00E623DD" w:rsidP="00E623DD">
      <w:pPr>
        <w:rPr>
          <w:b/>
          <w:bCs/>
          <w:color w:val="156082" w:themeColor="accent1"/>
        </w:rPr>
      </w:pPr>
      <w:r w:rsidRPr="00E623DD">
        <w:rPr>
          <w:b/>
          <w:bCs/>
          <w:color w:val="156082" w:themeColor="accent1"/>
        </w:rPr>
        <w:t xml:space="preserve">What </w:t>
      </w:r>
      <w:r w:rsidR="00A85FC4">
        <w:rPr>
          <w:b/>
          <w:bCs/>
          <w:color w:val="156082" w:themeColor="accent1"/>
        </w:rPr>
        <w:t>needs to happen</w:t>
      </w:r>
      <w:r w:rsidRPr="00E623DD">
        <w:rPr>
          <w:b/>
          <w:bCs/>
          <w:color w:val="156082" w:themeColor="accent1"/>
        </w:rPr>
        <w:t>:</w:t>
      </w:r>
    </w:p>
    <w:p w14:paraId="3D8580CB" w14:textId="77777777" w:rsidR="00256299" w:rsidRPr="00E623DD" w:rsidRDefault="00256299" w:rsidP="00256299">
      <w:pPr>
        <w:rPr>
          <w:sz w:val="12"/>
          <w:szCs w:val="12"/>
        </w:rPr>
      </w:pPr>
    </w:p>
    <w:tbl>
      <w:tblPr>
        <w:tblStyle w:val="TableGrid"/>
        <w:tblW w:w="9923" w:type="dxa"/>
        <w:tblInd w:w="-147" w:type="dxa"/>
        <w:tblLook w:val="04A0" w:firstRow="1" w:lastRow="0" w:firstColumn="1" w:lastColumn="0" w:noHBand="0" w:noVBand="1"/>
      </w:tblPr>
      <w:tblGrid>
        <w:gridCol w:w="2836"/>
        <w:gridCol w:w="7087"/>
      </w:tblGrid>
      <w:tr w:rsidR="009313CF" w:rsidRPr="009313CF" w14:paraId="11F8DA81" w14:textId="77777777" w:rsidTr="00800000">
        <w:tc>
          <w:tcPr>
            <w:tcW w:w="2836" w:type="dxa"/>
            <w:shd w:val="clear" w:color="auto" w:fill="77206D" w:themeFill="accent5" w:themeFillShade="BF"/>
          </w:tcPr>
          <w:p w14:paraId="60F70385" w14:textId="1DAD679B" w:rsidR="00256299" w:rsidRPr="009313CF" w:rsidRDefault="00D12C3E" w:rsidP="00256299">
            <w:pPr>
              <w:rPr>
                <w:rFonts w:cs="Arial"/>
                <w:b/>
                <w:bCs/>
                <w:color w:val="FFFFFF" w:themeColor="background1"/>
                <w:sz w:val="26"/>
                <w:szCs w:val="26"/>
              </w:rPr>
            </w:pPr>
            <w:r w:rsidRPr="009313CF">
              <w:rPr>
                <w:rFonts w:cs="Arial"/>
                <w:b/>
                <w:bCs/>
                <w:color w:val="FFFFFF" w:themeColor="background1"/>
                <w:sz w:val="26"/>
                <w:szCs w:val="26"/>
              </w:rPr>
              <w:t xml:space="preserve">Area for development </w:t>
            </w:r>
          </w:p>
        </w:tc>
        <w:tc>
          <w:tcPr>
            <w:tcW w:w="7087" w:type="dxa"/>
            <w:shd w:val="clear" w:color="auto" w:fill="77206D" w:themeFill="accent5" w:themeFillShade="BF"/>
          </w:tcPr>
          <w:p w14:paraId="7F4EED77" w14:textId="23200004" w:rsidR="00256299" w:rsidRPr="009313CF" w:rsidRDefault="00256299" w:rsidP="00256299">
            <w:pPr>
              <w:rPr>
                <w:b/>
                <w:bCs/>
                <w:color w:val="FFFFFF" w:themeColor="background1"/>
                <w:sz w:val="26"/>
                <w:szCs w:val="26"/>
              </w:rPr>
            </w:pPr>
            <w:r w:rsidRPr="009313CF">
              <w:rPr>
                <w:b/>
                <w:bCs/>
                <w:color w:val="FFFFFF" w:themeColor="background1"/>
                <w:sz w:val="26"/>
                <w:szCs w:val="26"/>
              </w:rPr>
              <w:t>Action</w:t>
            </w:r>
            <w:r w:rsidR="009313CF" w:rsidRPr="009313CF">
              <w:rPr>
                <w:b/>
                <w:bCs/>
                <w:color w:val="FFFFFF" w:themeColor="background1"/>
                <w:sz w:val="26"/>
                <w:szCs w:val="26"/>
              </w:rPr>
              <w:t>s</w:t>
            </w:r>
            <w:r w:rsidRPr="009313CF">
              <w:rPr>
                <w:b/>
                <w:bCs/>
                <w:color w:val="FFFFFF" w:themeColor="background1"/>
                <w:sz w:val="26"/>
                <w:szCs w:val="26"/>
              </w:rPr>
              <w:t xml:space="preserve"> </w:t>
            </w:r>
            <w:r w:rsidR="009313CF" w:rsidRPr="009313CF">
              <w:rPr>
                <w:b/>
                <w:bCs/>
                <w:color w:val="FFFFFF" w:themeColor="background1"/>
                <w:sz w:val="26"/>
                <w:szCs w:val="26"/>
              </w:rPr>
              <w:t>to support</w:t>
            </w:r>
            <w:r w:rsidRPr="009313CF">
              <w:rPr>
                <w:b/>
                <w:bCs/>
                <w:color w:val="FFFFFF" w:themeColor="background1"/>
                <w:sz w:val="26"/>
                <w:szCs w:val="26"/>
              </w:rPr>
              <w:t xml:space="preserve"> improvement </w:t>
            </w:r>
          </w:p>
        </w:tc>
      </w:tr>
      <w:tr w:rsidR="00256299" w14:paraId="0BE50B36" w14:textId="77777777" w:rsidTr="00800000">
        <w:tc>
          <w:tcPr>
            <w:tcW w:w="2836" w:type="dxa"/>
          </w:tcPr>
          <w:p w14:paraId="40CB3297" w14:textId="74B816B1" w:rsidR="00D12C3E" w:rsidRPr="00D12C3E" w:rsidRDefault="00D12C3E" w:rsidP="00D12C3E">
            <w:pPr>
              <w:rPr>
                <w:rFonts w:cs="Arial"/>
                <w:color w:val="FFFF00"/>
              </w:rPr>
            </w:pPr>
            <w:r w:rsidRPr="00D12C3E">
              <w:rPr>
                <w:rFonts w:cs="Arial"/>
              </w:rPr>
              <w:t>Proactive and inclusive recruitment to Carer and Lived Experience Rep position</w:t>
            </w:r>
            <w:r w:rsidR="004255C7">
              <w:rPr>
                <w:rFonts w:cs="Arial"/>
              </w:rPr>
              <w:t>s</w:t>
            </w:r>
            <w:r>
              <w:rPr>
                <w:rFonts w:cs="Arial"/>
              </w:rPr>
              <w:t xml:space="preserve"> to ensure representation </w:t>
            </w:r>
            <w:r w:rsidRPr="0067485C">
              <w:rPr>
                <w:rFonts w:cs="Arial"/>
                <w:i/>
                <w:iCs/>
              </w:rPr>
              <w:t>and</w:t>
            </w:r>
            <w:r>
              <w:rPr>
                <w:rFonts w:cs="Arial"/>
              </w:rPr>
              <w:t xml:space="preserve"> representativeness</w:t>
            </w:r>
            <w:r w:rsidRPr="00D12C3E">
              <w:rPr>
                <w:rFonts w:cs="Arial"/>
                <w:color w:val="00B050"/>
              </w:rPr>
              <w:t>.</w:t>
            </w:r>
          </w:p>
          <w:p w14:paraId="36AAF65B" w14:textId="77777777" w:rsidR="00256299" w:rsidRDefault="00256299" w:rsidP="00D12C3E">
            <w:pPr>
              <w:ind w:left="99"/>
            </w:pPr>
          </w:p>
        </w:tc>
        <w:tc>
          <w:tcPr>
            <w:tcW w:w="7087" w:type="dxa"/>
          </w:tcPr>
          <w:p w14:paraId="15F0577F" w14:textId="01B5FA7A" w:rsidR="005A170C" w:rsidRPr="00FC0E40" w:rsidRDefault="001A5FBD" w:rsidP="00256299">
            <w:pPr>
              <w:rPr>
                <w:rFonts w:cs="Arial"/>
              </w:rPr>
            </w:pPr>
            <w:r w:rsidRPr="00FC0E40">
              <w:rPr>
                <w:rFonts w:cs="Arial"/>
              </w:rPr>
              <w:t>Provide c</w:t>
            </w:r>
            <w:r w:rsidR="005A170C" w:rsidRPr="00FC0E40">
              <w:rPr>
                <w:rFonts w:cs="Arial"/>
              </w:rPr>
              <w:t>l</w:t>
            </w:r>
            <w:r w:rsidRPr="00FC0E40">
              <w:rPr>
                <w:rFonts w:cs="Arial"/>
              </w:rPr>
              <w:t>ear information</w:t>
            </w:r>
            <w:r w:rsidR="005A170C" w:rsidRPr="00FC0E40">
              <w:rPr>
                <w:rFonts w:cs="Arial"/>
              </w:rPr>
              <w:t xml:space="preserve"> on the role and </w:t>
            </w:r>
            <w:r w:rsidR="00FB4824" w:rsidRPr="00FC0E40">
              <w:rPr>
                <w:rFonts w:cs="Arial"/>
              </w:rPr>
              <w:t xml:space="preserve">the </w:t>
            </w:r>
            <w:r w:rsidR="005A170C" w:rsidRPr="00FC0E40">
              <w:rPr>
                <w:rFonts w:cs="Arial"/>
              </w:rPr>
              <w:t>support which will be given</w:t>
            </w:r>
            <w:r w:rsidRPr="00FC0E40">
              <w:rPr>
                <w:rFonts w:cs="Arial"/>
              </w:rPr>
              <w:t xml:space="preserve"> to Reps</w:t>
            </w:r>
            <w:r w:rsidR="00FB4824" w:rsidRPr="00FC0E40">
              <w:rPr>
                <w:rFonts w:cs="Arial"/>
              </w:rPr>
              <w:t xml:space="preserve"> to undertake the role</w:t>
            </w:r>
            <w:r w:rsidR="005A170C" w:rsidRPr="00FC0E40">
              <w:rPr>
                <w:rFonts w:cs="Arial"/>
              </w:rPr>
              <w:t>.</w:t>
            </w:r>
          </w:p>
          <w:p w14:paraId="0EEE2D38" w14:textId="77777777" w:rsidR="005A170C" w:rsidRPr="00FC0E40" w:rsidRDefault="005A170C" w:rsidP="00256299">
            <w:pPr>
              <w:rPr>
                <w:rFonts w:cs="Arial"/>
              </w:rPr>
            </w:pPr>
          </w:p>
          <w:p w14:paraId="4A47FADE" w14:textId="77C32F09" w:rsidR="00256299" w:rsidRPr="00FC0E40" w:rsidRDefault="00256299" w:rsidP="00256299">
            <w:pPr>
              <w:rPr>
                <w:rFonts w:cs="Arial"/>
              </w:rPr>
            </w:pPr>
            <w:r w:rsidRPr="00FC0E40">
              <w:rPr>
                <w:rFonts w:cs="Arial"/>
              </w:rPr>
              <w:t xml:space="preserve">Ensure unpaid carers / those with lived experience are appointed to </w:t>
            </w:r>
            <w:r w:rsidR="00E623DD" w:rsidRPr="00FC0E40">
              <w:rPr>
                <w:rFonts w:cs="Arial"/>
              </w:rPr>
              <w:t>Representative</w:t>
            </w:r>
            <w:r w:rsidRPr="00FC0E40">
              <w:rPr>
                <w:rFonts w:cs="Arial"/>
              </w:rPr>
              <w:t xml:space="preserve"> roles</w:t>
            </w:r>
            <w:r w:rsidR="00646999" w:rsidRPr="00FC0E40">
              <w:rPr>
                <w:rFonts w:cs="Arial"/>
              </w:rPr>
              <w:t xml:space="preserve"> (rather than staff)</w:t>
            </w:r>
            <w:r w:rsidR="009313CF" w:rsidRPr="00FC0E40">
              <w:rPr>
                <w:rFonts w:cs="Arial"/>
              </w:rPr>
              <w:t>.</w:t>
            </w:r>
          </w:p>
          <w:p w14:paraId="41B69F87" w14:textId="77777777" w:rsidR="009313CF" w:rsidRPr="00FC0E40" w:rsidRDefault="009313CF" w:rsidP="00256299">
            <w:pPr>
              <w:rPr>
                <w:rFonts w:cs="Arial"/>
              </w:rPr>
            </w:pPr>
          </w:p>
          <w:p w14:paraId="3D5F9FED" w14:textId="7709C28F" w:rsidR="00256299" w:rsidRPr="00FC0E40" w:rsidRDefault="009313CF" w:rsidP="00256299">
            <w:pPr>
              <w:rPr>
                <w:rFonts w:cs="Arial"/>
              </w:rPr>
            </w:pPr>
            <w:r w:rsidRPr="00FC0E40">
              <w:rPr>
                <w:rFonts w:cs="Arial"/>
              </w:rPr>
              <w:t xml:space="preserve">Ensure recruitment processes </w:t>
            </w:r>
            <w:r w:rsidR="004A0D05" w:rsidRPr="00FC0E40">
              <w:rPr>
                <w:rFonts w:cs="Arial"/>
              </w:rPr>
              <w:t xml:space="preserve">are inclusive </w:t>
            </w:r>
            <w:r w:rsidR="00E623DD" w:rsidRPr="00FC0E40">
              <w:rPr>
                <w:rFonts w:cs="Arial"/>
              </w:rPr>
              <w:t>and</w:t>
            </w:r>
            <w:r w:rsidRPr="00FC0E40">
              <w:rPr>
                <w:rFonts w:cs="Arial"/>
              </w:rPr>
              <w:t xml:space="preserve"> enable equity of access to apply for </w:t>
            </w:r>
            <w:r w:rsidR="004A0D05" w:rsidRPr="00FC0E40">
              <w:rPr>
                <w:rFonts w:cs="Arial"/>
              </w:rPr>
              <w:t xml:space="preserve">Representative </w:t>
            </w:r>
            <w:r w:rsidRPr="00FC0E40">
              <w:rPr>
                <w:rFonts w:cs="Arial"/>
              </w:rPr>
              <w:t>role</w:t>
            </w:r>
            <w:r w:rsidR="004A0D05" w:rsidRPr="00FC0E40">
              <w:rPr>
                <w:rFonts w:cs="Arial"/>
              </w:rPr>
              <w:t>s.</w:t>
            </w:r>
          </w:p>
          <w:p w14:paraId="3E833066" w14:textId="77777777" w:rsidR="004A0D05" w:rsidRPr="00FC0E40" w:rsidRDefault="004A0D05" w:rsidP="00256299">
            <w:pPr>
              <w:rPr>
                <w:rFonts w:cs="Arial"/>
              </w:rPr>
            </w:pPr>
          </w:p>
          <w:p w14:paraId="57B9BF19" w14:textId="11CC6E6C" w:rsidR="00256299" w:rsidRPr="000D1618" w:rsidRDefault="004A0D05" w:rsidP="00256299">
            <w:pPr>
              <w:rPr>
                <w:rFonts w:cs="Arial"/>
                <w:color w:val="00B050"/>
                <w:sz w:val="23"/>
                <w:szCs w:val="23"/>
              </w:rPr>
            </w:pPr>
            <w:r w:rsidRPr="00FC0E40">
              <w:rPr>
                <w:rFonts w:cs="Arial"/>
              </w:rPr>
              <w:t xml:space="preserve">Monitor representation </w:t>
            </w:r>
            <w:r w:rsidR="009313CF" w:rsidRPr="00FC0E40">
              <w:rPr>
                <w:rFonts w:cs="Arial"/>
              </w:rPr>
              <w:t>(</w:t>
            </w:r>
            <w:r w:rsidRPr="00FC0E40">
              <w:rPr>
                <w:rFonts w:cs="Arial"/>
              </w:rPr>
              <w:t>e.g.</w:t>
            </w:r>
            <w:r w:rsidR="009313CF" w:rsidRPr="00FC0E40">
              <w:rPr>
                <w:rFonts w:cs="Arial"/>
              </w:rPr>
              <w:t xml:space="preserve"> BAME; those with different support needs or caring roles</w:t>
            </w:r>
            <w:r w:rsidRPr="00FC0E40">
              <w:rPr>
                <w:rFonts w:cs="Arial"/>
              </w:rPr>
              <w:t>; age groups</w:t>
            </w:r>
            <w:r w:rsidR="009313CF" w:rsidRPr="00FC0E40">
              <w:rPr>
                <w:rFonts w:cs="Arial"/>
              </w:rPr>
              <w:t>)</w:t>
            </w:r>
            <w:r w:rsidRPr="00FC0E40">
              <w:rPr>
                <w:rFonts w:cs="Arial"/>
              </w:rPr>
              <w:t xml:space="preserve"> and proactively identify and take action to address gaps.</w:t>
            </w:r>
          </w:p>
        </w:tc>
      </w:tr>
      <w:tr w:rsidR="00256299" w14:paraId="4ACA70A6" w14:textId="77777777" w:rsidTr="00800000">
        <w:tc>
          <w:tcPr>
            <w:tcW w:w="2836" w:type="dxa"/>
          </w:tcPr>
          <w:p w14:paraId="6CEBC405" w14:textId="6AB4DC14" w:rsidR="00256299" w:rsidRPr="00B27287" w:rsidRDefault="00256299" w:rsidP="00256299">
            <w:pPr>
              <w:rPr>
                <w:rFonts w:cs="Arial"/>
                <w:color w:val="156082" w:themeColor="accent1"/>
              </w:rPr>
            </w:pPr>
            <w:r w:rsidRPr="00256299">
              <w:rPr>
                <w:rFonts w:cs="Arial"/>
              </w:rPr>
              <w:t>Ensure Reps have a clear and transparent role and remit</w:t>
            </w:r>
            <w:r w:rsidRPr="00256299">
              <w:rPr>
                <w:rFonts w:cs="Arial"/>
                <w:color w:val="00B050"/>
              </w:rPr>
              <w:t>.</w:t>
            </w:r>
          </w:p>
        </w:tc>
        <w:tc>
          <w:tcPr>
            <w:tcW w:w="7087" w:type="dxa"/>
          </w:tcPr>
          <w:p w14:paraId="2BCBF6DE" w14:textId="4246AE67" w:rsidR="00256299" w:rsidRPr="00FC0E40" w:rsidRDefault="004A0D05" w:rsidP="00256299">
            <w:r w:rsidRPr="00FC0E40">
              <w:t>P</w:t>
            </w:r>
            <w:r w:rsidR="00256299" w:rsidRPr="00FC0E40">
              <w:t xml:space="preserve">rovide all </w:t>
            </w:r>
            <w:r w:rsidR="00B642ED" w:rsidRPr="00FC0E40">
              <w:t>C</w:t>
            </w:r>
            <w:r w:rsidR="00256299" w:rsidRPr="00FC0E40">
              <w:t xml:space="preserve">arer and </w:t>
            </w:r>
            <w:r w:rsidR="00B642ED" w:rsidRPr="00FC0E40">
              <w:t>L</w:t>
            </w:r>
            <w:r w:rsidR="00256299" w:rsidRPr="00FC0E40">
              <w:t xml:space="preserve">ived </w:t>
            </w:r>
            <w:r w:rsidR="00B642ED" w:rsidRPr="00FC0E40">
              <w:t>E</w:t>
            </w:r>
            <w:r w:rsidR="00256299" w:rsidRPr="00FC0E40">
              <w:t xml:space="preserve">xperience Reps with a clear role description which outlines the </w:t>
            </w:r>
            <w:r w:rsidRPr="00FC0E40">
              <w:t>scope and scale of the role; support</w:t>
            </w:r>
            <w:r w:rsidR="00FB4824" w:rsidRPr="00FC0E40">
              <w:t>, training</w:t>
            </w:r>
            <w:r w:rsidRPr="00FC0E40">
              <w:t xml:space="preserve"> and resources that will be provided; skills required.</w:t>
            </w:r>
            <w:r w:rsidR="00256299" w:rsidRPr="00FC0E40">
              <w:t xml:space="preserve"> </w:t>
            </w:r>
          </w:p>
        </w:tc>
      </w:tr>
      <w:tr w:rsidR="00256299" w14:paraId="6B50D201" w14:textId="77777777" w:rsidTr="00800000">
        <w:tc>
          <w:tcPr>
            <w:tcW w:w="2836" w:type="dxa"/>
          </w:tcPr>
          <w:p w14:paraId="76CD1891" w14:textId="5948C258" w:rsidR="00645734" w:rsidRPr="00256299" w:rsidRDefault="00645734" w:rsidP="00645734">
            <w:pPr>
              <w:rPr>
                <w:rFonts w:cs="Arial"/>
              </w:rPr>
            </w:pPr>
            <w:r w:rsidRPr="00256299">
              <w:rPr>
                <w:rFonts w:cs="Arial"/>
              </w:rPr>
              <w:t xml:space="preserve">Ensure robust succession planning and induction processes </w:t>
            </w:r>
            <w:r>
              <w:rPr>
                <w:rFonts w:cs="Arial"/>
              </w:rPr>
              <w:t>are</w:t>
            </w:r>
            <w:r w:rsidRPr="00256299">
              <w:rPr>
                <w:rFonts w:cs="Arial"/>
              </w:rPr>
              <w:t xml:space="preserve"> in place.</w:t>
            </w:r>
          </w:p>
          <w:p w14:paraId="53506D84" w14:textId="4023A37A" w:rsidR="00256299" w:rsidRDefault="00256299" w:rsidP="00256299"/>
        </w:tc>
        <w:tc>
          <w:tcPr>
            <w:tcW w:w="7087" w:type="dxa"/>
          </w:tcPr>
          <w:p w14:paraId="2AE0B9FC" w14:textId="24A73F43" w:rsidR="00645734" w:rsidRPr="00FC0E40" w:rsidRDefault="00E623DD" w:rsidP="00256299">
            <w:r w:rsidRPr="00FC0E40">
              <w:t>Prioritise the d</w:t>
            </w:r>
            <w:r w:rsidR="00645734" w:rsidRPr="00FC0E40">
              <w:t>evelop</w:t>
            </w:r>
            <w:r w:rsidRPr="00FC0E40">
              <w:t>ment of</w:t>
            </w:r>
            <w:r w:rsidR="00645734" w:rsidRPr="00FC0E40">
              <w:t xml:space="preserve"> succession planning and induction processes for Representative roles. This includes: </w:t>
            </w:r>
          </w:p>
          <w:p w14:paraId="27E2B665" w14:textId="027DC780" w:rsidR="00966E59" w:rsidRPr="00FC0E40" w:rsidRDefault="00966E59" w:rsidP="00645734">
            <w:pPr>
              <w:pStyle w:val="ListParagraph"/>
              <w:numPr>
                <w:ilvl w:val="0"/>
                <w:numId w:val="7"/>
              </w:numPr>
              <w:ind w:left="321"/>
            </w:pPr>
            <w:r w:rsidRPr="00FC0E40">
              <w:t xml:space="preserve">Anticipatory planning in advance of their term ending </w:t>
            </w:r>
          </w:p>
          <w:p w14:paraId="6D1D44C4" w14:textId="0A277C92" w:rsidR="00645734" w:rsidRPr="00FC0E40" w:rsidRDefault="00645734" w:rsidP="00645734">
            <w:pPr>
              <w:pStyle w:val="ListParagraph"/>
              <w:numPr>
                <w:ilvl w:val="0"/>
                <w:numId w:val="7"/>
              </w:numPr>
              <w:ind w:left="321"/>
            </w:pPr>
            <w:r w:rsidRPr="00FC0E40">
              <w:t>Exit interviews with outgoing Reps</w:t>
            </w:r>
            <w:r w:rsidR="00646999" w:rsidRPr="00FC0E40">
              <w:t>.</w:t>
            </w:r>
          </w:p>
          <w:p w14:paraId="6DF3EA18" w14:textId="049BE74C" w:rsidR="00645734" w:rsidRPr="00FC0E40" w:rsidRDefault="00645734" w:rsidP="00645734">
            <w:pPr>
              <w:pStyle w:val="ListParagraph"/>
              <w:numPr>
                <w:ilvl w:val="0"/>
                <w:numId w:val="7"/>
              </w:numPr>
              <w:ind w:left="321"/>
            </w:pPr>
            <w:r w:rsidRPr="00FC0E40">
              <w:t xml:space="preserve">Handover period </w:t>
            </w:r>
            <w:r w:rsidR="00E623DD" w:rsidRPr="00FC0E40">
              <w:t>between new /</w:t>
            </w:r>
            <w:r w:rsidRPr="00FC0E40">
              <w:t xml:space="preserve"> existing Reps</w:t>
            </w:r>
            <w:r w:rsidR="00FB4824" w:rsidRPr="00FC0E40">
              <w:t>.</w:t>
            </w:r>
            <w:r w:rsidRPr="00FC0E40">
              <w:t xml:space="preserve"> </w:t>
            </w:r>
          </w:p>
          <w:p w14:paraId="41350C88" w14:textId="13237F91" w:rsidR="00645734" w:rsidRPr="00FC0E40" w:rsidRDefault="00E623DD" w:rsidP="00645734">
            <w:pPr>
              <w:pStyle w:val="ListParagraph"/>
              <w:numPr>
                <w:ilvl w:val="0"/>
                <w:numId w:val="7"/>
              </w:numPr>
              <w:ind w:left="321"/>
            </w:pPr>
            <w:r w:rsidRPr="00FC0E40">
              <w:t>Provision of k</w:t>
            </w:r>
            <w:r w:rsidR="00645734" w:rsidRPr="00FC0E40">
              <w:t>ey information on the processes, functions, key personnel within IJ</w:t>
            </w:r>
            <w:r w:rsidRPr="00FC0E40">
              <w:t>Bs scope/remit</w:t>
            </w:r>
            <w:r w:rsidR="00645734" w:rsidRPr="00FC0E40">
              <w:t>.</w:t>
            </w:r>
          </w:p>
          <w:p w14:paraId="165BA6CE" w14:textId="1C2E5904" w:rsidR="00645734" w:rsidRPr="00FC0E40" w:rsidRDefault="00646999" w:rsidP="00256299">
            <w:pPr>
              <w:pStyle w:val="ListParagraph"/>
              <w:numPr>
                <w:ilvl w:val="0"/>
                <w:numId w:val="7"/>
              </w:numPr>
              <w:ind w:left="321"/>
            </w:pPr>
            <w:r w:rsidRPr="00FC0E40">
              <w:t>I</w:t>
            </w:r>
            <w:r w:rsidR="00645734" w:rsidRPr="00FC0E40">
              <w:t>ntroductory meetings with IJB members</w:t>
            </w:r>
            <w:r w:rsidR="00FB4824" w:rsidRPr="00FC0E40">
              <w:t xml:space="preserve"> / key HSCP personnel</w:t>
            </w:r>
            <w:r w:rsidR="00645734" w:rsidRPr="00FC0E40">
              <w:t xml:space="preserve"> (e.g. Chair/</w:t>
            </w:r>
            <w:r w:rsidR="00FB4824" w:rsidRPr="00FC0E40">
              <w:t>Finance Lead Officer</w:t>
            </w:r>
            <w:r w:rsidR="00645734" w:rsidRPr="00FC0E40">
              <w:t>)</w:t>
            </w:r>
            <w:r w:rsidR="00E623DD" w:rsidRPr="00FC0E40">
              <w:t>.</w:t>
            </w:r>
          </w:p>
          <w:p w14:paraId="327291C2" w14:textId="6D1EF0E1" w:rsidR="00645734" w:rsidRPr="00FC0E40" w:rsidRDefault="00E623DD" w:rsidP="00256299">
            <w:pPr>
              <w:pStyle w:val="ListParagraph"/>
              <w:numPr>
                <w:ilvl w:val="0"/>
                <w:numId w:val="7"/>
              </w:numPr>
              <w:ind w:left="321"/>
            </w:pPr>
            <w:r w:rsidRPr="00FC0E40">
              <w:t>Provi</w:t>
            </w:r>
            <w:r w:rsidR="00646999" w:rsidRPr="00FC0E40">
              <w:t>sion of</w:t>
            </w:r>
            <w:r w:rsidRPr="00FC0E40">
              <w:t xml:space="preserve"> n</w:t>
            </w:r>
            <w:r w:rsidR="00645734" w:rsidRPr="00FC0E40">
              <w:t>amed contact</w:t>
            </w:r>
            <w:r w:rsidR="00646999" w:rsidRPr="00FC0E40">
              <w:t>/</w:t>
            </w:r>
            <w:r w:rsidR="00645734" w:rsidRPr="00FC0E40">
              <w:t>s for on-going support/</w:t>
            </w:r>
            <w:r w:rsidR="00646999" w:rsidRPr="00FC0E40">
              <w:t xml:space="preserve"> </w:t>
            </w:r>
            <w:r w:rsidR="00645734" w:rsidRPr="00FC0E40">
              <w:t>information</w:t>
            </w:r>
            <w:r w:rsidRPr="00FC0E40">
              <w:t>.</w:t>
            </w:r>
          </w:p>
          <w:p w14:paraId="4F86394B" w14:textId="68DBC57C" w:rsidR="00256299" w:rsidRPr="000D1618" w:rsidRDefault="00646999" w:rsidP="00256299">
            <w:pPr>
              <w:pStyle w:val="ListParagraph"/>
              <w:numPr>
                <w:ilvl w:val="0"/>
                <w:numId w:val="7"/>
              </w:numPr>
              <w:ind w:left="321"/>
              <w:rPr>
                <w:sz w:val="23"/>
                <w:szCs w:val="23"/>
              </w:rPr>
            </w:pPr>
            <w:r w:rsidRPr="00FC0E40">
              <w:t xml:space="preserve">Developing a </w:t>
            </w:r>
            <w:r w:rsidR="00E623DD" w:rsidRPr="00FC0E40">
              <w:t>b</w:t>
            </w:r>
            <w:r w:rsidR="004A0D05" w:rsidRPr="00FC0E40">
              <w:t>uddying and mentoring</w:t>
            </w:r>
            <w:r w:rsidR="00E623DD" w:rsidRPr="00FC0E40">
              <w:t xml:space="preserve"> </w:t>
            </w:r>
            <w:r w:rsidRPr="00FC0E40">
              <w:t xml:space="preserve">system to provide Reps with access to on-going support (either with other Reps or key </w:t>
            </w:r>
            <w:r w:rsidR="00FB4824" w:rsidRPr="00FC0E40">
              <w:t>HSCP</w:t>
            </w:r>
            <w:r w:rsidRPr="00FC0E40">
              <w:t xml:space="preserve"> personnel)</w:t>
            </w:r>
            <w:r w:rsidR="004A0D05" w:rsidRPr="00FC0E40">
              <w:t>.</w:t>
            </w:r>
            <w:r w:rsidR="00645734" w:rsidRPr="00FC0E40">
              <w:t xml:space="preserve"> </w:t>
            </w:r>
          </w:p>
        </w:tc>
      </w:tr>
      <w:tr w:rsidR="009A2896" w14:paraId="3593D6EF" w14:textId="77777777" w:rsidTr="00800000">
        <w:tc>
          <w:tcPr>
            <w:tcW w:w="2836" w:type="dxa"/>
          </w:tcPr>
          <w:p w14:paraId="2641F562" w14:textId="3EDB1797" w:rsidR="009A2896" w:rsidRPr="00A30617" w:rsidRDefault="009A2896" w:rsidP="005F0079">
            <w:pPr>
              <w:rPr>
                <w:rFonts w:cs="Arial"/>
              </w:rPr>
            </w:pPr>
            <w:r w:rsidRPr="00A30617">
              <w:rPr>
                <w:rFonts w:cs="Arial"/>
              </w:rPr>
              <w:t>Involve Reps in key planning groups, particularly governance and decision-makin</w:t>
            </w:r>
            <w:r w:rsidR="00B642ED">
              <w:rPr>
                <w:rFonts w:cs="Arial"/>
              </w:rPr>
              <w:t>g</w:t>
            </w:r>
            <w:r w:rsidRPr="00A30617">
              <w:rPr>
                <w:rFonts w:cs="Arial"/>
              </w:rPr>
              <w:t xml:space="preserve"> structures.</w:t>
            </w:r>
          </w:p>
          <w:p w14:paraId="4B6F734A" w14:textId="77777777" w:rsidR="009A2896" w:rsidRDefault="009A2896" w:rsidP="005F0079"/>
        </w:tc>
        <w:tc>
          <w:tcPr>
            <w:tcW w:w="7087" w:type="dxa"/>
          </w:tcPr>
          <w:p w14:paraId="0DA6AAB0" w14:textId="1EF15BBD" w:rsidR="009A2896" w:rsidRPr="00FC0E40" w:rsidRDefault="009A2896" w:rsidP="005F0079">
            <w:r w:rsidRPr="00FC0E40">
              <w:t>Ensure Reps have information about the IJBs wider planning and strategy groups and opportunit</w:t>
            </w:r>
            <w:r w:rsidR="007C3C1F" w:rsidRPr="00FC0E40">
              <w:t xml:space="preserve">ies </w:t>
            </w:r>
            <w:r w:rsidRPr="00FC0E40">
              <w:t>to be involved in these, particularly those related to governance and decision-making</w:t>
            </w:r>
            <w:r w:rsidR="00595EA3" w:rsidRPr="00FC0E40">
              <w:t xml:space="preserve"> (e.g. budget setting; commissioning)</w:t>
            </w:r>
            <w:r w:rsidRPr="00FC0E40">
              <w:t>.</w:t>
            </w:r>
          </w:p>
          <w:p w14:paraId="4DEEDC62" w14:textId="77777777" w:rsidR="009A2896" w:rsidRPr="00FC0E40" w:rsidRDefault="009A2896" w:rsidP="005F0079"/>
          <w:p w14:paraId="5F896927" w14:textId="376B0022" w:rsidR="009A2896" w:rsidRPr="000D1618" w:rsidRDefault="009A2896" w:rsidP="005F0079">
            <w:pPr>
              <w:rPr>
                <w:sz w:val="23"/>
                <w:szCs w:val="23"/>
              </w:rPr>
            </w:pPr>
            <w:r w:rsidRPr="00FC0E40">
              <w:lastRenderedPageBreak/>
              <w:t>Provide support for Reps to be involved in wider planning groups</w:t>
            </w:r>
            <w:r w:rsidR="000D1618" w:rsidRPr="00FC0E40">
              <w:t xml:space="preserve"> </w:t>
            </w:r>
            <w:r w:rsidRPr="00FC0E40">
              <w:t xml:space="preserve">to ensure carer / lived experience perspectives are considered in discussions and </w:t>
            </w:r>
            <w:r w:rsidR="00800000" w:rsidRPr="00FC0E40">
              <w:t>decisions.</w:t>
            </w:r>
          </w:p>
        </w:tc>
      </w:tr>
    </w:tbl>
    <w:p w14:paraId="61E865C2" w14:textId="77777777" w:rsidR="00256299" w:rsidRPr="00B27287" w:rsidRDefault="00256299" w:rsidP="00256299">
      <w:pPr>
        <w:rPr>
          <w:sz w:val="16"/>
          <w:szCs w:val="16"/>
        </w:rPr>
      </w:pPr>
    </w:p>
    <w:p w14:paraId="469EBCAB" w14:textId="442C2391" w:rsidR="00AE7BF2" w:rsidRPr="00A85FC4" w:rsidRDefault="008865CC" w:rsidP="00AE7BF2">
      <w:pPr>
        <w:rPr>
          <w:b/>
          <w:bCs/>
          <w:color w:val="156082" w:themeColor="accent1"/>
        </w:rPr>
      </w:pPr>
      <w:r>
        <w:rPr>
          <w:b/>
          <w:bCs/>
          <w:color w:val="156082" w:themeColor="accent1"/>
        </w:rPr>
        <w:t>R</w:t>
      </w:r>
      <w:r w:rsidR="00AE7BF2" w:rsidRPr="00A85FC4">
        <w:rPr>
          <w:b/>
          <w:bCs/>
          <w:color w:val="156082" w:themeColor="accent1"/>
        </w:rPr>
        <w:t>esources</w:t>
      </w:r>
      <w:r w:rsidR="00AE7BF2">
        <w:rPr>
          <w:b/>
          <w:bCs/>
          <w:color w:val="156082" w:themeColor="accent1"/>
        </w:rPr>
        <w:t xml:space="preserve"> that can help</w:t>
      </w:r>
      <w:r w:rsidR="00AE7BF2" w:rsidRPr="00A85FC4">
        <w:rPr>
          <w:b/>
          <w:bCs/>
          <w:color w:val="156082" w:themeColor="accent1"/>
        </w:rPr>
        <w:t>:</w:t>
      </w:r>
    </w:p>
    <w:p w14:paraId="63C7D598" w14:textId="226A2968" w:rsidR="00256299" w:rsidRPr="00FC0E40" w:rsidRDefault="00645734" w:rsidP="00256299">
      <w:r w:rsidRPr="00FC0E40">
        <w:t xml:space="preserve">The </w:t>
      </w:r>
      <w:hyperlink r:id="rId8" w:history="1">
        <w:r w:rsidRPr="00FC0E40">
          <w:rPr>
            <w:rStyle w:val="Hyperlink"/>
          </w:rPr>
          <w:t>Carer Collaborative’s role description</w:t>
        </w:r>
      </w:hyperlink>
      <w:r w:rsidR="00E623DD" w:rsidRPr="00FC0E40">
        <w:t xml:space="preserve"> template</w:t>
      </w:r>
      <w:r w:rsidRPr="00FC0E40">
        <w:t>.</w:t>
      </w:r>
    </w:p>
    <w:p w14:paraId="7230A5A9" w14:textId="2B6A4C4A" w:rsidR="00B27F65" w:rsidRPr="00FC0E40" w:rsidRDefault="00B27F65" w:rsidP="00256299">
      <w:r w:rsidRPr="00FC0E40">
        <w:t xml:space="preserve">The ALLIANCE’s </w:t>
      </w:r>
      <w:hyperlink r:id="rId9" w:history="1">
        <w:r w:rsidRPr="00FC0E40">
          <w:rPr>
            <w:rStyle w:val="Hyperlink"/>
          </w:rPr>
          <w:t>Engaging People with Lived Experience: best practice, challenges and opportunities</w:t>
        </w:r>
      </w:hyperlink>
      <w:r w:rsidRPr="00FC0E40">
        <w:t xml:space="preserve"> report.</w:t>
      </w:r>
    </w:p>
    <w:p w14:paraId="6887B9F6" w14:textId="2162B94A" w:rsidR="006C1CE8" w:rsidRPr="000D1618" w:rsidRDefault="006C1CE8" w:rsidP="00256299">
      <w:pPr>
        <w:rPr>
          <w:sz w:val="23"/>
          <w:szCs w:val="23"/>
        </w:rPr>
      </w:pPr>
      <w:r w:rsidRPr="00FC0E40">
        <w:t xml:space="preserve">Scottish Government’s </w:t>
      </w:r>
      <w:hyperlink r:id="rId10" w:history="1">
        <w:r w:rsidRPr="00FC0E40">
          <w:rPr>
            <w:rStyle w:val="Hyperlink"/>
          </w:rPr>
          <w:t>Participation Framework</w:t>
        </w:r>
      </w:hyperlink>
      <w:r w:rsidRPr="000D1618">
        <w:rPr>
          <w:sz w:val="23"/>
          <w:szCs w:val="23"/>
        </w:rPr>
        <w:t xml:space="preserve">. </w:t>
      </w:r>
    </w:p>
    <w:p w14:paraId="5506351D" w14:textId="3A2354B4" w:rsidR="00256299" w:rsidRPr="0074287F" w:rsidRDefault="00A30617" w:rsidP="002F337E">
      <w:pPr>
        <w:rPr>
          <w:rFonts w:cs="Arial"/>
          <w:b/>
          <w:bCs/>
          <w:i/>
          <w:iCs/>
          <w:color w:val="156082" w:themeColor="accent1"/>
          <w:sz w:val="28"/>
          <w:szCs w:val="28"/>
        </w:rPr>
      </w:pPr>
      <w:r>
        <w:rPr>
          <w:rFonts w:cs="Arial"/>
          <w:b/>
          <w:bCs/>
          <w:color w:val="77206D" w:themeColor="accent5" w:themeShade="BF"/>
          <w:sz w:val="28"/>
          <w:szCs w:val="28"/>
        </w:rPr>
        <w:br w:type="page"/>
      </w:r>
      <w:r>
        <w:rPr>
          <w:rFonts w:cs="Arial"/>
          <w:b/>
          <w:bCs/>
          <w:color w:val="77206D" w:themeColor="accent5" w:themeShade="BF"/>
          <w:sz w:val="28"/>
          <w:szCs w:val="28"/>
        </w:rPr>
        <w:lastRenderedPageBreak/>
        <w:t>R</w:t>
      </w:r>
      <w:r w:rsidR="00256299" w:rsidRPr="0074287F">
        <w:rPr>
          <w:rFonts w:cs="Arial"/>
          <w:b/>
          <w:bCs/>
          <w:color w:val="77206D" w:themeColor="accent5" w:themeShade="BF"/>
          <w:sz w:val="28"/>
          <w:szCs w:val="28"/>
        </w:rPr>
        <w:t xml:space="preserve">ecommendation </w:t>
      </w:r>
      <w:r w:rsidR="00256299">
        <w:rPr>
          <w:rFonts w:cs="Arial"/>
          <w:b/>
          <w:bCs/>
          <w:color w:val="77206D" w:themeColor="accent5" w:themeShade="BF"/>
          <w:sz w:val="28"/>
          <w:szCs w:val="28"/>
        </w:rPr>
        <w:t>two</w:t>
      </w:r>
      <w:r w:rsidR="00256299" w:rsidRPr="0074287F">
        <w:rPr>
          <w:rFonts w:cs="Arial"/>
          <w:b/>
          <w:bCs/>
          <w:color w:val="77206D" w:themeColor="accent5" w:themeShade="BF"/>
          <w:sz w:val="28"/>
          <w:szCs w:val="28"/>
        </w:rPr>
        <w:t xml:space="preserve">: </w:t>
      </w:r>
      <w:r w:rsidR="00256299">
        <w:rPr>
          <w:rFonts w:cs="Arial"/>
          <w:b/>
          <w:bCs/>
          <w:i/>
          <w:iCs/>
          <w:color w:val="156082" w:themeColor="accent1"/>
          <w:sz w:val="28"/>
          <w:szCs w:val="28"/>
        </w:rPr>
        <w:t>build capacity</w:t>
      </w:r>
      <w:r w:rsidR="00256299" w:rsidRPr="0074287F">
        <w:rPr>
          <w:rFonts w:cs="Arial"/>
          <w:b/>
          <w:bCs/>
          <w:i/>
          <w:iCs/>
          <w:color w:val="156082" w:themeColor="accent1"/>
          <w:sz w:val="28"/>
          <w:szCs w:val="28"/>
        </w:rPr>
        <w:t xml:space="preserve"> </w:t>
      </w:r>
    </w:p>
    <w:p w14:paraId="2918354D" w14:textId="77777777" w:rsidR="00256299" w:rsidRPr="002F337E" w:rsidRDefault="00256299" w:rsidP="00256299">
      <w:pPr>
        <w:rPr>
          <w:sz w:val="12"/>
          <w:szCs w:val="12"/>
        </w:rPr>
      </w:pPr>
    </w:p>
    <w:p w14:paraId="5BED8210" w14:textId="19A177B3" w:rsidR="001F1A42" w:rsidRPr="00FC0E40" w:rsidRDefault="00E623DD" w:rsidP="00256299">
      <w:r w:rsidRPr="009A2896">
        <w:rPr>
          <w:b/>
          <w:bCs/>
          <w:color w:val="156082" w:themeColor="accent1"/>
        </w:rPr>
        <w:t xml:space="preserve">The </w:t>
      </w:r>
      <w:r w:rsidR="005947E5">
        <w:rPr>
          <w:b/>
          <w:bCs/>
          <w:color w:val="156082" w:themeColor="accent1"/>
        </w:rPr>
        <w:t>context</w:t>
      </w:r>
      <w:r w:rsidRPr="009A2896">
        <w:rPr>
          <w:b/>
          <w:bCs/>
          <w:color w:val="156082" w:themeColor="accent1"/>
        </w:rPr>
        <w:t>:</w:t>
      </w:r>
      <w:r w:rsidRPr="009A2896">
        <w:rPr>
          <w:color w:val="156082" w:themeColor="accent1"/>
        </w:rPr>
        <w:t xml:space="preserve"> </w:t>
      </w:r>
      <w:r w:rsidR="00966E59" w:rsidRPr="00FC0E40">
        <w:t>IJBs need to develop a wider pool of carers and people with lived experience to ensure representation does not depend on a few people. To</w:t>
      </w:r>
      <w:r w:rsidR="00A535A7" w:rsidRPr="00FC0E40">
        <w:t xml:space="preserve"> ensure sustainable representation of the views of carers / people with lived experience it is vital that:  Reps have opportunities and support to engage with wider involvement networks; IJBs support a wider </w:t>
      </w:r>
      <w:r w:rsidR="00EF056F" w:rsidRPr="00FC0E40">
        <w:t>pool</w:t>
      </w:r>
      <w:r w:rsidR="00A535A7" w:rsidRPr="00FC0E40">
        <w:t xml:space="preserve"> of carers / people with lived experience to ensure Reps don’t become overburdened </w:t>
      </w:r>
      <w:r w:rsidR="007C3C1F" w:rsidRPr="00FC0E40">
        <w:t>with</w:t>
      </w:r>
      <w:r w:rsidR="00A535A7" w:rsidRPr="00FC0E40">
        <w:t xml:space="preserve"> </w:t>
      </w:r>
      <w:r w:rsidR="00297B07" w:rsidRPr="00FC0E40">
        <w:t>involvement</w:t>
      </w:r>
      <w:r w:rsidR="00EF056F" w:rsidRPr="00FC0E40">
        <w:t xml:space="preserve"> </w:t>
      </w:r>
      <w:r w:rsidR="00A535A7" w:rsidRPr="00FC0E40">
        <w:t>in numerous IJB strategic groups</w:t>
      </w:r>
      <w:r w:rsidR="00EF056F" w:rsidRPr="00FC0E40">
        <w:t xml:space="preserve">. </w:t>
      </w:r>
    </w:p>
    <w:p w14:paraId="21D18632" w14:textId="77777777" w:rsidR="001F1A42" w:rsidRPr="00FC0E40" w:rsidRDefault="001F1A42" w:rsidP="00256299"/>
    <w:p w14:paraId="4D121A82" w14:textId="00FDC093" w:rsidR="00A535A7" w:rsidRPr="00FC0E40" w:rsidRDefault="00A535A7" w:rsidP="00256299">
      <w:r w:rsidRPr="00FC0E40">
        <w:t>Alongside this</w:t>
      </w:r>
      <w:r w:rsidR="00EF056F" w:rsidRPr="00FC0E40">
        <w:t>,</w:t>
      </w:r>
      <w:r w:rsidRPr="00FC0E40">
        <w:t xml:space="preserve"> capacity building training is key to ensur</w:t>
      </w:r>
      <w:r w:rsidR="00EF056F" w:rsidRPr="00FC0E40">
        <w:t>e:</w:t>
      </w:r>
      <w:r w:rsidRPr="00FC0E40">
        <w:t xml:space="preserve"> Reps have the information and knowledge they need to undertake their role; IJB members and wider stakeholders have an understanding of the importance, value and benefits of involvement.</w:t>
      </w:r>
    </w:p>
    <w:p w14:paraId="0B5E4BA0" w14:textId="77777777" w:rsidR="00A535A7" w:rsidRPr="00FC0E40" w:rsidRDefault="00A535A7" w:rsidP="00256299">
      <w:pPr>
        <w:rPr>
          <w:color w:val="156082" w:themeColor="accent1"/>
        </w:rPr>
      </w:pPr>
    </w:p>
    <w:p w14:paraId="09E02737" w14:textId="5FD41C94" w:rsidR="00E623DD" w:rsidRPr="00FC0E40" w:rsidRDefault="00E623DD" w:rsidP="00256299">
      <w:pPr>
        <w:rPr>
          <w:b/>
          <w:bCs/>
          <w:color w:val="156082" w:themeColor="accent1"/>
        </w:rPr>
      </w:pPr>
      <w:r w:rsidRPr="00FC0E40">
        <w:rPr>
          <w:b/>
          <w:bCs/>
          <w:color w:val="156082" w:themeColor="accent1"/>
        </w:rPr>
        <w:t xml:space="preserve">What </w:t>
      </w:r>
      <w:r w:rsidR="00A85FC4" w:rsidRPr="00FC0E40">
        <w:rPr>
          <w:b/>
          <w:bCs/>
          <w:color w:val="156082" w:themeColor="accent1"/>
        </w:rPr>
        <w:t>needs to happen</w:t>
      </w:r>
      <w:r w:rsidRPr="00FC0E40">
        <w:rPr>
          <w:b/>
          <w:bCs/>
          <w:color w:val="156082" w:themeColor="accent1"/>
        </w:rPr>
        <w:t>:</w:t>
      </w:r>
    </w:p>
    <w:p w14:paraId="652C9BF5" w14:textId="77777777" w:rsidR="00E623DD" w:rsidRPr="009A2896" w:rsidRDefault="00E623DD" w:rsidP="00256299">
      <w:pPr>
        <w:rPr>
          <w:sz w:val="12"/>
          <w:szCs w:val="12"/>
        </w:rPr>
      </w:pPr>
    </w:p>
    <w:tbl>
      <w:tblPr>
        <w:tblStyle w:val="TableGrid"/>
        <w:tblW w:w="9781" w:type="dxa"/>
        <w:tblInd w:w="-147" w:type="dxa"/>
        <w:tblLook w:val="04A0" w:firstRow="1" w:lastRow="0" w:firstColumn="1" w:lastColumn="0" w:noHBand="0" w:noVBand="1"/>
      </w:tblPr>
      <w:tblGrid>
        <w:gridCol w:w="2977"/>
        <w:gridCol w:w="6804"/>
      </w:tblGrid>
      <w:tr w:rsidR="00E623DD" w:rsidRPr="00A30617" w14:paraId="04EE6DC5" w14:textId="77777777" w:rsidTr="00565C8F">
        <w:tc>
          <w:tcPr>
            <w:tcW w:w="2977" w:type="dxa"/>
            <w:shd w:val="clear" w:color="auto" w:fill="77206D" w:themeFill="accent5" w:themeFillShade="BF"/>
          </w:tcPr>
          <w:p w14:paraId="6E309A69" w14:textId="6B69D5EE" w:rsidR="00E623DD" w:rsidRPr="00A30617" w:rsidRDefault="00E623DD" w:rsidP="00256299">
            <w:pPr>
              <w:rPr>
                <w:b/>
                <w:bCs/>
                <w:color w:val="FFFFFF" w:themeColor="background1"/>
              </w:rPr>
            </w:pPr>
            <w:r w:rsidRPr="00A30617">
              <w:rPr>
                <w:b/>
                <w:bCs/>
                <w:color w:val="FFFFFF" w:themeColor="background1"/>
              </w:rPr>
              <w:t>Area for development</w:t>
            </w:r>
          </w:p>
        </w:tc>
        <w:tc>
          <w:tcPr>
            <w:tcW w:w="6804" w:type="dxa"/>
            <w:shd w:val="clear" w:color="auto" w:fill="77206D" w:themeFill="accent5" w:themeFillShade="BF"/>
          </w:tcPr>
          <w:p w14:paraId="59A0B28B" w14:textId="7B7B956C" w:rsidR="00E623DD" w:rsidRPr="00A30617" w:rsidRDefault="00A30617" w:rsidP="00256299">
            <w:pPr>
              <w:rPr>
                <w:b/>
                <w:bCs/>
                <w:color w:val="FFFFFF" w:themeColor="background1"/>
              </w:rPr>
            </w:pPr>
            <w:r w:rsidRPr="00A30617">
              <w:rPr>
                <w:b/>
                <w:bCs/>
                <w:color w:val="FFFFFF" w:themeColor="background1"/>
              </w:rPr>
              <w:t>Actions</w:t>
            </w:r>
            <w:r w:rsidR="00E623DD" w:rsidRPr="00A30617">
              <w:rPr>
                <w:b/>
                <w:bCs/>
                <w:color w:val="FFFFFF" w:themeColor="background1"/>
              </w:rPr>
              <w:t xml:space="preserve"> to support </w:t>
            </w:r>
            <w:r w:rsidRPr="00A30617">
              <w:rPr>
                <w:b/>
                <w:bCs/>
                <w:color w:val="FFFFFF" w:themeColor="background1"/>
              </w:rPr>
              <w:t>improvement</w:t>
            </w:r>
          </w:p>
        </w:tc>
      </w:tr>
      <w:tr w:rsidR="00E623DD" w:rsidRPr="005C1BB7" w14:paraId="29FBBF46" w14:textId="77777777" w:rsidTr="00565C8F">
        <w:tc>
          <w:tcPr>
            <w:tcW w:w="2977" w:type="dxa"/>
          </w:tcPr>
          <w:p w14:paraId="06329701" w14:textId="73F0D959" w:rsidR="00A30617" w:rsidRPr="00FC0E40" w:rsidRDefault="00A30617" w:rsidP="00A30617">
            <w:pPr>
              <w:rPr>
                <w:rFonts w:cs="Arial"/>
              </w:rPr>
            </w:pPr>
            <w:r w:rsidRPr="00FC0E40">
              <w:rPr>
                <w:rFonts w:cs="Arial"/>
              </w:rPr>
              <w:t>Support and resource structures for involvement and</w:t>
            </w:r>
            <w:r w:rsidR="000321E3" w:rsidRPr="00FC0E40">
              <w:rPr>
                <w:rFonts w:cs="Arial"/>
              </w:rPr>
              <w:t xml:space="preserve"> ensure</w:t>
            </w:r>
            <w:r w:rsidRPr="00FC0E40">
              <w:rPr>
                <w:rFonts w:cs="Arial"/>
              </w:rPr>
              <w:t xml:space="preserve"> </w:t>
            </w:r>
            <w:r w:rsidR="00B4717D" w:rsidRPr="00FC0E40">
              <w:rPr>
                <w:rFonts w:cs="Arial"/>
              </w:rPr>
              <w:t>R</w:t>
            </w:r>
            <w:r w:rsidRPr="00FC0E40">
              <w:rPr>
                <w:rFonts w:cs="Arial"/>
              </w:rPr>
              <w:t>eps have support to link with these structures.</w:t>
            </w:r>
          </w:p>
          <w:p w14:paraId="49F5C7ED" w14:textId="77777777" w:rsidR="00E623DD" w:rsidRPr="00FC0E40" w:rsidRDefault="00E623DD" w:rsidP="00256299"/>
        </w:tc>
        <w:tc>
          <w:tcPr>
            <w:tcW w:w="6804" w:type="dxa"/>
          </w:tcPr>
          <w:p w14:paraId="7CEF2C9C" w14:textId="77777777" w:rsidR="00E623DD" w:rsidRPr="00FC0E40" w:rsidRDefault="00A30617" w:rsidP="00256299">
            <w:r w:rsidRPr="00FC0E40">
              <w:t>Provide Reps with information</w:t>
            </w:r>
            <w:r w:rsidR="00C22784" w:rsidRPr="00FC0E40">
              <w:t xml:space="preserve"> and </w:t>
            </w:r>
            <w:r w:rsidRPr="00FC0E40">
              <w:t xml:space="preserve">support </w:t>
            </w:r>
            <w:r w:rsidR="00C22784" w:rsidRPr="00FC0E40">
              <w:t>to link with wider involvement structures</w:t>
            </w:r>
            <w:r w:rsidR="007C3C1F" w:rsidRPr="00FC0E40">
              <w:t>*</w:t>
            </w:r>
            <w:r w:rsidR="00C22784" w:rsidRPr="00FC0E40">
              <w:t xml:space="preserve"> </w:t>
            </w:r>
            <w:r w:rsidR="00EF056F" w:rsidRPr="00FC0E40">
              <w:t>so</w:t>
            </w:r>
            <w:r w:rsidR="00C22784" w:rsidRPr="00FC0E40">
              <w:t xml:space="preserve"> they can fully represent carer / lived experience views.</w:t>
            </w:r>
            <w:r w:rsidRPr="00FC0E40">
              <w:t xml:space="preserve"> </w:t>
            </w:r>
            <w:r w:rsidR="00C22784" w:rsidRPr="00FC0E40">
              <w:t xml:space="preserve">Be cognisant that Reps need time to engage with others (e.g. when </w:t>
            </w:r>
            <w:r w:rsidR="00EF056F" w:rsidRPr="00FC0E40">
              <w:t>issuing</w:t>
            </w:r>
            <w:r w:rsidR="00C22784" w:rsidRPr="00FC0E40">
              <w:t xml:space="preserve"> IJB papers).</w:t>
            </w:r>
          </w:p>
          <w:p w14:paraId="59A934A0" w14:textId="77777777" w:rsidR="007C3C1F" w:rsidRPr="00FC0E40" w:rsidRDefault="007C3C1F" w:rsidP="00256299"/>
          <w:p w14:paraId="7503B320" w14:textId="366C1DE6" w:rsidR="007C3C1F" w:rsidRPr="00FC0E40" w:rsidRDefault="007C3C1F" w:rsidP="00256299">
            <w:r w:rsidRPr="00FC0E40">
              <w:t>* Structures for involvement can include Carers Voice groups; voluntary sector orgs</w:t>
            </w:r>
            <w:r w:rsidR="00E3508E" w:rsidRPr="00FC0E40">
              <w:t>/networks</w:t>
            </w:r>
            <w:r w:rsidRPr="00FC0E40">
              <w:t xml:space="preserve"> </w:t>
            </w:r>
            <w:r w:rsidR="00E3508E" w:rsidRPr="00FC0E40">
              <w:t>that</w:t>
            </w:r>
            <w:r w:rsidRPr="00FC0E40">
              <w:t xml:space="preserve"> support people who </w:t>
            </w:r>
            <w:r w:rsidR="00966E59" w:rsidRPr="00FC0E40">
              <w:t>access</w:t>
            </w:r>
            <w:r w:rsidRPr="00FC0E40">
              <w:t xml:space="preserve"> services; involvement teams within HSCP.</w:t>
            </w:r>
          </w:p>
        </w:tc>
      </w:tr>
      <w:tr w:rsidR="00E623DD" w:rsidRPr="005C1BB7" w14:paraId="6D7F7C72" w14:textId="77777777" w:rsidTr="00565C8F">
        <w:tc>
          <w:tcPr>
            <w:tcW w:w="2977" w:type="dxa"/>
          </w:tcPr>
          <w:p w14:paraId="21DBC6E0" w14:textId="71D85451" w:rsidR="00E623DD" w:rsidRPr="00FC0E40" w:rsidRDefault="00A30617" w:rsidP="00256299">
            <w:r w:rsidRPr="00FC0E40">
              <w:rPr>
                <w:rFonts w:cs="Arial"/>
              </w:rPr>
              <w:t>Have a pool of carers</w:t>
            </w:r>
            <w:r w:rsidR="00B4717D" w:rsidRPr="00FC0E40">
              <w:rPr>
                <w:rFonts w:cs="Arial"/>
              </w:rPr>
              <w:t xml:space="preserve"> </w:t>
            </w:r>
            <w:r w:rsidRPr="00FC0E40">
              <w:rPr>
                <w:rFonts w:cs="Arial"/>
              </w:rPr>
              <w:t>/</w:t>
            </w:r>
            <w:r w:rsidR="00E609F3" w:rsidRPr="00FC0E40">
              <w:rPr>
                <w:rFonts w:cs="Arial"/>
              </w:rPr>
              <w:t xml:space="preserve"> </w:t>
            </w:r>
            <w:r w:rsidRPr="00FC0E40">
              <w:rPr>
                <w:rFonts w:cs="Arial"/>
              </w:rPr>
              <w:t>people with lived experience to populate strategic groups, share responsibility and enable peer support</w:t>
            </w:r>
            <w:r w:rsidR="00E609F3" w:rsidRPr="00FC0E40">
              <w:rPr>
                <w:rFonts w:cs="Arial"/>
              </w:rPr>
              <w:t>.</w:t>
            </w:r>
          </w:p>
        </w:tc>
        <w:tc>
          <w:tcPr>
            <w:tcW w:w="6804" w:type="dxa"/>
          </w:tcPr>
          <w:p w14:paraId="5F04B5A7" w14:textId="687F9662" w:rsidR="009A2896" w:rsidRPr="00FC0E40" w:rsidRDefault="009A2896" w:rsidP="00256299">
            <w:r w:rsidRPr="00FC0E40">
              <w:t>Provide support to a</w:t>
            </w:r>
            <w:r w:rsidR="00E609F3" w:rsidRPr="00FC0E40">
              <w:t xml:space="preserve"> wider </w:t>
            </w:r>
            <w:r w:rsidRPr="00FC0E40">
              <w:t>pool</w:t>
            </w:r>
            <w:r w:rsidR="00E609F3" w:rsidRPr="00FC0E40">
              <w:t xml:space="preserve"> of carers / people with lived experience </w:t>
            </w:r>
            <w:r w:rsidR="0090633E" w:rsidRPr="00FC0E40">
              <w:t>who can be involved in</w:t>
            </w:r>
            <w:r w:rsidRPr="00FC0E40">
              <w:t xml:space="preserve"> the range of IJB</w:t>
            </w:r>
            <w:r w:rsidR="0090633E" w:rsidRPr="00FC0E40">
              <w:t xml:space="preserve"> strategic groups </w:t>
            </w:r>
            <w:r w:rsidRPr="00FC0E40">
              <w:t>to ensure sustainable representation including:</w:t>
            </w:r>
          </w:p>
          <w:p w14:paraId="22921CAA" w14:textId="74A7A308" w:rsidR="009A2896" w:rsidRPr="00FC0E40" w:rsidRDefault="009A2896" w:rsidP="002F337E">
            <w:pPr>
              <w:pStyle w:val="ListParagraph"/>
              <w:numPr>
                <w:ilvl w:val="0"/>
                <w:numId w:val="8"/>
              </w:numPr>
              <w:ind w:left="321" w:hanging="284"/>
            </w:pPr>
            <w:r w:rsidRPr="00FC0E40">
              <w:t xml:space="preserve">Sharing responsibility </w:t>
            </w:r>
            <w:r w:rsidR="002F337E" w:rsidRPr="00FC0E40">
              <w:t xml:space="preserve">for different areas of strategic </w:t>
            </w:r>
            <w:r w:rsidR="00EF056F" w:rsidRPr="00FC0E40">
              <w:t xml:space="preserve">work </w:t>
            </w:r>
            <w:r w:rsidRPr="00FC0E40">
              <w:t>so Reps don’t become overburdened.</w:t>
            </w:r>
          </w:p>
          <w:p w14:paraId="07694B6E" w14:textId="1A51DAC0" w:rsidR="009A2896" w:rsidRPr="00FC0E40" w:rsidRDefault="009A2896" w:rsidP="002F337E">
            <w:pPr>
              <w:pStyle w:val="ListParagraph"/>
              <w:numPr>
                <w:ilvl w:val="0"/>
                <w:numId w:val="8"/>
              </w:numPr>
              <w:ind w:left="321" w:hanging="284"/>
            </w:pPr>
            <w:r w:rsidRPr="00FC0E40">
              <w:t>Offering opportunities for peer support to share experiences, knowledge and learning.</w:t>
            </w:r>
          </w:p>
        </w:tc>
      </w:tr>
      <w:tr w:rsidR="00E623DD" w:rsidRPr="005C1BB7" w14:paraId="37035994" w14:textId="77777777" w:rsidTr="00565C8F">
        <w:tc>
          <w:tcPr>
            <w:tcW w:w="2977" w:type="dxa"/>
          </w:tcPr>
          <w:p w14:paraId="20CDBE73" w14:textId="77777777" w:rsidR="00A30617" w:rsidRPr="00FC0E40" w:rsidRDefault="00A30617" w:rsidP="00A30617">
            <w:pPr>
              <w:rPr>
                <w:rFonts w:cs="Arial"/>
                <w:color w:val="156082" w:themeColor="accent1"/>
              </w:rPr>
            </w:pPr>
            <w:r w:rsidRPr="00FC0E40">
              <w:rPr>
                <w:rFonts w:cs="Arial"/>
              </w:rPr>
              <w:t xml:space="preserve">Provide training on the importance, value and benefits of involvement for IJB members and wider strategic partners. </w:t>
            </w:r>
          </w:p>
          <w:p w14:paraId="4ED6182D" w14:textId="77777777" w:rsidR="00E623DD" w:rsidRPr="00FC0E40" w:rsidRDefault="00E623DD" w:rsidP="00256299"/>
        </w:tc>
        <w:tc>
          <w:tcPr>
            <w:tcW w:w="6804" w:type="dxa"/>
          </w:tcPr>
          <w:p w14:paraId="7CC772EC" w14:textId="3FC5E4A7" w:rsidR="00E623DD" w:rsidRPr="00FC0E40" w:rsidRDefault="009A2896" w:rsidP="00256299">
            <w:r w:rsidRPr="00FC0E40">
              <w:t xml:space="preserve">Provide regular training for all IJB members and wider strategic partners who support the work of the IJB to </w:t>
            </w:r>
            <w:r w:rsidR="002F337E" w:rsidRPr="00FC0E40">
              <w:t>build</w:t>
            </w:r>
            <w:r w:rsidRPr="00FC0E40">
              <w:t>:</w:t>
            </w:r>
          </w:p>
          <w:p w14:paraId="487BE279" w14:textId="77777777" w:rsidR="009A2896" w:rsidRPr="00FC0E40" w:rsidRDefault="009A2896" w:rsidP="002F337E">
            <w:pPr>
              <w:pStyle w:val="ListParagraph"/>
              <w:numPr>
                <w:ilvl w:val="0"/>
                <w:numId w:val="9"/>
              </w:numPr>
              <w:ind w:left="321" w:hanging="284"/>
            </w:pPr>
            <w:r w:rsidRPr="00FC0E40">
              <w:t>A shared understanding of the importance and value of involvement.</w:t>
            </w:r>
          </w:p>
          <w:p w14:paraId="7D863EC9" w14:textId="70487AB1" w:rsidR="00A535A7" w:rsidRPr="00FC0E40" w:rsidRDefault="00A535A7" w:rsidP="002F337E">
            <w:pPr>
              <w:pStyle w:val="ListParagraph"/>
              <w:numPr>
                <w:ilvl w:val="0"/>
                <w:numId w:val="9"/>
              </w:numPr>
              <w:ind w:left="321" w:hanging="284"/>
            </w:pPr>
            <w:r w:rsidRPr="00FC0E40">
              <w:t>An understanding of the range of expertise and experience Reps bring to the IJB.</w:t>
            </w:r>
          </w:p>
          <w:p w14:paraId="5CEB2703" w14:textId="77EDBF60" w:rsidR="002F337E" w:rsidRPr="00FC0E40" w:rsidRDefault="002F337E" w:rsidP="002F337E">
            <w:pPr>
              <w:pStyle w:val="ListParagraph"/>
              <w:numPr>
                <w:ilvl w:val="0"/>
                <w:numId w:val="9"/>
              </w:numPr>
              <w:ind w:left="321" w:hanging="284"/>
            </w:pPr>
            <w:r w:rsidRPr="00FC0E40">
              <w:t xml:space="preserve">A willingness to listen and desire to </w:t>
            </w:r>
            <w:r w:rsidR="007C3C1F" w:rsidRPr="00FC0E40">
              <w:t>seek out</w:t>
            </w:r>
            <w:r w:rsidRPr="00FC0E40">
              <w:t xml:space="preserve"> the experiences of carers and people with lived experience.</w:t>
            </w:r>
          </w:p>
          <w:p w14:paraId="3102C1D7" w14:textId="77777777" w:rsidR="009A2896" w:rsidRPr="00FC0E40" w:rsidRDefault="002F337E" w:rsidP="00256299">
            <w:pPr>
              <w:pStyle w:val="ListParagraph"/>
              <w:numPr>
                <w:ilvl w:val="0"/>
                <w:numId w:val="9"/>
              </w:numPr>
              <w:ind w:left="321" w:hanging="284"/>
            </w:pPr>
            <w:r w:rsidRPr="00FC0E40">
              <w:t>An understanding of different approaches to involvement and barriers</w:t>
            </w:r>
            <w:r w:rsidR="00297B07" w:rsidRPr="00FC0E40">
              <w:t xml:space="preserve"> </w:t>
            </w:r>
            <w:r w:rsidRPr="00FC0E40">
              <w:t>some may face.</w:t>
            </w:r>
          </w:p>
          <w:p w14:paraId="066A4C72" w14:textId="50453B7C" w:rsidR="00966E59" w:rsidRPr="00FC0E40" w:rsidRDefault="00966E59" w:rsidP="00256299">
            <w:pPr>
              <w:pStyle w:val="ListParagraph"/>
              <w:numPr>
                <w:ilvl w:val="0"/>
                <w:numId w:val="9"/>
              </w:numPr>
              <w:ind w:left="321" w:hanging="284"/>
            </w:pPr>
            <w:r w:rsidRPr="00FC0E40">
              <w:t>Knowledge of safeguarding measures to ensure engagement is purposeful and people are able to contribute their lived experience in a safe and appropriate way.</w:t>
            </w:r>
          </w:p>
        </w:tc>
      </w:tr>
      <w:tr w:rsidR="002F337E" w:rsidRPr="005C1BB7" w14:paraId="411FDA18" w14:textId="77777777" w:rsidTr="00565C8F">
        <w:tc>
          <w:tcPr>
            <w:tcW w:w="2977" w:type="dxa"/>
          </w:tcPr>
          <w:p w14:paraId="7DFEA707" w14:textId="1327A456" w:rsidR="002F337E" w:rsidRPr="00FC0E40" w:rsidRDefault="002F337E" w:rsidP="002F337E">
            <w:pPr>
              <w:rPr>
                <w:rFonts w:cs="Arial"/>
                <w:color w:val="156082" w:themeColor="accent1"/>
              </w:rPr>
            </w:pPr>
            <w:r w:rsidRPr="00FC0E40">
              <w:rPr>
                <w:rFonts w:cs="Arial"/>
              </w:rPr>
              <w:t>Provide resources and training for Reps (and other IJB members) to support and enable them to undertake their role.</w:t>
            </w:r>
            <w:r w:rsidRPr="00FC0E40">
              <w:rPr>
                <w:rFonts w:cs="Arial"/>
                <w:color w:val="156082" w:themeColor="accent1"/>
              </w:rPr>
              <w:t xml:space="preserve"> </w:t>
            </w:r>
          </w:p>
          <w:p w14:paraId="6A93024C" w14:textId="77777777" w:rsidR="002F337E" w:rsidRPr="00FC0E40" w:rsidRDefault="002F337E" w:rsidP="00A30617">
            <w:pPr>
              <w:rPr>
                <w:rFonts w:cs="Arial"/>
              </w:rPr>
            </w:pPr>
          </w:p>
        </w:tc>
        <w:tc>
          <w:tcPr>
            <w:tcW w:w="6804" w:type="dxa"/>
          </w:tcPr>
          <w:p w14:paraId="56ED76F3" w14:textId="6385EA3A" w:rsidR="00EF056F" w:rsidRPr="00FC0E40" w:rsidRDefault="00EF056F" w:rsidP="00256299">
            <w:r w:rsidRPr="00FC0E40">
              <w:t xml:space="preserve">Provide </w:t>
            </w:r>
            <w:r w:rsidR="00710EFA" w:rsidRPr="00FC0E40">
              <w:t>‘baseline’</w:t>
            </w:r>
            <w:r w:rsidR="00297B07" w:rsidRPr="00FC0E40">
              <w:t xml:space="preserve"> </w:t>
            </w:r>
            <w:r w:rsidRPr="00FC0E40">
              <w:t xml:space="preserve">training on the topics / key areas of focus that </w:t>
            </w:r>
            <w:r w:rsidR="00297B07" w:rsidRPr="00FC0E40">
              <w:t>are</w:t>
            </w:r>
            <w:r w:rsidRPr="00FC0E40">
              <w:t xml:space="preserve"> discussed within the IJB remit (e.g. policy landscape).</w:t>
            </w:r>
          </w:p>
          <w:p w14:paraId="68D4F117" w14:textId="77777777" w:rsidR="00EF056F" w:rsidRPr="00FC0E40" w:rsidRDefault="00EF056F" w:rsidP="00256299"/>
          <w:p w14:paraId="756E3F8C" w14:textId="19516AB1" w:rsidR="002F337E" w:rsidRPr="00FC0E40" w:rsidRDefault="002F337E" w:rsidP="00256299">
            <w:r w:rsidRPr="00FC0E40">
              <w:t>Regular</w:t>
            </w:r>
            <w:r w:rsidR="00A535A7" w:rsidRPr="00FC0E40">
              <w:t>ly</w:t>
            </w:r>
            <w:r w:rsidRPr="00FC0E40">
              <w:t xml:space="preserve"> discuss </w:t>
            </w:r>
            <w:r w:rsidR="001E6787" w:rsidRPr="00FC0E40">
              <w:t xml:space="preserve">other </w:t>
            </w:r>
            <w:r w:rsidRPr="00FC0E40">
              <w:t>training and support needs with Reps</w:t>
            </w:r>
            <w:r w:rsidR="00EF056F" w:rsidRPr="00FC0E40">
              <w:t xml:space="preserve"> – these will differ for each person.</w:t>
            </w:r>
          </w:p>
          <w:p w14:paraId="1962ED15" w14:textId="77777777" w:rsidR="00EF056F" w:rsidRPr="00FC0E40" w:rsidRDefault="00EF056F" w:rsidP="00256299"/>
          <w:p w14:paraId="24CBFFC4" w14:textId="6219848B" w:rsidR="00EF056F" w:rsidRPr="00FC0E40" w:rsidRDefault="00EF056F" w:rsidP="00256299">
            <w:r w:rsidRPr="00FC0E40">
              <w:lastRenderedPageBreak/>
              <w:t>Have a dedicated training budget to provide on-going capacity building support for Reps.</w:t>
            </w:r>
          </w:p>
        </w:tc>
      </w:tr>
      <w:tr w:rsidR="00EF056F" w:rsidRPr="005C1BB7" w14:paraId="2E9D503E" w14:textId="77777777" w:rsidTr="00565C8F">
        <w:tc>
          <w:tcPr>
            <w:tcW w:w="2977" w:type="dxa"/>
          </w:tcPr>
          <w:p w14:paraId="54448F96" w14:textId="452AB7F0" w:rsidR="00EF056F" w:rsidRPr="00FC0E40" w:rsidRDefault="00EF056F" w:rsidP="005F0079">
            <w:pPr>
              <w:rPr>
                <w:rFonts w:cs="Arial"/>
              </w:rPr>
            </w:pPr>
            <w:r w:rsidRPr="00FC0E40">
              <w:rPr>
                <w:rFonts w:cs="Arial"/>
              </w:rPr>
              <w:lastRenderedPageBreak/>
              <w:t xml:space="preserve">Ensure engagement and involvement of </w:t>
            </w:r>
            <w:r w:rsidR="00710EFA" w:rsidRPr="00FC0E40">
              <w:rPr>
                <w:rFonts w:cs="Arial"/>
              </w:rPr>
              <w:t>R</w:t>
            </w:r>
            <w:r w:rsidRPr="00FC0E40">
              <w:rPr>
                <w:rFonts w:cs="Arial"/>
              </w:rPr>
              <w:t xml:space="preserve">eps in national policy discussions and structures.  </w:t>
            </w:r>
          </w:p>
        </w:tc>
        <w:tc>
          <w:tcPr>
            <w:tcW w:w="6804" w:type="dxa"/>
          </w:tcPr>
          <w:p w14:paraId="498BFC8A" w14:textId="191B4888" w:rsidR="00EF056F" w:rsidRPr="00FC0E40" w:rsidRDefault="00EF056F" w:rsidP="005F0079">
            <w:r w:rsidRPr="00FC0E40">
              <w:t xml:space="preserve">Provide information for Reps about national </w:t>
            </w:r>
            <w:r w:rsidR="007C3C1F" w:rsidRPr="00FC0E40">
              <w:t xml:space="preserve">involvement </w:t>
            </w:r>
            <w:r w:rsidRPr="00FC0E40">
              <w:t>networks (e.g. COCIS</w:t>
            </w:r>
            <w:r w:rsidR="001E6787" w:rsidRPr="00FC0E40">
              <w:t>’</w:t>
            </w:r>
            <w:r w:rsidRPr="00FC0E40">
              <w:t xml:space="preserve"> Carers Collaborative; </w:t>
            </w:r>
            <w:r w:rsidR="004A1955" w:rsidRPr="00FC0E40">
              <w:t>t</w:t>
            </w:r>
            <w:r w:rsidRPr="00FC0E40">
              <w:t>he ALLIANCE</w:t>
            </w:r>
            <w:r w:rsidR="001E6787" w:rsidRPr="00FC0E40">
              <w:t>’s</w:t>
            </w:r>
            <w:r w:rsidRPr="00FC0E40">
              <w:t xml:space="preserve"> IJB Lived Experience Representative Network)</w:t>
            </w:r>
            <w:r w:rsidR="00297B07" w:rsidRPr="00FC0E40">
              <w:t>.</w:t>
            </w:r>
          </w:p>
          <w:p w14:paraId="3CF058D0" w14:textId="77777777" w:rsidR="00C96DEA" w:rsidRPr="00FC0E40" w:rsidRDefault="00C96DEA" w:rsidP="005F0079"/>
          <w:p w14:paraId="65454CB9" w14:textId="12DF3AF2" w:rsidR="00297B07" w:rsidRPr="00FC0E40" w:rsidRDefault="00297B07" w:rsidP="005F0079">
            <w:r w:rsidRPr="00FC0E40">
              <w:t xml:space="preserve">Provide information on key areas of national policy development (e.g. National Care Service) and other national structures that </w:t>
            </w:r>
            <w:r w:rsidR="007C3C1F" w:rsidRPr="00FC0E40">
              <w:t>Reps</w:t>
            </w:r>
            <w:r w:rsidRPr="00FC0E40">
              <w:t xml:space="preserve"> could link with (e.g. COSLA board).</w:t>
            </w:r>
          </w:p>
        </w:tc>
      </w:tr>
    </w:tbl>
    <w:p w14:paraId="5DE8D1C6" w14:textId="77777777" w:rsidR="00E623DD" w:rsidRPr="005C1BB7" w:rsidRDefault="00E623DD" w:rsidP="00256299">
      <w:pPr>
        <w:rPr>
          <w:sz w:val="12"/>
          <w:szCs w:val="12"/>
        </w:rPr>
      </w:pPr>
    </w:p>
    <w:p w14:paraId="11A373D0" w14:textId="2633F918" w:rsidR="00AE7BF2" w:rsidRPr="00A85FC4" w:rsidRDefault="008865CC" w:rsidP="00AE7BF2">
      <w:pPr>
        <w:rPr>
          <w:b/>
          <w:bCs/>
          <w:color w:val="156082" w:themeColor="accent1"/>
        </w:rPr>
      </w:pPr>
      <w:r>
        <w:rPr>
          <w:b/>
          <w:bCs/>
          <w:color w:val="156082" w:themeColor="accent1"/>
        </w:rPr>
        <w:t>R</w:t>
      </w:r>
      <w:r w:rsidR="00AE7BF2" w:rsidRPr="00A85FC4">
        <w:rPr>
          <w:b/>
          <w:bCs/>
          <w:color w:val="156082" w:themeColor="accent1"/>
        </w:rPr>
        <w:t>esources</w:t>
      </w:r>
      <w:r w:rsidR="00AE7BF2">
        <w:rPr>
          <w:b/>
          <w:bCs/>
          <w:color w:val="156082" w:themeColor="accent1"/>
        </w:rPr>
        <w:t xml:space="preserve"> that can help</w:t>
      </w:r>
      <w:r w:rsidR="00AE7BF2" w:rsidRPr="00A85FC4">
        <w:rPr>
          <w:b/>
          <w:bCs/>
          <w:color w:val="156082" w:themeColor="accent1"/>
        </w:rPr>
        <w:t>:</w:t>
      </w:r>
    </w:p>
    <w:p w14:paraId="6EACE5BF" w14:textId="77777777" w:rsidR="001E6787" w:rsidRPr="00FC0E40" w:rsidRDefault="001E6787" w:rsidP="001E6787">
      <w:r w:rsidRPr="00FC0E40">
        <w:t xml:space="preserve">COCIS’ </w:t>
      </w:r>
      <w:hyperlink r:id="rId11" w:history="1">
        <w:r w:rsidRPr="00FC0E40">
          <w:rPr>
            <w:rStyle w:val="Hyperlink"/>
          </w:rPr>
          <w:t>Carer Collaborative</w:t>
        </w:r>
      </w:hyperlink>
      <w:r w:rsidRPr="00FC0E40">
        <w:t>.</w:t>
      </w:r>
    </w:p>
    <w:p w14:paraId="0C6805B6" w14:textId="305F02D5" w:rsidR="001E6787" w:rsidRPr="00FC0E40" w:rsidRDefault="001E6787">
      <w:r w:rsidRPr="00FC0E40">
        <w:t xml:space="preserve">The ALLIANCE’s </w:t>
      </w:r>
      <w:hyperlink r:id="rId12" w:history="1">
        <w:r w:rsidRPr="00FC0E40">
          <w:rPr>
            <w:rStyle w:val="Hyperlink"/>
          </w:rPr>
          <w:t>IJB Lived Experience Representative Network</w:t>
        </w:r>
      </w:hyperlink>
      <w:r w:rsidRPr="00FC0E40">
        <w:t>.</w:t>
      </w:r>
    </w:p>
    <w:p w14:paraId="274A90AA" w14:textId="79F6CECA" w:rsidR="0074287F" w:rsidRPr="00FC0E40" w:rsidRDefault="006C1CE8">
      <w:r w:rsidRPr="00FC0E40">
        <w:t xml:space="preserve">Mind’s </w:t>
      </w:r>
      <w:hyperlink r:id="rId13" w:history="1">
        <w:r w:rsidRPr="00FC0E40">
          <w:rPr>
            <w:rStyle w:val="Hyperlink"/>
          </w:rPr>
          <w:t>Influence and Participation Toolkit</w:t>
        </w:r>
      </w:hyperlink>
      <w:r w:rsidRPr="00FC0E40">
        <w:t>.</w:t>
      </w:r>
    </w:p>
    <w:p w14:paraId="2FE5E2F5" w14:textId="46BA553C" w:rsidR="00256299" w:rsidRPr="002F337E" w:rsidRDefault="00710EFA" w:rsidP="004A1955">
      <w:r w:rsidRPr="00FC0E40">
        <w:rPr>
          <w:rFonts w:cs="Arial"/>
          <w:b/>
          <w:bCs/>
          <w:color w:val="77206D" w:themeColor="accent5" w:themeShade="BF"/>
        </w:rPr>
        <w:br w:type="page"/>
      </w:r>
      <w:r w:rsidR="00256299" w:rsidRPr="0074287F">
        <w:rPr>
          <w:rFonts w:cs="Arial"/>
          <w:b/>
          <w:bCs/>
          <w:color w:val="77206D" w:themeColor="accent5" w:themeShade="BF"/>
          <w:sz w:val="28"/>
          <w:szCs w:val="28"/>
        </w:rPr>
        <w:lastRenderedPageBreak/>
        <w:t xml:space="preserve">Recommendation </w:t>
      </w:r>
      <w:r w:rsidR="00256299">
        <w:rPr>
          <w:rFonts w:cs="Arial"/>
          <w:b/>
          <w:bCs/>
          <w:color w:val="77206D" w:themeColor="accent5" w:themeShade="BF"/>
          <w:sz w:val="28"/>
          <w:szCs w:val="28"/>
        </w:rPr>
        <w:t>three</w:t>
      </w:r>
      <w:r w:rsidR="00256299" w:rsidRPr="0074287F">
        <w:rPr>
          <w:rFonts w:cs="Arial"/>
          <w:b/>
          <w:bCs/>
          <w:color w:val="77206D" w:themeColor="accent5" w:themeShade="BF"/>
          <w:sz w:val="28"/>
          <w:szCs w:val="28"/>
        </w:rPr>
        <w:t xml:space="preserve">: </w:t>
      </w:r>
      <w:r w:rsidR="00256299">
        <w:rPr>
          <w:rFonts w:cs="Arial"/>
          <w:b/>
          <w:bCs/>
          <w:i/>
          <w:iCs/>
          <w:color w:val="156082" w:themeColor="accent1"/>
          <w:sz w:val="28"/>
          <w:szCs w:val="28"/>
        </w:rPr>
        <w:t>support equity of involvement</w:t>
      </w:r>
      <w:r w:rsidR="00256299" w:rsidRPr="0074287F">
        <w:rPr>
          <w:rFonts w:cs="Arial"/>
          <w:b/>
          <w:bCs/>
          <w:i/>
          <w:iCs/>
          <w:color w:val="156082" w:themeColor="accent1"/>
          <w:sz w:val="28"/>
          <w:szCs w:val="28"/>
        </w:rPr>
        <w:t xml:space="preserve"> </w:t>
      </w:r>
    </w:p>
    <w:p w14:paraId="10935228" w14:textId="77777777" w:rsidR="00256299" w:rsidRPr="002F337E" w:rsidRDefault="00256299">
      <w:pPr>
        <w:rPr>
          <w:sz w:val="12"/>
          <w:szCs w:val="12"/>
        </w:rPr>
      </w:pPr>
    </w:p>
    <w:p w14:paraId="7004F9E8" w14:textId="1D701F84" w:rsidR="00F17751" w:rsidRPr="00647BAC" w:rsidRDefault="002F337E">
      <w:r w:rsidRPr="00B4717D">
        <w:rPr>
          <w:b/>
          <w:bCs/>
          <w:color w:val="156082" w:themeColor="accent1"/>
        </w:rPr>
        <w:t xml:space="preserve">The </w:t>
      </w:r>
      <w:r w:rsidR="005947E5" w:rsidRPr="00B4717D">
        <w:rPr>
          <w:b/>
          <w:bCs/>
          <w:color w:val="156082" w:themeColor="accent1"/>
        </w:rPr>
        <w:t>context</w:t>
      </w:r>
      <w:r w:rsidRPr="00B4717D">
        <w:rPr>
          <w:b/>
          <w:bCs/>
          <w:color w:val="156082" w:themeColor="accent1"/>
        </w:rPr>
        <w:t>:</w:t>
      </w:r>
      <w:r w:rsidRPr="00B4717D">
        <w:rPr>
          <w:color w:val="156082" w:themeColor="accent1"/>
        </w:rPr>
        <w:t xml:space="preserve"> </w:t>
      </w:r>
      <w:r w:rsidR="00FC0E40" w:rsidRPr="00647BAC">
        <w:t>Ac</w:t>
      </w:r>
      <w:r w:rsidR="00B4717D" w:rsidRPr="00647BAC">
        <w:t xml:space="preserve">ross Scotland </w:t>
      </w:r>
      <w:r w:rsidR="00256299" w:rsidRPr="00647BAC">
        <w:t xml:space="preserve">Reps </w:t>
      </w:r>
      <w:r w:rsidR="005947E5" w:rsidRPr="00647BAC">
        <w:t xml:space="preserve">report mixed experiences of being involved </w:t>
      </w:r>
      <w:r w:rsidR="00256299" w:rsidRPr="00647BAC">
        <w:t>as equal partners</w:t>
      </w:r>
      <w:r w:rsidR="005947E5" w:rsidRPr="00647BAC">
        <w:t xml:space="preserve"> </w:t>
      </w:r>
      <w:r w:rsidR="00B4717D" w:rsidRPr="00647BAC">
        <w:t>on</w:t>
      </w:r>
      <w:r w:rsidR="005947E5" w:rsidRPr="00647BAC">
        <w:t xml:space="preserve"> IJBs. </w:t>
      </w:r>
      <w:r w:rsidR="00B4717D" w:rsidRPr="00647BAC">
        <w:t xml:space="preserve">It should be noted </w:t>
      </w:r>
      <w:r w:rsidR="007C3C1F" w:rsidRPr="00647BAC">
        <w:t>that within</w:t>
      </w:r>
      <w:r w:rsidR="00F34C7D" w:rsidRPr="00647BAC">
        <w:t xml:space="preserve"> this recommendation </w:t>
      </w:r>
      <w:r w:rsidR="00B4717D" w:rsidRPr="00647BAC">
        <w:t>there was a divergence of views about Reps having voting rights (</w:t>
      </w:r>
      <w:r w:rsidR="007C3C1F" w:rsidRPr="00647BAC">
        <w:t>as</w:t>
      </w:r>
      <w:r w:rsidR="00B4717D" w:rsidRPr="00647BAC">
        <w:t xml:space="preserve"> </w:t>
      </w:r>
      <w:r w:rsidR="005947E5" w:rsidRPr="00647BAC">
        <w:t>recommended in the Independent Review of Adult Social Care</w:t>
      </w:r>
      <w:r w:rsidR="005947E5" w:rsidRPr="00647BAC">
        <w:rPr>
          <w:rStyle w:val="FootnoteReference"/>
        </w:rPr>
        <w:footnoteReference w:id="5"/>
      </w:r>
      <w:r w:rsidR="00955EF6" w:rsidRPr="00647BAC">
        <w:t>)</w:t>
      </w:r>
      <w:r w:rsidR="005947E5" w:rsidRPr="00647BAC">
        <w:t>.</w:t>
      </w:r>
      <w:r w:rsidR="00B4717D" w:rsidRPr="00647BAC">
        <w:t xml:space="preserve"> </w:t>
      </w:r>
      <w:r w:rsidR="00710EFA" w:rsidRPr="00647BAC">
        <w:t xml:space="preserve">Whilst both Carer and Lived Experience </w:t>
      </w:r>
      <w:r w:rsidR="00B4717D" w:rsidRPr="00647BAC">
        <w:t xml:space="preserve">Reps </w:t>
      </w:r>
      <w:r w:rsidR="00710EFA" w:rsidRPr="00647BAC">
        <w:t>we</w:t>
      </w:r>
      <w:r w:rsidR="00BD6DB8" w:rsidRPr="00647BAC">
        <w:t>re keen</w:t>
      </w:r>
      <w:r w:rsidR="00B4717D" w:rsidRPr="00647BAC">
        <w:t xml:space="preserve"> for </w:t>
      </w:r>
      <w:r w:rsidR="00955EF6" w:rsidRPr="00647BAC">
        <w:t>equity in the form of voting rights</w:t>
      </w:r>
      <w:r w:rsidR="00B4717D" w:rsidRPr="00647BAC">
        <w:t xml:space="preserve">, some Lived Experience Reps </w:t>
      </w:r>
      <w:r w:rsidR="00710EFA" w:rsidRPr="00647BAC">
        <w:t>noted</w:t>
      </w:r>
      <w:r w:rsidR="00BD6DB8" w:rsidRPr="00647BAC">
        <w:t xml:space="preserve"> that</w:t>
      </w:r>
      <w:r w:rsidR="00B4717D" w:rsidRPr="00647BAC">
        <w:t xml:space="preserve"> they would only be comfortable having voting rights if they were</w:t>
      </w:r>
      <w:r w:rsidR="00FC0E40" w:rsidRPr="00647BAC">
        <w:t xml:space="preserve"> able to</w:t>
      </w:r>
      <w:r w:rsidR="00B4717D" w:rsidRPr="00647BAC">
        <w:t xml:space="preserve"> effectively engage with others with lived experience.</w:t>
      </w:r>
      <w:r w:rsidR="00F34C7D" w:rsidRPr="00647BAC">
        <w:t xml:space="preserve"> </w:t>
      </w:r>
    </w:p>
    <w:p w14:paraId="0EA0D5ED" w14:textId="77777777" w:rsidR="00F17751" w:rsidRPr="00647BAC" w:rsidRDefault="00F17751"/>
    <w:p w14:paraId="36147B2A" w14:textId="7B9D64D5" w:rsidR="00256299" w:rsidRPr="00647BAC" w:rsidRDefault="00F34C7D">
      <w:r w:rsidRPr="00647BAC">
        <w:t xml:space="preserve">Alongside this, there </w:t>
      </w:r>
      <w:r w:rsidR="007C3C1F" w:rsidRPr="00647BAC">
        <w:t>was a divergence of views</w:t>
      </w:r>
      <w:r w:rsidRPr="00647BAC">
        <w:t xml:space="preserve"> around</w:t>
      </w:r>
      <w:r w:rsidR="00596962" w:rsidRPr="00647BAC">
        <w:t xml:space="preserve"> establishing</w:t>
      </w:r>
      <w:r w:rsidRPr="00647BAC">
        <w:t xml:space="preserve"> </w:t>
      </w:r>
      <w:r w:rsidR="007C3C1F" w:rsidRPr="00647BAC">
        <w:t>a form of</w:t>
      </w:r>
      <w:r w:rsidRPr="00647BAC">
        <w:t xml:space="preserve"> payment for Reps.</w:t>
      </w:r>
      <w:r w:rsidR="00BD6DB8" w:rsidRPr="00647BAC">
        <w:t xml:space="preserve"> Payment can be a complex issue and should be fully assessed to mitigate any adverse implications (e.g. tax, benefit</w:t>
      </w:r>
      <w:r w:rsidR="00B642ED" w:rsidRPr="00647BAC">
        <w:t>s</w:t>
      </w:r>
      <w:r w:rsidR="00BD6DB8" w:rsidRPr="00647BAC">
        <w:t>, employment law).</w:t>
      </w:r>
    </w:p>
    <w:p w14:paraId="00693727" w14:textId="77777777" w:rsidR="00B4717D" w:rsidRPr="00B4717D" w:rsidRDefault="00B4717D">
      <w:pPr>
        <w:rPr>
          <w:sz w:val="12"/>
          <w:szCs w:val="12"/>
        </w:rPr>
      </w:pPr>
    </w:p>
    <w:p w14:paraId="24D93A5D" w14:textId="1C3A0425" w:rsidR="00B4717D" w:rsidRPr="009A2896" w:rsidRDefault="00B4717D" w:rsidP="00B4717D">
      <w:pPr>
        <w:rPr>
          <w:b/>
          <w:bCs/>
          <w:color w:val="156082" w:themeColor="accent1"/>
        </w:rPr>
      </w:pPr>
      <w:r w:rsidRPr="009A2896">
        <w:rPr>
          <w:b/>
          <w:bCs/>
          <w:color w:val="156082" w:themeColor="accent1"/>
        </w:rPr>
        <w:t xml:space="preserve">What </w:t>
      </w:r>
      <w:r w:rsidR="00A85FC4">
        <w:rPr>
          <w:b/>
          <w:bCs/>
          <w:color w:val="156082" w:themeColor="accent1"/>
        </w:rPr>
        <w:t>needs to happen</w:t>
      </w:r>
      <w:r w:rsidRPr="009A2896">
        <w:rPr>
          <w:b/>
          <w:bCs/>
          <w:color w:val="156082" w:themeColor="accent1"/>
        </w:rPr>
        <w:t>:</w:t>
      </w:r>
    </w:p>
    <w:p w14:paraId="63A0A4A5" w14:textId="77777777" w:rsidR="00B4717D" w:rsidRPr="00B4717D" w:rsidRDefault="00B4717D">
      <w:pPr>
        <w:rPr>
          <w:sz w:val="12"/>
          <w:szCs w:val="12"/>
        </w:rPr>
      </w:pPr>
    </w:p>
    <w:tbl>
      <w:tblPr>
        <w:tblStyle w:val="TableGrid"/>
        <w:tblW w:w="9781" w:type="dxa"/>
        <w:tblInd w:w="-147" w:type="dxa"/>
        <w:tblLook w:val="04A0" w:firstRow="1" w:lastRow="0" w:firstColumn="1" w:lastColumn="0" w:noHBand="0" w:noVBand="1"/>
      </w:tblPr>
      <w:tblGrid>
        <w:gridCol w:w="2977"/>
        <w:gridCol w:w="6804"/>
      </w:tblGrid>
      <w:tr w:rsidR="002F337E" w:rsidRPr="00A30617" w14:paraId="7639D282" w14:textId="77777777" w:rsidTr="00C371FE">
        <w:tc>
          <w:tcPr>
            <w:tcW w:w="2977" w:type="dxa"/>
            <w:shd w:val="clear" w:color="auto" w:fill="77206D" w:themeFill="accent5" w:themeFillShade="BF"/>
          </w:tcPr>
          <w:p w14:paraId="412D0821" w14:textId="77777777" w:rsidR="002F337E" w:rsidRPr="00A30617" w:rsidRDefault="002F337E" w:rsidP="005F0079">
            <w:pPr>
              <w:rPr>
                <w:b/>
                <w:bCs/>
                <w:color w:val="FFFFFF" w:themeColor="background1"/>
              </w:rPr>
            </w:pPr>
            <w:r w:rsidRPr="00A30617">
              <w:rPr>
                <w:b/>
                <w:bCs/>
                <w:color w:val="FFFFFF" w:themeColor="background1"/>
              </w:rPr>
              <w:t>Area for development</w:t>
            </w:r>
          </w:p>
        </w:tc>
        <w:tc>
          <w:tcPr>
            <w:tcW w:w="6804" w:type="dxa"/>
            <w:shd w:val="clear" w:color="auto" w:fill="77206D" w:themeFill="accent5" w:themeFillShade="BF"/>
          </w:tcPr>
          <w:p w14:paraId="779DA7C3" w14:textId="77777777" w:rsidR="002F337E" w:rsidRPr="00A30617" w:rsidRDefault="002F337E" w:rsidP="005F0079">
            <w:pPr>
              <w:rPr>
                <w:b/>
                <w:bCs/>
                <w:color w:val="FFFFFF" w:themeColor="background1"/>
              </w:rPr>
            </w:pPr>
            <w:r w:rsidRPr="00A30617">
              <w:rPr>
                <w:b/>
                <w:bCs/>
                <w:color w:val="FFFFFF" w:themeColor="background1"/>
              </w:rPr>
              <w:t>Actions to support improvement</w:t>
            </w:r>
          </w:p>
        </w:tc>
      </w:tr>
      <w:tr w:rsidR="002F337E" w:rsidRPr="00647BAC" w14:paraId="7B39D52D" w14:textId="77777777" w:rsidTr="00C371FE">
        <w:tc>
          <w:tcPr>
            <w:tcW w:w="2977" w:type="dxa"/>
          </w:tcPr>
          <w:p w14:paraId="633367FB" w14:textId="77777777" w:rsidR="002F337E" w:rsidRPr="00647BAC" w:rsidRDefault="002F337E" w:rsidP="002F337E">
            <w:pPr>
              <w:rPr>
                <w:rFonts w:cs="Arial"/>
                <w:color w:val="7030A0"/>
              </w:rPr>
            </w:pPr>
            <w:r w:rsidRPr="00647BAC">
              <w:rPr>
                <w:rFonts w:cs="Arial"/>
              </w:rPr>
              <w:t xml:space="preserve">Ensure Reps are treated as equal partners and have voting rights. </w:t>
            </w:r>
          </w:p>
          <w:p w14:paraId="312B934C" w14:textId="77777777" w:rsidR="002F337E" w:rsidRPr="00647BAC" w:rsidRDefault="002F337E"/>
        </w:tc>
        <w:tc>
          <w:tcPr>
            <w:tcW w:w="6804" w:type="dxa"/>
          </w:tcPr>
          <w:p w14:paraId="6FBE8679" w14:textId="5C71C28E" w:rsidR="002F337E" w:rsidRPr="00647BAC" w:rsidRDefault="00B4717D">
            <w:r w:rsidRPr="00647BAC">
              <w:t xml:space="preserve">Ensure Reps are able to effectively and regularly engage with other carers / people with lived experience to ensure their views are </w:t>
            </w:r>
            <w:r w:rsidR="00C371FE" w:rsidRPr="00647BAC">
              <w:t xml:space="preserve">represented and </w:t>
            </w:r>
            <w:r w:rsidRPr="00647BAC">
              <w:t>considered in decision-making.</w:t>
            </w:r>
            <w:r w:rsidR="00955EF6" w:rsidRPr="00647BAC">
              <w:t xml:space="preserve"> This includes ensuring there is time to consult and engage with others on decisions.</w:t>
            </w:r>
          </w:p>
        </w:tc>
      </w:tr>
      <w:tr w:rsidR="002F337E" w:rsidRPr="00647BAC" w14:paraId="204205B7" w14:textId="77777777" w:rsidTr="00C371FE">
        <w:tc>
          <w:tcPr>
            <w:tcW w:w="2977" w:type="dxa"/>
          </w:tcPr>
          <w:p w14:paraId="74B41E0C" w14:textId="3E9E5BCB" w:rsidR="002F337E" w:rsidRPr="00647BAC" w:rsidRDefault="002F337E" w:rsidP="002F337E">
            <w:pPr>
              <w:rPr>
                <w:rFonts w:cs="Arial"/>
              </w:rPr>
            </w:pPr>
            <w:r w:rsidRPr="00647BAC">
              <w:rPr>
                <w:rFonts w:cs="Arial"/>
              </w:rPr>
              <w:t xml:space="preserve">Ensure </w:t>
            </w:r>
            <w:r w:rsidR="00647BAC" w:rsidRPr="00647BAC">
              <w:rPr>
                <w:rFonts w:cs="Arial"/>
              </w:rPr>
              <w:t>R</w:t>
            </w:r>
            <w:r w:rsidRPr="00647BAC">
              <w:rPr>
                <w:rFonts w:cs="Arial"/>
              </w:rPr>
              <w:t xml:space="preserve">eps are able to place items on the agenda and there is time for discussion. </w:t>
            </w:r>
          </w:p>
        </w:tc>
        <w:tc>
          <w:tcPr>
            <w:tcW w:w="6804" w:type="dxa"/>
          </w:tcPr>
          <w:p w14:paraId="1CFCF27D" w14:textId="5B1130DF" w:rsidR="002F337E" w:rsidRPr="00647BAC" w:rsidRDefault="00955EF6">
            <w:r w:rsidRPr="00647BAC">
              <w:t>Ensure there is a clear and accessible process for Reps to submit items for the IJB (and strategic groups) agendas.</w:t>
            </w:r>
          </w:p>
          <w:p w14:paraId="342B34D9" w14:textId="77777777" w:rsidR="00955EF6" w:rsidRPr="00647BAC" w:rsidRDefault="00955EF6"/>
          <w:p w14:paraId="3CF1B88E" w14:textId="45A0C653" w:rsidR="00955EF6" w:rsidRPr="00647BAC" w:rsidRDefault="00955EF6">
            <w:r w:rsidRPr="00647BAC">
              <w:t>Allow time in meetings for discussions and questions.</w:t>
            </w:r>
          </w:p>
        </w:tc>
      </w:tr>
      <w:tr w:rsidR="002F337E" w:rsidRPr="00647BAC" w14:paraId="500EA3FB" w14:textId="77777777" w:rsidTr="00C371FE">
        <w:tc>
          <w:tcPr>
            <w:tcW w:w="2977" w:type="dxa"/>
          </w:tcPr>
          <w:p w14:paraId="69ECB31C" w14:textId="072D28C7" w:rsidR="002F337E" w:rsidRPr="00647BAC" w:rsidRDefault="002F337E" w:rsidP="002F337E">
            <w:pPr>
              <w:rPr>
                <w:rFonts w:cs="Arial"/>
              </w:rPr>
            </w:pPr>
            <w:r w:rsidRPr="00647BAC">
              <w:rPr>
                <w:rFonts w:cs="Arial"/>
              </w:rPr>
              <w:t>Ensure meetings are accessible e.g. papers sent on time; addressing barriers</w:t>
            </w:r>
            <w:r w:rsidR="00C371FE" w:rsidRPr="00647BAC">
              <w:rPr>
                <w:rFonts w:cs="Arial"/>
              </w:rPr>
              <w:t xml:space="preserve"> to involvement</w:t>
            </w:r>
            <w:r w:rsidRPr="00647BAC">
              <w:rPr>
                <w:rFonts w:cs="Arial"/>
              </w:rPr>
              <w:t xml:space="preserve">. </w:t>
            </w:r>
          </w:p>
          <w:p w14:paraId="1FE20710" w14:textId="77777777" w:rsidR="002F337E" w:rsidRPr="00647BAC" w:rsidRDefault="002F337E"/>
        </w:tc>
        <w:tc>
          <w:tcPr>
            <w:tcW w:w="6804" w:type="dxa"/>
          </w:tcPr>
          <w:p w14:paraId="584A40CF" w14:textId="77777777" w:rsidR="00955EF6" w:rsidRPr="00647BAC" w:rsidRDefault="00955EF6">
            <w:r w:rsidRPr="00647BAC">
              <w:t>Ensure meeting papers are issued sufficiently in advance, to allow Reps to read, consult with wider carer / lived experience networks and prepare for meetings.</w:t>
            </w:r>
          </w:p>
          <w:p w14:paraId="60E3D175" w14:textId="77777777" w:rsidR="00955EF6" w:rsidRPr="00647BAC" w:rsidRDefault="00955EF6"/>
          <w:p w14:paraId="3D35B286" w14:textId="2FE59781" w:rsidR="002F337E" w:rsidRPr="00647BAC" w:rsidRDefault="00955EF6">
            <w:r w:rsidRPr="00647BAC">
              <w:t>Discuss any barriers to involvement (</w:t>
            </w:r>
            <w:r w:rsidR="00C96DEA" w:rsidRPr="00647BAC">
              <w:t>including</w:t>
            </w:r>
            <w:r w:rsidRPr="00647BAC">
              <w:t xml:space="preserve"> format </w:t>
            </w:r>
            <w:r w:rsidR="00C371FE" w:rsidRPr="00647BAC">
              <w:t>of</w:t>
            </w:r>
            <w:r w:rsidRPr="00647BAC">
              <w:t xml:space="preserve"> </w:t>
            </w:r>
            <w:r w:rsidR="00BD6DB8" w:rsidRPr="00647BAC">
              <w:t xml:space="preserve">IJB </w:t>
            </w:r>
            <w:r w:rsidRPr="00647BAC">
              <w:t>papers; participation support needs; meeting timings</w:t>
            </w:r>
            <w:r w:rsidR="00C96DEA" w:rsidRPr="00647BAC">
              <w:t xml:space="preserve"> e.g. for carers/people with lived experience who work</w:t>
            </w:r>
            <w:r w:rsidRPr="00647BAC">
              <w:t>) and take action to address these.</w:t>
            </w:r>
          </w:p>
        </w:tc>
      </w:tr>
      <w:tr w:rsidR="002F337E" w:rsidRPr="00647BAC" w14:paraId="37D90D39" w14:textId="77777777" w:rsidTr="00C371FE">
        <w:tc>
          <w:tcPr>
            <w:tcW w:w="2977" w:type="dxa"/>
          </w:tcPr>
          <w:p w14:paraId="72B24CFB" w14:textId="01C7EAAB" w:rsidR="002F337E" w:rsidRPr="00647BAC" w:rsidRDefault="002F337E" w:rsidP="002F337E">
            <w:pPr>
              <w:rPr>
                <w:rFonts w:cs="Arial"/>
                <w:color w:val="156082" w:themeColor="accent1"/>
              </w:rPr>
            </w:pPr>
            <w:r w:rsidRPr="00647BAC">
              <w:rPr>
                <w:rFonts w:cs="Arial"/>
              </w:rPr>
              <w:t>Ensure an expenses policy is in place and full re</w:t>
            </w:r>
            <w:r w:rsidR="00746CFF" w:rsidRPr="00647BAC">
              <w:rPr>
                <w:rFonts w:cs="Arial"/>
              </w:rPr>
              <w:t>m</w:t>
            </w:r>
            <w:r w:rsidRPr="00647BAC">
              <w:rPr>
                <w:rFonts w:cs="Arial"/>
              </w:rPr>
              <w:t>u</w:t>
            </w:r>
            <w:r w:rsidR="00746CFF" w:rsidRPr="00647BAC">
              <w:rPr>
                <w:rFonts w:cs="Arial"/>
              </w:rPr>
              <w:t>n</w:t>
            </w:r>
            <w:r w:rsidRPr="00647BAC">
              <w:rPr>
                <w:rFonts w:cs="Arial"/>
              </w:rPr>
              <w:t xml:space="preserve">eration of expenses, including replacement care. </w:t>
            </w:r>
          </w:p>
          <w:p w14:paraId="5CB5C433" w14:textId="77777777" w:rsidR="002F337E" w:rsidRPr="00647BAC" w:rsidRDefault="002F337E"/>
        </w:tc>
        <w:tc>
          <w:tcPr>
            <w:tcW w:w="6804" w:type="dxa"/>
          </w:tcPr>
          <w:p w14:paraId="12DBE46C" w14:textId="05F54550" w:rsidR="00024AE0" w:rsidRPr="00647BAC" w:rsidRDefault="00024AE0">
            <w:r w:rsidRPr="00647BAC">
              <w:t xml:space="preserve">Provide Reps with the IJB expenses policy at induction (or </w:t>
            </w:r>
            <w:r w:rsidR="00BD6DB8" w:rsidRPr="00647BAC">
              <w:t>during</w:t>
            </w:r>
            <w:r w:rsidRPr="00647BAC">
              <w:t xml:space="preserve"> their tenure if already in post).</w:t>
            </w:r>
          </w:p>
          <w:p w14:paraId="49985AE6" w14:textId="77777777" w:rsidR="00024AE0" w:rsidRPr="00647BAC" w:rsidRDefault="00024AE0"/>
          <w:p w14:paraId="6BE9F9C6" w14:textId="442EB7D6" w:rsidR="00024AE0" w:rsidRPr="00647BAC" w:rsidRDefault="00024AE0">
            <w:r w:rsidRPr="00647BAC">
              <w:t>Publish expenses policy on the IJB/HSCP website.</w:t>
            </w:r>
          </w:p>
          <w:p w14:paraId="35CB8088" w14:textId="77777777" w:rsidR="00024AE0" w:rsidRPr="00647BAC" w:rsidRDefault="00024AE0"/>
          <w:p w14:paraId="5F1852B9" w14:textId="750FB4EA" w:rsidR="00024AE0" w:rsidRPr="00647BAC" w:rsidRDefault="00024AE0">
            <w:r w:rsidRPr="00647BAC">
              <w:t>Provide expenses forms and a clear, straightforward claim</w:t>
            </w:r>
            <w:r w:rsidR="00C371FE" w:rsidRPr="00647BAC">
              <w:t xml:space="preserve"> </w:t>
            </w:r>
            <w:r w:rsidRPr="00647BAC">
              <w:t>process.</w:t>
            </w:r>
          </w:p>
          <w:p w14:paraId="609ED851" w14:textId="77777777" w:rsidR="00024AE0" w:rsidRPr="00647BAC" w:rsidRDefault="00024AE0"/>
          <w:p w14:paraId="4434C792" w14:textId="189224F3" w:rsidR="002F337E" w:rsidRPr="00647BAC" w:rsidRDefault="00024AE0">
            <w:r w:rsidRPr="00647BAC">
              <w:t>Ensure replacement care expenses are available to Reps who need these (without requiring them to use their own network of support o</w:t>
            </w:r>
            <w:r w:rsidR="00B97B67" w:rsidRPr="00647BAC">
              <w:t>r</w:t>
            </w:r>
            <w:r w:rsidRPr="00647BAC">
              <w:t xml:space="preserve"> existing care packages).</w:t>
            </w:r>
          </w:p>
        </w:tc>
      </w:tr>
      <w:tr w:rsidR="002F337E" w:rsidRPr="00647BAC" w14:paraId="21ABD4DE" w14:textId="77777777" w:rsidTr="00C371FE">
        <w:tc>
          <w:tcPr>
            <w:tcW w:w="2977" w:type="dxa"/>
          </w:tcPr>
          <w:p w14:paraId="609382FE" w14:textId="2D473223" w:rsidR="002F337E" w:rsidRPr="00647BAC" w:rsidRDefault="002F337E" w:rsidP="002F337E">
            <w:pPr>
              <w:rPr>
                <w:rFonts w:cs="Arial"/>
                <w:color w:val="7030A0"/>
              </w:rPr>
            </w:pPr>
            <w:r w:rsidRPr="00647BAC">
              <w:rPr>
                <w:rFonts w:cs="Arial"/>
              </w:rPr>
              <w:t xml:space="preserve">Consider a form of payment for </w:t>
            </w:r>
            <w:r w:rsidR="00591026" w:rsidRPr="00647BAC">
              <w:rPr>
                <w:rFonts w:cs="Arial"/>
              </w:rPr>
              <w:t>R</w:t>
            </w:r>
            <w:r w:rsidRPr="00647BAC">
              <w:rPr>
                <w:rFonts w:cs="Arial"/>
              </w:rPr>
              <w:t xml:space="preserve">eps on IJBs. </w:t>
            </w:r>
          </w:p>
          <w:p w14:paraId="1CDD0DBD" w14:textId="77777777" w:rsidR="002F337E" w:rsidRPr="00647BAC" w:rsidRDefault="002F337E"/>
        </w:tc>
        <w:tc>
          <w:tcPr>
            <w:tcW w:w="6804" w:type="dxa"/>
          </w:tcPr>
          <w:p w14:paraId="6764D0D1" w14:textId="77BD58AF" w:rsidR="002F337E" w:rsidRPr="00647BAC" w:rsidRDefault="00024AE0">
            <w:r w:rsidRPr="00647BAC">
              <w:t xml:space="preserve">Consider a range of options for payment (e.g. </w:t>
            </w:r>
            <w:r w:rsidR="00591026" w:rsidRPr="00647BAC">
              <w:t>financial</w:t>
            </w:r>
            <w:r w:rsidRPr="00647BAC">
              <w:t xml:space="preserve"> </w:t>
            </w:r>
            <w:r w:rsidR="00591026" w:rsidRPr="00647BAC">
              <w:t>recompense;</w:t>
            </w:r>
            <w:r w:rsidRPr="00647BAC">
              <w:t xml:space="preserve"> vouchers)</w:t>
            </w:r>
            <w:r w:rsidR="00C16A3C" w:rsidRPr="00647BAC">
              <w:t xml:space="preserve">, </w:t>
            </w:r>
            <w:r w:rsidR="005770DB" w:rsidRPr="00647BAC">
              <w:t xml:space="preserve">take legal/financial </w:t>
            </w:r>
            <w:r w:rsidR="00591026" w:rsidRPr="00647BAC">
              <w:t xml:space="preserve">advice </w:t>
            </w:r>
            <w:r w:rsidR="005770DB" w:rsidRPr="00647BAC">
              <w:t xml:space="preserve">(e.g. tax/benefits/employment law) </w:t>
            </w:r>
            <w:r w:rsidR="00C16A3C" w:rsidRPr="00647BAC">
              <w:t xml:space="preserve">and discuss with Reps </w:t>
            </w:r>
            <w:r w:rsidR="00591026" w:rsidRPr="00647BAC">
              <w:t xml:space="preserve">to ensure </w:t>
            </w:r>
            <w:r w:rsidRPr="00647BAC">
              <w:t xml:space="preserve">payments would not </w:t>
            </w:r>
            <w:r w:rsidR="005770DB" w:rsidRPr="00647BAC">
              <w:t>have</w:t>
            </w:r>
            <w:r w:rsidRPr="00647BAC">
              <w:t xml:space="preserve"> </w:t>
            </w:r>
            <w:r w:rsidR="005770DB" w:rsidRPr="00647BAC">
              <w:t>adverse implications</w:t>
            </w:r>
            <w:r w:rsidRPr="00647BAC">
              <w:t>.</w:t>
            </w:r>
          </w:p>
        </w:tc>
      </w:tr>
      <w:tr w:rsidR="002F337E" w:rsidRPr="00647BAC" w14:paraId="6CA1FA5A" w14:textId="77777777" w:rsidTr="00C371FE">
        <w:tc>
          <w:tcPr>
            <w:tcW w:w="2977" w:type="dxa"/>
          </w:tcPr>
          <w:p w14:paraId="43E66068" w14:textId="17BEB717" w:rsidR="002F337E" w:rsidRPr="00647BAC" w:rsidRDefault="002F337E" w:rsidP="002F337E">
            <w:pPr>
              <w:rPr>
                <w:rFonts w:cs="Arial"/>
                <w:color w:val="156082" w:themeColor="accent1"/>
              </w:rPr>
            </w:pPr>
            <w:r w:rsidRPr="00647BAC">
              <w:rPr>
                <w:rFonts w:cs="Arial"/>
              </w:rPr>
              <w:t xml:space="preserve">‘Carer / </w:t>
            </w:r>
            <w:r w:rsidR="00CC2EF9" w:rsidRPr="00647BAC">
              <w:rPr>
                <w:rFonts w:cs="Arial"/>
              </w:rPr>
              <w:t>Lived Experience</w:t>
            </w:r>
            <w:r w:rsidRPr="00647BAC">
              <w:rPr>
                <w:rFonts w:cs="Arial"/>
              </w:rPr>
              <w:t xml:space="preserve"> proof</w:t>
            </w:r>
            <w:r w:rsidR="00CC2EF9" w:rsidRPr="00647BAC">
              <w:rPr>
                <w:rFonts w:cs="Arial"/>
              </w:rPr>
              <w:t>’</w:t>
            </w:r>
            <w:r w:rsidRPr="00647BAC">
              <w:rPr>
                <w:rFonts w:cs="Arial"/>
              </w:rPr>
              <w:t xml:space="preserve"> </w:t>
            </w:r>
            <w:r w:rsidR="00CC2EF9" w:rsidRPr="00647BAC">
              <w:rPr>
                <w:rFonts w:cs="Arial"/>
              </w:rPr>
              <w:t xml:space="preserve">plans and </w:t>
            </w:r>
            <w:r w:rsidRPr="00647BAC">
              <w:rPr>
                <w:rFonts w:cs="Arial"/>
              </w:rPr>
              <w:t xml:space="preserve">policies. </w:t>
            </w:r>
          </w:p>
          <w:p w14:paraId="5812148D" w14:textId="77777777" w:rsidR="002F337E" w:rsidRPr="00647BAC" w:rsidRDefault="002F337E"/>
        </w:tc>
        <w:tc>
          <w:tcPr>
            <w:tcW w:w="6804" w:type="dxa"/>
          </w:tcPr>
          <w:p w14:paraId="48AB3F23" w14:textId="7CB81D8D" w:rsidR="00CC2EF9" w:rsidRPr="00647BAC" w:rsidRDefault="00CC2EF9">
            <w:r w:rsidRPr="00647BAC">
              <w:lastRenderedPageBreak/>
              <w:t xml:space="preserve">Ensure plans and policies produced by the IJB </w:t>
            </w:r>
            <w:r w:rsidR="00C4390D" w:rsidRPr="00647BAC">
              <w:t>(</w:t>
            </w:r>
            <w:r w:rsidRPr="00647BAC">
              <w:t>and its strategic groups</w:t>
            </w:r>
            <w:r w:rsidR="00C4390D" w:rsidRPr="00647BAC">
              <w:t>)</w:t>
            </w:r>
            <w:r w:rsidRPr="00647BAC">
              <w:t xml:space="preserve"> are impact assessed for carers </w:t>
            </w:r>
            <w:r w:rsidR="00BD6DB8" w:rsidRPr="00647BAC">
              <w:t>/</w:t>
            </w:r>
            <w:r w:rsidRPr="00647BAC">
              <w:t xml:space="preserve"> people with lived </w:t>
            </w:r>
            <w:r w:rsidRPr="00647BAC">
              <w:lastRenderedPageBreak/>
              <w:t xml:space="preserve">experience and that their needs and aspirations are considered. For example, the needs of carers / people </w:t>
            </w:r>
            <w:r w:rsidR="00BD6DB8" w:rsidRPr="00647BAC">
              <w:t xml:space="preserve">with </w:t>
            </w:r>
            <w:r w:rsidRPr="00647BAC">
              <w:t>lived experience being included in Equality Impact Assessments/Statements.</w:t>
            </w:r>
          </w:p>
        </w:tc>
      </w:tr>
      <w:tr w:rsidR="002F337E" w:rsidRPr="00647BAC" w14:paraId="4B28D1DF" w14:textId="77777777" w:rsidTr="00C371FE">
        <w:tc>
          <w:tcPr>
            <w:tcW w:w="2977" w:type="dxa"/>
          </w:tcPr>
          <w:p w14:paraId="30A344B9" w14:textId="7EAC2E10" w:rsidR="002F337E" w:rsidRPr="00647BAC" w:rsidRDefault="002F337E" w:rsidP="002F337E">
            <w:pPr>
              <w:rPr>
                <w:rFonts w:cs="Arial"/>
                <w:color w:val="4EA72E" w:themeColor="accent6"/>
              </w:rPr>
            </w:pPr>
            <w:r w:rsidRPr="00647BAC">
              <w:rPr>
                <w:rFonts w:cs="Arial"/>
              </w:rPr>
              <w:lastRenderedPageBreak/>
              <w:t>Ensure ongoing support</w:t>
            </w:r>
            <w:r w:rsidR="00024AE0" w:rsidRPr="00647BAC">
              <w:rPr>
                <w:rFonts w:cs="Arial"/>
              </w:rPr>
              <w:t xml:space="preserve"> </w:t>
            </w:r>
            <w:r w:rsidR="00F34C7D" w:rsidRPr="00647BAC">
              <w:rPr>
                <w:rFonts w:cs="Arial"/>
              </w:rPr>
              <w:t>to enable</w:t>
            </w:r>
            <w:r w:rsidR="00024AE0" w:rsidRPr="00647BAC">
              <w:rPr>
                <w:rFonts w:cs="Arial"/>
              </w:rPr>
              <w:t xml:space="preserve"> Reps to undertake their role.</w:t>
            </w:r>
          </w:p>
          <w:p w14:paraId="1D0E4A54" w14:textId="77777777" w:rsidR="002F337E" w:rsidRPr="00647BAC" w:rsidRDefault="002F337E"/>
        </w:tc>
        <w:tc>
          <w:tcPr>
            <w:tcW w:w="6804" w:type="dxa"/>
          </w:tcPr>
          <w:p w14:paraId="1289C38D" w14:textId="5A5D06BA" w:rsidR="00024AE0" w:rsidRPr="00647BAC" w:rsidRDefault="00024AE0">
            <w:pPr>
              <w:rPr>
                <w:rFonts w:cs="Arial"/>
              </w:rPr>
            </w:pPr>
            <w:r w:rsidRPr="00647BAC">
              <w:rPr>
                <w:rFonts w:cs="Arial"/>
              </w:rPr>
              <w:t xml:space="preserve">Examples of on-going support </w:t>
            </w:r>
            <w:r w:rsidR="007C3C1F" w:rsidRPr="00647BAC">
              <w:rPr>
                <w:rFonts w:cs="Arial"/>
              </w:rPr>
              <w:t>which</w:t>
            </w:r>
            <w:r w:rsidRPr="00647BAC">
              <w:rPr>
                <w:rFonts w:cs="Arial"/>
              </w:rPr>
              <w:t xml:space="preserve"> Reps report can help</w:t>
            </w:r>
            <w:r w:rsidR="00BD6DB8" w:rsidRPr="00647BAC">
              <w:rPr>
                <w:rFonts w:cs="Arial"/>
              </w:rPr>
              <w:t xml:space="preserve"> include</w:t>
            </w:r>
            <w:r w:rsidRPr="00647BAC">
              <w:rPr>
                <w:rFonts w:cs="Arial"/>
              </w:rPr>
              <w:t xml:space="preserve">: </w:t>
            </w:r>
          </w:p>
          <w:p w14:paraId="009F27EE" w14:textId="25670D8E" w:rsidR="00024AE0" w:rsidRPr="00647BAC" w:rsidRDefault="00024AE0" w:rsidP="00024AE0">
            <w:pPr>
              <w:pStyle w:val="ListParagraph"/>
              <w:numPr>
                <w:ilvl w:val="0"/>
                <w:numId w:val="10"/>
              </w:numPr>
              <w:ind w:left="321" w:hanging="284"/>
              <w:rPr>
                <w:rFonts w:cs="Arial"/>
              </w:rPr>
            </w:pPr>
            <w:r w:rsidRPr="00647BAC">
              <w:rPr>
                <w:rFonts w:cs="Arial"/>
              </w:rPr>
              <w:t>Pre-meetings with support staff / other IJB members to discuss papers and ask questions.</w:t>
            </w:r>
          </w:p>
          <w:p w14:paraId="3C7151F8" w14:textId="6E39DDD1" w:rsidR="00024AE0" w:rsidRPr="00647BAC" w:rsidRDefault="00024AE0" w:rsidP="00C371FE">
            <w:pPr>
              <w:pStyle w:val="ListParagraph"/>
              <w:numPr>
                <w:ilvl w:val="0"/>
                <w:numId w:val="10"/>
              </w:numPr>
              <w:ind w:left="321" w:hanging="284"/>
              <w:rPr>
                <w:rFonts w:cs="Arial"/>
              </w:rPr>
            </w:pPr>
            <w:r w:rsidRPr="00647BAC">
              <w:rPr>
                <w:rFonts w:cs="Arial"/>
              </w:rPr>
              <w:t xml:space="preserve">Support with admin e.g. IJB papers; </w:t>
            </w:r>
            <w:r w:rsidR="00F34C7D" w:rsidRPr="00647BAC">
              <w:rPr>
                <w:rFonts w:cs="Arial"/>
              </w:rPr>
              <w:t>claiming expenses.</w:t>
            </w:r>
            <w:r w:rsidRPr="00647BAC">
              <w:rPr>
                <w:rFonts w:cs="Arial"/>
              </w:rPr>
              <w:t xml:space="preserve"> </w:t>
            </w:r>
          </w:p>
          <w:p w14:paraId="745CE076" w14:textId="7F92BAFF" w:rsidR="00024AE0" w:rsidRPr="00647BAC" w:rsidRDefault="00F34C7D" w:rsidP="00024AE0">
            <w:pPr>
              <w:pStyle w:val="ListParagraph"/>
              <w:numPr>
                <w:ilvl w:val="0"/>
                <w:numId w:val="10"/>
              </w:numPr>
              <w:ind w:left="321" w:hanging="284"/>
              <w:rPr>
                <w:rFonts w:cs="Arial"/>
              </w:rPr>
            </w:pPr>
            <w:r w:rsidRPr="00647BAC">
              <w:rPr>
                <w:rFonts w:cs="Arial"/>
              </w:rPr>
              <w:t>K</w:t>
            </w:r>
            <w:r w:rsidR="00024AE0" w:rsidRPr="00647BAC">
              <w:rPr>
                <w:rFonts w:cs="Arial"/>
              </w:rPr>
              <w:t>ey contact person</w:t>
            </w:r>
            <w:r w:rsidRPr="00647BAC">
              <w:rPr>
                <w:rFonts w:cs="Arial"/>
              </w:rPr>
              <w:t xml:space="preserve"> for IJB</w:t>
            </w:r>
            <w:r w:rsidR="007C3C1F" w:rsidRPr="00647BAC">
              <w:rPr>
                <w:rFonts w:cs="Arial"/>
              </w:rPr>
              <w:t>-related business and processes</w:t>
            </w:r>
            <w:r w:rsidRPr="00647BAC">
              <w:rPr>
                <w:rFonts w:cs="Arial"/>
              </w:rPr>
              <w:t xml:space="preserve"> who acts as a ‘go to’ for any questions.</w:t>
            </w:r>
          </w:p>
          <w:p w14:paraId="48464744" w14:textId="35D920AA" w:rsidR="00F34C7D" w:rsidRPr="00647BAC" w:rsidRDefault="00F34C7D" w:rsidP="00424A89">
            <w:pPr>
              <w:pStyle w:val="ListParagraph"/>
              <w:numPr>
                <w:ilvl w:val="0"/>
                <w:numId w:val="10"/>
              </w:numPr>
              <w:ind w:left="321" w:hanging="284"/>
            </w:pPr>
            <w:r w:rsidRPr="00647BAC">
              <w:rPr>
                <w:rFonts w:cs="Arial"/>
              </w:rPr>
              <w:t>Links with o</w:t>
            </w:r>
            <w:r w:rsidR="00024AE0" w:rsidRPr="00647BAC">
              <w:rPr>
                <w:rFonts w:cs="Arial"/>
              </w:rPr>
              <w:t>rganisations that support people with lived experience and carers</w:t>
            </w:r>
            <w:r w:rsidRPr="00647BAC">
              <w:rPr>
                <w:rFonts w:cs="Arial"/>
              </w:rPr>
              <w:t xml:space="preserve"> (e.g. Carers Centres; lived experience org</w:t>
            </w:r>
            <w:r w:rsidR="007C3C1F" w:rsidRPr="00647BAC">
              <w:rPr>
                <w:rFonts w:cs="Arial"/>
              </w:rPr>
              <w:t>s</w:t>
            </w:r>
            <w:r w:rsidRPr="00647BAC">
              <w:rPr>
                <w:rFonts w:cs="Arial"/>
              </w:rPr>
              <w:t>/networks).</w:t>
            </w:r>
          </w:p>
        </w:tc>
      </w:tr>
    </w:tbl>
    <w:p w14:paraId="798B232A" w14:textId="77777777" w:rsidR="00256299" w:rsidRPr="00647BAC" w:rsidRDefault="00256299"/>
    <w:p w14:paraId="19C4658E" w14:textId="77777777" w:rsidR="00BD6DB8" w:rsidRDefault="00BD6DB8"/>
    <w:p w14:paraId="4B4ACFAF" w14:textId="15E0EBF1" w:rsidR="00256299" w:rsidRPr="00A85FC4" w:rsidRDefault="008865CC" w:rsidP="00256299">
      <w:pPr>
        <w:rPr>
          <w:b/>
          <w:bCs/>
          <w:color w:val="156082" w:themeColor="accent1"/>
        </w:rPr>
      </w:pPr>
      <w:r>
        <w:rPr>
          <w:b/>
          <w:bCs/>
          <w:color w:val="156082" w:themeColor="accent1"/>
        </w:rPr>
        <w:t>R</w:t>
      </w:r>
      <w:r w:rsidR="00256299" w:rsidRPr="00A85FC4">
        <w:rPr>
          <w:b/>
          <w:bCs/>
          <w:color w:val="156082" w:themeColor="accent1"/>
        </w:rPr>
        <w:t>esources</w:t>
      </w:r>
      <w:r w:rsidR="00A85FC4">
        <w:rPr>
          <w:b/>
          <w:bCs/>
          <w:color w:val="156082" w:themeColor="accent1"/>
        </w:rPr>
        <w:t xml:space="preserve"> that can help</w:t>
      </w:r>
      <w:r w:rsidR="00256299" w:rsidRPr="00A85FC4">
        <w:rPr>
          <w:b/>
          <w:bCs/>
          <w:color w:val="156082" w:themeColor="accent1"/>
        </w:rPr>
        <w:t>:</w:t>
      </w:r>
    </w:p>
    <w:p w14:paraId="0E992338" w14:textId="4BEA890F" w:rsidR="00256299" w:rsidRPr="00647BAC" w:rsidRDefault="00ED6321">
      <w:r w:rsidRPr="00647BAC">
        <w:t xml:space="preserve">The </w:t>
      </w:r>
      <w:hyperlink r:id="rId14" w:history="1">
        <w:r w:rsidRPr="00647BAC">
          <w:rPr>
            <w:rStyle w:val="Hyperlink"/>
          </w:rPr>
          <w:t>Carer Collaborative’s expenses policy</w:t>
        </w:r>
      </w:hyperlink>
      <w:r w:rsidRPr="00647BAC">
        <w:t xml:space="preserve"> template.</w:t>
      </w:r>
    </w:p>
    <w:p w14:paraId="3472EA0D" w14:textId="145760C3" w:rsidR="00256299" w:rsidRPr="00647BAC" w:rsidRDefault="00ED6321">
      <w:r w:rsidRPr="00647BAC">
        <w:t xml:space="preserve">The </w:t>
      </w:r>
      <w:hyperlink r:id="rId15" w:history="1">
        <w:r w:rsidRPr="00647BAC">
          <w:rPr>
            <w:rStyle w:val="Hyperlink"/>
          </w:rPr>
          <w:t>Carer Collaborative’s briefing paper on Carers and Equality Impact Assessments</w:t>
        </w:r>
      </w:hyperlink>
      <w:r w:rsidRPr="00647BAC">
        <w:t>.</w:t>
      </w:r>
    </w:p>
    <w:p w14:paraId="560DADCD" w14:textId="63DB0163" w:rsidR="001E6787" w:rsidRPr="00647BAC" w:rsidRDefault="001E6787">
      <w:r w:rsidRPr="00647BAC">
        <w:t xml:space="preserve">The ALLIANCE’s </w:t>
      </w:r>
      <w:hyperlink r:id="rId16" w:history="1">
        <w:r w:rsidRPr="00647BAC">
          <w:rPr>
            <w:rStyle w:val="Hyperlink"/>
          </w:rPr>
          <w:t>Engagement Insights Report</w:t>
        </w:r>
      </w:hyperlink>
      <w:r w:rsidRPr="00647BAC">
        <w:t>.</w:t>
      </w:r>
    </w:p>
    <w:p w14:paraId="09B20C16" w14:textId="76BD4504" w:rsidR="006C1CE8" w:rsidRPr="00647BAC" w:rsidRDefault="006C1CE8">
      <w:r w:rsidRPr="00647BAC">
        <w:t>Scottish Human Rights</w:t>
      </w:r>
      <w:r w:rsidR="005E02A3" w:rsidRPr="00647BAC">
        <w:t xml:space="preserve"> Commission’s </w:t>
      </w:r>
      <w:hyperlink r:id="rId17" w:history="1">
        <w:r w:rsidR="005E02A3" w:rsidRPr="00647BAC">
          <w:rPr>
            <w:rStyle w:val="Hyperlink"/>
          </w:rPr>
          <w:t>Paying People with Lived Experience for their Participation: a review of legislation, literature and practice</w:t>
        </w:r>
      </w:hyperlink>
      <w:r w:rsidR="005E02A3" w:rsidRPr="00647BAC">
        <w:t xml:space="preserve"> research report.</w:t>
      </w:r>
    </w:p>
    <w:p w14:paraId="550D26EF" w14:textId="4A376BA7" w:rsidR="00B27287" w:rsidRPr="00647BAC" w:rsidRDefault="00B27287">
      <w:r w:rsidRPr="00647BAC">
        <w:t xml:space="preserve">Scottish Government’s </w:t>
      </w:r>
      <w:hyperlink r:id="rId18" w:history="1">
        <w:r w:rsidRPr="00647BAC">
          <w:rPr>
            <w:rStyle w:val="Hyperlink"/>
          </w:rPr>
          <w:t>Guidance: Paying participant expenses and compensating for time</w:t>
        </w:r>
      </w:hyperlink>
      <w:r w:rsidR="00563F47" w:rsidRPr="00647BAC">
        <w:t>.</w:t>
      </w:r>
    </w:p>
    <w:p w14:paraId="3922E5E3" w14:textId="77777777" w:rsidR="00256299" w:rsidRPr="00647BAC" w:rsidRDefault="00256299"/>
    <w:p w14:paraId="695942B7" w14:textId="77777777" w:rsidR="00256299" w:rsidRDefault="00256299"/>
    <w:p w14:paraId="501542A1" w14:textId="77777777" w:rsidR="00256299" w:rsidRDefault="00256299"/>
    <w:p w14:paraId="4725B422" w14:textId="77777777" w:rsidR="00256299" w:rsidRDefault="00256299"/>
    <w:p w14:paraId="190EE6F5" w14:textId="77777777" w:rsidR="00256299" w:rsidRDefault="00256299"/>
    <w:p w14:paraId="1B85735F" w14:textId="77777777" w:rsidR="00256299" w:rsidRDefault="00256299"/>
    <w:p w14:paraId="63AAC7FE" w14:textId="77777777" w:rsidR="00256299" w:rsidRDefault="00256299"/>
    <w:p w14:paraId="5C7B121E" w14:textId="77777777" w:rsidR="00256299" w:rsidRDefault="00256299"/>
    <w:p w14:paraId="6B4BB480" w14:textId="77777777" w:rsidR="00256299" w:rsidRDefault="00256299"/>
    <w:p w14:paraId="2A03E085" w14:textId="77777777" w:rsidR="00256299" w:rsidRDefault="00256299"/>
    <w:p w14:paraId="4AEB912A" w14:textId="77777777" w:rsidR="00256299" w:rsidRDefault="00256299"/>
    <w:p w14:paraId="32ECAD1F" w14:textId="77777777" w:rsidR="00256299" w:rsidRDefault="00256299"/>
    <w:p w14:paraId="4F77614C" w14:textId="77777777" w:rsidR="00256299" w:rsidRDefault="00256299"/>
    <w:p w14:paraId="7069B56F" w14:textId="77777777" w:rsidR="00256299" w:rsidRDefault="00256299"/>
    <w:p w14:paraId="2F413574" w14:textId="73AC66B9" w:rsidR="00256299" w:rsidRDefault="00256299">
      <w:pPr>
        <w:spacing w:after="160" w:line="278" w:lineRule="auto"/>
      </w:pPr>
      <w:r>
        <w:br w:type="page"/>
      </w:r>
    </w:p>
    <w:p w14:paraId="04B22391" w14:textId="77777777" w:rsidR="00C16A3C" w:rsidRDefault="00C16A3C" w:rsidP="00256299">
      <w:pPr>
        <w:rPr>
          <w:rFonts w:cs="Arial"/>
          <w:b/>
          <w:bCs/>
          <w:color w:val="77206D" w:themeColor="accent5" w:themeShade="BF"/>
          <w:sz w:val="28"/>
          <w:szCs w:val="28"/>
        </w:rPr>
      </w:pPr>
    </w:p>
    <w:p w14:paraId="65FB9F8D" w14:textId="77777777" w:rsidR="00C16A3C" w:rsidRDefault="00C16A3C" w:rsidP="00256299">
      <w:pPr>
        <w:rPr>
          <w:rFonts w:cs="Arial"/>
          <w:b/>
          <w:bCs/>
          <w:color w:val="77206D" w:themeColor="accent5" w:themeShade="BF"/>
          <w:sz w:val="28"/>
          <w:szCs w:val="28"/>
        </w:rPr>
      </w:pPr>
    </w:p>
    <w:p w14:paraId="1B8D5BAE" w14:textId="410B34F6" w:rsidR="00256299" w:rsidRPr="0074287F" w:rsidRDefault="00256299" w:rsidP="00256299">
      <w:pPr>
        <w:rPr>
          <w:rFonts w:cs="Arial"/>
          <w:b/>
          <w:bCs/>
          <w:i/>
          <w:iCs/>
          <w:color w:val="156082" w:themeColor="accent1"/>
          <w:sz w:val="28"/>
          <w:szCs w:val="28"/>
        </w:rPr>
      </w:pPr>
      <w:r w:rsidRPr="0074287F">
        <w:rPr>
          <w:rFonts w:cs="Arial"/>
          <w:b/>
          <w:bCs/>
          <w:color w:val="77206D" w:themeColor="accent5" w:themeShade="BF"/>
          <w:sz w:val="28"/>
          <w:szCs w:val="28"/>
        </w:rPr>
        <w:t xml:space="preserve">Recommendation </w:t>
      </w:r>
      <w:r>
        <w:rPr>
          <w:rFonts w:cs="Arial"/>
          <w:b/>
          <w:bCs/>
          <w:color w:val="77206D" w:themeColor="accent5" w:themeShade="BF"/>
          <w:sz w:val="28"/>
          <w:szCs w:val="28"/>
        </w:rPr>
        <w:t>four</w:t>
      </w:r>
      <w:r w:rsidRPr="0074287F">
        <w:rPr>
          <w:rFonts w:cs="Arial"/>
          <w:b/>
          <w:bCs/>
          <w:color w:val="77206D" w:themeColor="accent5" w:themeShade="BF"/>
          <w:sz w:val="28"/>
          <w:szCs w:val="28"/>
        </w:rPr>
        <w:t xml:space="preserve">: </w:t>
      </w:r>
      <w:r>
        <w:rPr>
          <w:rFonts w:cs="Arial"/>
          <w:b/>
          <w:bCs/>
          <w:i/>
          <w:iCs/>
          <w:color w:val="156082" w:themeColor="accent1"/>
          <w:sz w:val="28"/>
          <w:szCs w:val="28"/>
        </w:rPr>
        <w:t>evaluate impact</w:t>
      </w:r>
      <w:r w:rsidRPr="0074287F">
        <w:rPr>
          <w:rFonts w:cs="Arial"/>
          <w:b/>
          <w:bCs/>
          <w:i/>
          <w:iCs/>
          <w:color w:val="156082" w:themeColor="accent1"/>
          <w:sz w:val="28"/>
          <w:szCs w:val="28"/>
        </w:rPr>
        <w:t xml:space="preserve"> </w:t>
      </w:r>
    </w:p>
    <w:p w14:paraId="137643EC" w14:textId="6B00F1AA" w:rsidR="00256299" w:rsidRDefault="00F34C7D">
      <w:r w:rsidRPr="00F34C7D">
        <w:rPr>
          <w:b/>
          <w:bCs/>
          <w:color w:val="156082" w:themeColor="accent1"/>
        </w:rPr>
        <w:t>The context:</w:t>
      </w:r>
      <w:r w:rsidR="00CC2EF9">
        <w:t xml:space="preserve"> </w:t>
      </w:r>
      <w:r w:rsidR="00647BAC">
        <w:t>T</w:t>
      </w:r>
      <w:r w:rsidR="00CC2EF9">
        <w:t xml:space="preserve">he development and implementation of robust, co-designed evaluation processes is essential to understand the impact of involvement. Alongside this, it is important to provide consistent and transparent feedback on progress made, what improvements are needed, and links to wider outcomes frameworks. </w:t>
      </w:r>
      <w:r w:rsidR="00C4390D">
        <w:t>Clear information</w:t>
      </w:r>
      <w:r w:rsidR="00CC2EF9">
        <w:t xml:space="preserve"> </w:t>
      </w:r>
      <w:r w:rsidR="00C4390D">
        <w:t>about</w:t>
      </w:r>
      <w:r w:rsidR="00CC2EF9">
        <w:t xml:space="preserve"> financial spend against support for carers and people with lived experience should also be provided to </w:t>
      </w:r>
      <w:r w:rsidR="00C4390D">
        <w:t>ensure</w:t>
      </w:r>
      <w:r w:rsidR="00CC2EF9">
        <w:t xml:space="preserve"> transparency and enable Reps to fully undertake their roles.</w:t>
      </w:r>
    </w:p>
    <w:p w14:paraId="3C19FAA5" w14:textId="77777777" w:rsidR="00CC2EF9" w:rsidRPr="00CC2EF9" w:rsidRDefault="00CC2EF9">
      <w:pPr>
        <w:rPr>
          <w:sz w:val="12"/>
          <w:szCs w:val="12"/>
        </w:rPr>
      </w:pPr>
    </w:p>
    <w:p w14:paraId="322D5120" w14:textId="33477527" w:rsidR="00256299" w:rsidRPr="00F34C7D" w:rsidRDefault="00F34C7D">
      <w:pPr>
        <w:rPr>
          <w:b/>
          <w:bCs/>
          <w:color w:val="156082" w:themeColor="accent1"/>
        </w:rPr>
      </w:pPr>
      <w:r w:rsidRPr="00F34C7D">
        <w:rPr>
          <w:b/>
          <w:bCs/>
          <w:color w:val="156082" w:themeColor="accent1"/>
        </w:rPr>
        <w:t xml:space="preserve">What needs to </w:t>
      </w:r>
      <w:r>
        <w:rPr>
          <w:b/>
          <w:bCs/>
          <w:color w:val="156082" w:themeColor="accent1"/>
        </w:rPr>
        <w:t>happen</w:t>
      </w:r>
      <w:r w:rsidRPr="00F34C7D">
        <w:rPr>
          <w:b/>
          <w:bCs/>
          <w:color w:val="156082" w:themeColor="accent1"/>
        </w:rPr>
        <w:t>:</w:t>
      </w:r>
    </w:p>
    <w:p w14:paraId="55B4038B" w14:textId="77777777" w:rsidR="00F34C7D" w:rsidRPr="00F34C7D" w:rsidRDefault="00F34C7D">
      <w:pPr>
        <w:rPr>
          <w:sz w:val="12"/>
          <w:szCs w:val="12"/>
        </w:rPr>
      </w:pPr>
    </w:p>
    <w:tbl>
      <w:tblPr>
        <w:tblStyle w:val="TableGrid"/>
        <w:tblW w:w="0" w:type="auto"/>
        <w:tblLook w:val="04A0" w:firstRow="1" w:lastRow="0" w:firstColumn="1" w:lastColumn="0" w:noHBand="0" w:noVBand="1"/>
      </w:tblPr>
      <w:tblGrid>
        <w:gridCol w:w="2830"/>
        <w:gridCol w:w="6572"/>
      </w:tblGrid>
      <w:tr w:rsidR="00F34C7D" w:rsidRPr="00A30617" w14:paraId="5B0ABB4D" w14:textId="77777777" w:rsidTr="005F0079">
        <w:tc>
          <w:tcPr>
            <w:tcW w:w="2830" w:type="dxa"/>
            <w:shd w:val="clear" w:color="auto" w:fill="77206D" w:themeFill="accent5" w:themeFillShade="BF"/>
          </w:tcPr>
          <w:p w14:paraId="0FC03920" w14:textId="77777777" w:rsidR="00F34C7D" w:rsidRPr="00A30617" w:rsidRDefault="00F34C7D" w:rsidP="005F0079">
            <w:pPr>
              <w:rPr>
                <w:b/>
                <w:bCs/>
                <w:color w:val="FFFFFF" w:themeColor="background1"/>
              </w:rPr>
            </w:pPr>
            <w:r w:rsidRPr="00A30617">
              <w:rPr>
                <w:b/>
                <w:bCs/>
                <w:color w:val="FFFFFF" w:themeColor="background1"/>
              </w:rPr>
              <w:t>Area for development</w:t>
            </w:r>
          </w:p>
        </w:tc>
        <w:tc>
          <w:tcPr>
            <w:tcW w:w="6572" w:type="dxa"/>
            <w:shd w:val="clear" w:color="auto" w:fill="77206D" w:themeFill="accent5" w:themeFillShade="BF"/>
          </w:tcPr>
          <w:p w14:paraId="5C5C4688" w14:textId="77777777" w:rsidR="00F34C7D" w:rsidRPr="00A30617" w:rsidRDefault="00F34C7D" w:rsidP="005F0079">
            <w:pPr>
              <w:rPr>
                <w:b/>
                <w:bCs/>
                <w:color w:val="FFFFFF" w:themeColor="background1"/>
              </w:rPr>
            </w:pPr>
            <w:r w:rsidRPr="00A30617">
              <w:rPr>
                <w:b/>
                <w:bCs/>
                <w:color w:val="FFFFFF" w:themeColor="background1"/>
              </w:rPr>
              <w:t>Actions to support improvement</w:t>
            </w:r>
          </w:p>
        </w:tc>
      </w:tr>
      <w:tr w:rsidR="00F34C7D" w14:paraId="0C3E0A93" w14:textId="77777777" w:rsidTr="00F34C7D">
        <w:tc>
          <w:tcPr>
            <w:tcW w:w="2830" w:type="dxa"/>
          </w:tcPr>
          <w:p w14:paraId="14D02B87" w14:textId="77777777" w:rsidR="00F34C7D" w:rsidRPr="00F34C7D" w:rsidRDefault="00F34C7D" w:rsidP="00F34C7D">
            <w:pPr>
              <w:rPr>
                <w:rFonts w:cs="Arial"/>
              </w:rPr>
            </w:pPr>
            <w:r w:rsidRPr="00F34C7D">
              <w:rPr>
                <w:rFonts w:cs="Arial"/>
              </w:rPr>
              <w:t>Evaluate the involvement of carers and people with lived experience. Publish findings in Annual Performance Reports to demonstrate progress and impact.</w:t>
            </w:r>
          </w:p>
          <w:p w14:paraId="706DB8CE" w14:textId="77777777" w:rsidR="00F34C7D" w:rsidRDefault="00F34C7D"/>
        </w:tc>
        <w:tc>
          <w:tcPr>
            <w:tcW w:w="6572" w:type="dxa"/>
          </w:tcPr>
          <w:p w14:paraId="70E63061" w14:textId="508C07AF" w:rsidR="00F34C7D" w:rsidRDefault="001A059F">
            <w:r>
              <w:t>Have regular and robust evaluation processes that enable the impact of Reps</w:t>
            </w:r>
            <w:r w:rsidR="00F00B62">
              <w:t>’</w:t>
            </w:r>
            <w:r>
              <w:t xml:space="preserve"> involvement to be assessed. </w:t>
            </w:r>
          </w:p>
          <w:p w14:paraId="50C5A03F" w14:textId="77777777" w:rsidR="001A059F" w:rsidRPr="001A059F" w:rsidRDefault="001A059F">
            <w:pPr>
              <w:rPr>
                <w:sz w:val="12"/>
                <w:szCs w:val="12"/>
              </w:rPr>
            </w:pPr>
          </w:p>
          <w:p w14:paraId="74B325CA" w14:textId="0EE74748" w:rsidR="001A059F" w:rsidRDefault="001A059F">
            <w:r>
              <w:t xml:space="preserve">Involve Reps in the design of evaluation processes and </w:t>
            </w:r>
            <w:r w:rsidR="00092347">
              <w:t xml:space="preserve">identification of the </w:t>
            </w:r>
            <w:r>
              <w:t xml:space="preserve">outcomes which are </w:t>
            </w:r>
            <w:r w:rsidR="00092347">
              <w:t>important to assess</w:t>
            </w:r>
            <w:r>
              <w:t>.</w:t>
            </w:r>
          </w:p>
          <w:p w14:paraId="70135C35" w14:textId="77777777" w:rsidR="001A059F" w:rsidRPr="001A059F" w:rsidRDefault="001A059F">
            <w:pPr>
              <w:rPr>
                <w:sz w:val="12"/>
                <w:szCs w:val="12"/>
              </w:rPr>
            </w:pPr>
          </w:p>
          <w:p w14:paraId="2F520031" w14:textId="6BB39E70" w:rsidR="001A059F" w:rsidRDefault="001C590D">
            <w:r>
              <w:t>Share evaluation feedback with Reps and identify any changes</w:t>
            </w:r>
            <w:r w:rsidR="001A059F">
              <w:t xml:space="preserve"> </w:t>
            </w:r>
            <w:r>
              <w:t>needed to improve</w:t>
            </w:r>
            <w:r w:rsidR="001A059F">
              <w:t xml:space="preserve"> involvement process</w:t>
            </w:r>
            <w:r>
              <w:t>es.</w:t>
            </w:r>
          </w:p>
          <w:p w14:paraId="1F1E008B" w14:textId="77777777" w:rsidR="001A059F" w:rsidRPr="00092347" w:rsidRDefault="001A059F">
            <w:pPr>
              <w:rPr>
                <w:sz w:val="12"/>
                <w:szCs w:val="12"/>
              </w:rPr>
            </w:pPr>
          </w:p>
          <w:p w14:paraId="3C57B816" w14:textId="74CB54AE" w:rsidR="001A059F" w:rsidRDefault="00092347">
            <w:r>
              <w:t>Share</w:t>
            </w:r>
            <w:r w:rsidR="001A059F">
              <w:t xml:space="preserve"> </w:t>
            </w:r>
            <w:r w:rsidR="001C590D">
              <w:t>details of involvement</w:t>
            </w:r>
            <w:r w:rsidR="00F97F18">
              <w:t xml:space="preserve"> processes</w:t>
            </w:r>
            <w:r w:rsidR="001C590D">
              <w:t xml:space="preserve"> (e.g. how Reps are involved in IJB</w:t>
            </w:r>
            <w:r w:rsidR="00823236">
              <w:t>) and plans for improvements within IJB/HSCP Strategic Plans. P</w:t>
            </w:r>
            <w:r w:rsidR="008C078C">
              <w:t xml:space="preserve">rovide </w:t>
            </w:r>
            <w:r w:rsidR="00823236">
              <w:t>details of</w:t>
            </w:r>
            <w:r w:rsidR="008C078C">
              <w:t xml:space="preserve"> </w:t>
            </w:r>
            <w:r w:rsidR="001C590D">
              <w:t xml:space="preserve">progress </w:t>
            </w:r>
            <w:r w:rsidR="00F00B62">
              <w:t xml:space="preserve">towards actions for improvement </w:t>
            </w:r>
            <w:r w:rsidR="001C590D">
              <w:t xml:space="preserve">and </w:t>
            </w:r>
            <w:r w:rsidR="00F00B62">
              <w:t xml:space="preserve">the </w:t>
            </w:r>
            <w:r w:rsidR="001C590D">
              <w:t>impact</w:t>
            </w:r>
            <w:r w:rsidR="00F00B62">
              <w:t xml:space="preserve"> of involvement</w:t>
            </w:r>
            <w:r w:rsidR="008C078C">
              <w:t xml:space="preserve"> </w:t>
            </w:r>
            <w:r w:rsidR="001A059F">
              <w:t xml:space="preserve">within </w:t>
            </w:r>
            <w:r w:rsidR="00CC2EF9">
              <w:t xml:space="preserve">HSCP </w:t>
            </w:r>
            <w:r w:rsidR="001A059F">
              <w:t>Annual Performance Reports</w:t>
            </w:r>
            <w:r w:rsidR="008C078C">
              <w:t>.</w:t>
            </w:r>
          </w:p>
        </w:tc>
      </w:tr>
      <w:tr w:rsidR="00F34C7D" w14:paraId="64EDDB3B" w14:textId="77777777" w:rsidTr="00F34C7D">
        <w:tc>
          <w:tcPr>
            <w:tcW w:w="2830" w:type="dxa"/>
          </w:tcPr>
          <w:p w14:paraId="38ECACA8" w14:textId="77777777" w:rsidR="00F34C7D" w:rsidRPr="00F34C7D" w:rsidRDefault="00F34C7D" w:rsidP="00F34C7D">
            <w:pPr>
              <w:rPr>
                <w:rFonts w:cs="Arial"/>
              </w:rPr>
            </w:pPr>
            <w:r w:rsidRPr="00F34C7D">
              <w:rPr>
                <w:rFonts w:cs="Arial"/>
              </w:rPr>
              <w:t>Monitor progress towards key national outcomes and indicators relating to carers and people with lived experience.</w:t>
            </w:r>
          </w:p>
          <w:p w14:paraId="43285011" w14:textId="77777777" w:rsidR="00F34C7D" w:rsidRDefault="00F34C7D"/>
        </w:tc>
        <w:tc>
          <w:tcPr>
            <w:tcW w:w="6572" w:type="dxa"/>
          </w:tcPr>
          <w:p w14:paraId="080BA607" w14:textId="2223DEA8" w:rsidR="00F34C7D" w:rsidRDefault="00092347">
            <w:r>
              <w:t>Identify key national outcomes and indicators relating to people with lived experience and carers (e.g. National Health &amp; Wellbeing Outcome 6; National Performance Framework</w:t>
            </w:r>
            <w:r w:rsidR="00EE08F6">
              <w:t>, National Outcomes relating t</w:t>
            </w:r>
            <w:r w:rsidR="00F97F18">
              <w:t>o</w:t>
            </w:r>
            <w:r w:rsidR="00EE08F6">
              <w:t xml:space="preserve"> Human Rights and Health).</w:t>
            </w:r>
          </w:p>
          <w:p w14:paraId="40CC2A22" w14:textId="77777777" w:rsidR="000803A2" w:rsidRPr="000803A2" w:rsidRDefault="000803A2">
            <w:pPr>
              <w:rPr>
                <w:sz w:val="12"/>
                <w:szCs w:val="12"/>
              </w:rPr>
            </w:pPr>
          </w:p>
          <w:p w14:paraId="5FCA0123" w14:textId="498CE6BD" w:rsidR="000803A2" w:rsidRDefault="000803A2">
            <w:r>
              <w:t>Ask for Reps views on the key national indicators which would be important to monitor</w:t>
            </w:r>
            <w:r w:rsidR="00C856D7">
              <w:t xml:space="preserve"> locally</w:t>
            </w:r>
            <w:r>
              <w:t>.</w:t>
            </w:r>
          </w:p>
          <w:p w14:paraId="3312ADA3" w14:textId="77777777" w:rsidR="000803A2" w:rsidRPr="000803A2" w:rsidRDefault="000803A2">
            <w:pPr>
              <w:rPr>
                <w:sz w:val="12"/>
                <w:szCs w:val="12"/>
              </w:rPr>
            </w:pPr>
          </w:p>
          <w:p w14:paraId="7C946B85" w14:textId="4B240087" w:rsidR="000803A2" w:rsidRDefault="000803A2">
            <w:r>
              <w:t xml:space="preserve">Report on progress in </w:t>
            </w:r>
            <w:r w:rsidR="00CC2EF9">
              <w:t xml:space="preserve">HSCP </w:t>
            </w:r>
            <w:r>
              <w:t>Annual Performance Reports.</w:t>
            </w:r>
          </w:p>
        </w:tc>
      </w:tr>
      <w:tr w:rsidR="00F34C7D" w14:paraId="701B5015" w14:textId="77777777" w:rsidTr="00F34C7D">
        <w:tc>
          <w:tcPr>
            <w:tcW w:w="2830" w:type="dxa"/>
          </w:tcPr>
          <w:p w14:paraId="14004179" w14:textId="66D90C36" w:rsidR="00F34C7D" w:rsidRDefault="00C856D7" w:rsidP="008C078C">
            <w:r>
              <w:rPr>
                <w:rFonts w:cs="Arial"/>
              </w:rPr>
              <w:t>Report t</w:t>
            </w:r>
            <w:r w:rsidR="00F34C7D" w:rsidRPr="00F34C7D">
              <w:rPr>
                <w:rFonts w:cs="Arial"/>
              </w:rPr>
              <w:t>ransparent</w:t>
            </w:r>
            <w:r>
              <w:rPr>
                <w:rFonts w:cs="Arial"/>
              </w:rPr>
              <w:t>ly</w:t>
            </w:r>
            <w:r w:rsidR="00F34C7D" w:rsidRPr="00F34C7D">
              <w:rPr>
                <w:rFonts w:cs="Arial"/>
              </w:rPr>
              <w:t xml:space="preserve"> on IJB/HS</w:t>
            </w:r>
            <w:r w:rsidR="00240A3C">
              <w:rPr>
                <w:rFonts w:cs="Arial"/>
              </w:rPr>
              <w:t>CP</w:t>
            </w:r>
            <w:r w:rsidR="00F34C7D" w:rsidRPr="00F34C7D">
              <w:rPr>
                <w:rFonts w:cs="Arial"/>
              </w:rPr>
              <w:t xml:space="preserve"> financial spend to support carers and people with lived experience</w:t>
            </w:r>
            <w:r w:rsidR="008C078C">
              <w:rPr>
                <w:rFonts w:cs="Arial"/>
              </w:rPr>
              <w:t>.</w:t>
            </w:r>
          </w:p>
        </w:tc>
        <w:tc>
          <w:tcPr>
            <w:tcW w:w="6572" w:type="dxa"/>
          </w:tcPr>
          <w:p w14:paraId="68DC8D08" w14:textId="7D23F856" w:rsidR="008C078C" w:rsidRDefault="00CC2EF9">
            <w:r>
              <w:t>Provide details</w:t>
            </w:r>
            <w:r w:rsidR="008C078C">
              <w:t xml:space="preserve"> o</w:t>
            </w:r>
            <w:r>
              <w:t>f</w:t>
            </w:r>
            <w:r w:rsidR="008C078C">
              <w:t xml:space="preserve"> funding awarded and </w:t>
            </w:r>
            <w:r>
              <w:t xml:space="preserve">financial </w:t>
            </w:r>
            <w:r w:rsidR="008C078C">
              <w:t>spend that is related to supporting people with lived experience and carer</w:t>
            </w:r>
            <w:r w:rsidR="00C856D7">
              <w:t>s</w:t>
            </w:r>
            <w:r w:rsidR="008C078C">
              <w:t xml:space="preserve"> (e.g. Carers Act funding</w:t>
            </w:r>
            <w:r w:rsidR="005E02A3" w:rsidRPr="005E02A3">
              <w:t>)</w:t>
            </w:r>
            <w:r w:rsidRPr="005E02A3">
              <w:t xml:space="preserve"> </w:t>
            </w:r>
            <w:r>
              <w:t>in IJB</w:t>
            </w:r>
            <w:r w:rsidR="008C078C">
              <w:t xml:space="preserve"> Annual Accounts and </w:t>
            </w:r>
            <w:r>
              <w:t>HSCP Annual Performance Reports</w:t>
            </w:r>
            <w:r w:rsidR="008C078C">
              <w:t>.</w:t>
            </w:r>
          </w:p>
        </w:tc>
      </w:tr>
      <w:tr w:rsidR="00F34C7D" w14:paraId="0CC30C51" w14:textId="77777777" w:rsidTr="00F34C7D">
        <w:tc>
          <w:tcPr>
            <w:tcW w:w="2830" w:type="dxa"/>
          </w:tcPr>
          <w:p w14:paraId="62DC3036" w14:textId="66AE1114" w:rsidR="00F34C7D" w:rsidRPr="00CC2EF9" w:rsidRDefault="00F34C7D">
            <w:pPr>
              <w:rPr>
                <w:rFonts w:cs="Arial"/>
              </w:rPr>
            </w:pPr>
            <w:r w:rsidRPr="00F34C7D">
              <w:rPr>
                <w:rFonts w:cs="Arial"/>
              </w:rPr>
              <w:t>Review processes and performance annually against these report recommendations.</w:t>
            </w:r>
          </w:p>
        </w:tc>
        <w:tc>
          <w:tcPr>
            <w:tcW w:w="6572" w:type="dxa"/>
          </w:tcPr>
          <w:p w14:paraId="343267C0" w14:textId="0E9E8A37" w:rsidR="00F34C7D" w:rsidRDefault="00CC2EF9">
            <w:r>
              <w:t xml:space="preserve">Use </w:t>
            </w:r>
            <w:r w:rsidR="00C856D7">
              <w:t>these recommendations</w:t>
            </w:r>
            <w:r>
              <w:t>, areas for development and action to develop a framework to monitor progress of involvement locally, and to compare nationally.</w:t>
            </w:r>
          </w:p>
        </w:tc>
      </w:tr>
    </w:tbl>
    <w:p w14:paraId="65861117" w14:textId="77777777" w:rsidR="00F34C7D" w:rsidRDefault="00F34C7D"/>
    <w:p w14:paraId="24D6E6FC" w14:textId="24759912" w:rsidR="00256299" w:rsidRPr="00CC2EF9" w:rsidRDefault="008865CC" w:rsidP="00256299">
      <w:pPr>
        <w:rPr>
          <w:b/>
          <w:bCs/>
          <w:color w:val="156082" w:themeColor="accent1"/>
        </w:rPr>
      </w:pPr>
      <w:r>
        <w:rPr>
          <w:b/>
          <w:bCs/>
          <w:color w:val="156082" w:themeColor="accent1"/>
        </w:rPr>
        <w:t>R</w:t>
      </w:r>
      <w:r w:rsidR="00256299" w:rsidRPr="00CC2EF9">
        <w:rPr>
          <w:b/>
          <w:bCs/>
          <w:color w:val="156082" w:themeColor="accent1"/>
        </w:rPr>
        <w:t>esources that can help:</w:t>
      </w:r>
    </w:p>
    <w:p w14:paraId="70BA0782" w14:textId="2A5D22AA" w:rsidR="00256299" w:rsidRDefault="005E02A3">
      <w:r>
        <w:t xml:space="preserve">Scottish Government’s </w:t>
      </w:r>
      <w:hyperlink r:id="rId19" w:history="1">
        <w:r w:rsidRPr="005E02A3">
          <w:rPr>
            <w:rStyle w:val="Hyperlink"/>
          </w:rPr>
          <w:t>National Performance Framework</w:t>
        </w:r>
      </w:hyperlink>
      <w:r>
        <w:t>.</w:t>
      </w:r>
    </w:p>
    <w:p w14:paraId="0A202954" w14:textId="55017EEB" w:rsidR="005E02A3" w:rsidRDefault="005E02A3">
      <w:r>
        <w:t xml:space="preserve">Scottish Government’s </w:t>
      </w:r>
      <w:hyperlink r:id="rId20" w:history="1">
        <w:r w:rsidRPr="005E02A3">
          <w:rPr>
            <w:rStyle w:val="Hyperlink"/>
          </w:rPr>
          <w:t>National Health and Wellbeing Outcomes Framework</w:t>
        </w:r>
      </w:hyperlink>
      <w:r>
        <w:t>.</w:t>
      </w:r>
    </w:p>
    <w:p w14:paraId="2DAE8E24" w14:textId="1AE27968" w:rsidR="00256299" w:rsidRDefault="005E02A3">
      <w:r>
        <w:t xml:space="preserve">Evaluation Support Scotland’s </w:t>
      </w:r>
      <w:hyperlink r:id="rId21" w:history="1">
        <w:r w:rsidRPr="005E02A3">
          <w:rPr>
            <w:rStyle w:val="Hyperlink"/>
          </w:rPr>
          <w:t>range of resources and tools to support impact measurement</w:t>
        </w:r>
      </w:hyperlink>
      <w:r>
        <w:t>.</w:t>
      </w:r>
    </w:p>
    <w:p w14:paraId="506A40C6" w14:textId="77777777" w:rsidR="00256299" w:rsidRDefault="00256299"/>
    <w:p w14:paraId="1DC7AB16" w14:textId="77777777" w:rsidR="00256299" w:rsidRDefault="00256299"/>
    <w:p w14:paraId="31D21BFD" w14:textId="77777777" w:rsidR="00256299" w:rsidRDefault="00256299"/>
    <w:p w14:paraId="4BF093C3" w14:textId="2C857C30" w:rsidR="00AE7BF2" w:rsidRDefault="00AE7BF2" w:rsidP="00AE7BF2">
      <w:pPr>
        <w:rPr>
          <w:b/>
          <w:bCs/>
          <w:color w:val="77206D" w:themeColor="accent5" w:themeShade="BF"/>
          <w:sz w:val="28"/>
          <w:szCs w:val="28"/>
        </w:rPr>
      </w:pPr>
      <w:r>
        <w:rPr>
          <w:b/>
          <w:bCs/>
          <w:color w:val="77206D" w:themeColor="accent5" w:themeShade="BF"/>
          <w:sz w:val="28"/>
          <w:szCs w:val="28"/>
        </w:rPr>
        <w:lastRenderedPageBreak/>
        <w:t>Sharing good practice</w:t>
      </w:r>
    </w:p>
    <w:p w14:paraId="09848AB7" w14:textId="678E246A" w:rsidR="00577D74" w:rsidRPr="00647BAC" w:rsidRDefault="00AE7BF2" w:rsidP="00577D74">
      <w:r w:rsidRPr="00647BAC">
        <w:t xml:space="preserve">To support </w:t>
      </w:r>
      <w:r w:rsidR="00577D74" w:rsidRPr="00647BAC">
        <w:t xml:space="preserve">progress </w:t>
      </w:r>
      <w:r w:rsidR="00C16A3C" w:rsidRPr="00647BAC">
        <w:t xml:space="preserve">towards </w:t>
      </w:r>
      <w:r w:rsidRPr="00647BAC">
        <w:t xml:space="preserve">the recommendations </w:t>
      </w:r>
      <w:r w:rsidR="00C16A3C" w:rsidRPr="00647BAC">
        <w:t>made in</w:t>
      </w:r>
      <w:r w:rsidRPr="00647BAC">
        <w:t xml:space="preserve"> this report, a </w:t>
      </w:r>
      <w:r w:rsidR="002E091D" w:rsidRPr="00647BAC">
        <w:t xml:space="preserve">small </w:t>
      </w:r>
      <w:r w:rsidRPr="00647BAC">
        <w:t xml:space="preserve">selection of good practice examples from across Scotland are provided below. </w:t>
      </w:r>
      <w:r w:rsidR="00D952D8" w:rsidRPr="00647BAC">
        <w:t xml:space="preserve">As </w:t>
      </w:r>
      <w:r w:rsidR="00C16A3C" w:rsidRPr="00647BAC">
        <w:t>noted</w:t>
      </w:r>
      <w:r w:rsidR="00D952D8" w:rsidRPr="00647BAC">
        <w:t xml:space="preserve"> at the beginning of this report, the Carer Collaborat</w:t>
      </w:r>
      <w:r w:rsidR="00C96DEA" w:rsidRPr="00647BAC">
        <w:t>ive</w:t>
      </w:r>
      <w:r w:rsidR="00D952D8" w:rsidRPr="00647BAC">
        <w:t xml:space="preserve"> h</w:t>
      </w:r>
      <w:r w:rsidR="00596962" w:rsidRPr="00647BAC">
        <w:t>as</w:t>
      </w:r>
      <w:r w:rsidR="00D952D8" w:rsidRPr="00647BAC">
        <w:t xml:space="preserve"> been operating for a number of years and the IJB Lived Experience Network </w:t>
      </w:r>
      <w:r w:rsidR="002E091D" w:rsidRPr="00647BAC">
        <w:t>has</w:t>
      </w:r>
      <w:r w:rsidR="00D952D8" w:rsidRPr="00647BAC">
        <w:t xml:space="preserve"> formed</w:t>
      </w:r>
      <w:r w:rsidR="002E091D" w:rsidRPr="00647BAC">
        <w:t xml:space="preserve"> more recently</w:t>
      </w:r>
      <w:r w:rsidR="00D952D8" w:rsidRPr="00647BAC">
        <w:t xml:space="preserve">, </w:t>
      </w:r>
      <w:r w:rsidR="00577D74" w:rsidRPr="00647BAC">
        <w:t xml:space="preserve">therefore </w:t>
      </w:r>
      <w:r w:rsidR="00C96DEA" w:rsidRPr="00647BAC">
        <w:t xml:space="preserve">most of </w:t>
      </w:r>
      <w:r w:rsidR="00D952D8" w:rsidRPr="00647BAC">
        <w:t xml:space="preserve">these examples are more focused on Carer Rep </w:t>
      </w:r>
      <w:r w:rsidR="002E091D" w:rsidRPr="00647BAC">
        <w:t xml:space="preserve">feedback on </w:t>
      </w:r>
      <w:r w:rsidR="00D952D8" w:rsidRPr="00647BAC">
        <w:t>involvement</w:t>
      </w:r>
      <w:r w:rsidR="002E091D" w:rsidRPr="00647BAC">
        <w:t xml:space="preserve"> practices in their local area</w:t>
      </w:r>
      <w:r w:rsidR="00D952D8" w:rsidRPr="00647BAC">
        <w:t xml:space="preserve">. However, as can </w:t>
      </w:r>
      <w:r w:rsidR="00577D74" w:rsidRPr="00647BAC">
        <w:t xml:space="preserve">be </w:t>
      </w:r>
      <w:r w:rsidR="00D952D8" w:rsidRPr="00647BAC">
        <w:t xml:space="preserve">seen below, </w:t>
      </w:r>
      <w:r w:rsidR="009C0DED" w:rsidRPr="00647BAC">
        <w:t>many</w:t>
      </w:r>
      <w:r w:rsidR="00D952D8" w:rsidRPr="00647BAC">
        <w:t xml:space="preserve"> of the improvement</w:t>
      </w:r>
      <w:r w:rsidR="009C0DED" w:rsidRPr="00647BAC">
        <w:t>s</w:t>
      </w:r>
      <w:r w:rsidR="00D952D8" w:rsidRPr="00647BAC">
        <w:t xml:space="preserve"> mentioned </w:t>
      </w:r>
      <w:r w:rsidR="009644DA" w:rsidRPr="00647BAC">
        <w:t xml:space="preserve">can </w:t>
      </w:r>
      <w:r w:rsidR="00C16A3C" w:rsidRPr="00647BAC">
        <w:t>equally</w:t>
      </w:r>
      <w:r w:rsidR="00D952D8" w:rsidRPr="00647BAC">
        <w:t xml:space="preserve"> appl</w:t>
      </w:r>
      <w:r w:rsidR="009C0DED" w:rsidRPr="00647BAC">
        <w:t>y</w:t>
      </w:r>
      <w:r w:rsidR="00D952D8" w:rsidRPr="00647BAC">
        <w:t xml:space="preserve"> to</w:t>
      </w:r>
      <w:r w:rsidR="00C16A3C" w:rsidRPr="00647BAC">
        <w:t xml:space="preserve"> involvement of</w:t>
      </w:r>
      <w:r w:rsidR="00D952D8" w:rsidRPr="00647BAC">
        <w:t xml:space="preserve"> </w:t>
      </w:r>
      <w:r w:rsidR="00596962" w:rsidRPr="00647BAC">
        <w:t>L</w:t>
      </w:r>
      <w:r w:rsidR="00D952D8" w:rsidRPr="00647BAC">
        <w:t xml:space="preserve">ived </w:t>
      </w:r>
      <w:r w:rsidR="00596962" w:rsidRPr="00647BAC">
        <w:t>E</w:t>
      </w:r>
      <w:r w:rsidR="00D952D8" w:rsidRPr="00647BAC">
        <w:t xml:space="preserve">xperience Reps. </w:t>
      </w:r>
    </w:p>
    <w:p w14:paraId="37623964" w14:textId="77777777" w:rsidR="00577D74" w:rsidRPr="00647BAC" w:rsidRDefault="00577D74" w:rsidP="00577D74"/>
    <w:p w14:paraId="3972963D" w14:textId="6FFB5020" w:rsidR="00577D74" w:rsidRPr="00647BAC" w:rsidRDefault="00577D74" w:rsidP="00577D74">
      <w:r w:rsidRPr="00647BAC">
        <w:t xml:space="preserve">COCIS and </w:t>
      </w:r>
      <w:r w:rsidR="00C96DEA" w:rsidRPr="00647BAC">
        <w:t>t</w:t>
      </w:r>
      <w:r w:rsidRPr="00647BAC">
        <w:t xml:space="preserve">he ALLIANCE believe that increased </w:t>
      </w:r>
      <w:r w:rsidR="00D905B2" w:rsidRPr="00647BAC">
        <w:t xml:space="preserve">national </w:t>
      </w:r>
      <w:r w:rsidRPr="00647BAC">
        <w:t xml:space="preserve">opportunities for IJB </w:t>
      </w:r>
      <w:r w:rsidR="00D905B2" w:rsidRPr="00647BAC">
        <w:t>members/key HSCP personnel</w:t>
      </w:r>
      <w:r w:rsidRPr="00647BAC">
        <w:t xml:space="preserve"> to come together</w:t>
      </w:r>
      <w:r w:rsidR="00D905B2" w:rsidRPr="00647BAC">
        <w:t xml:space="preserve"> </w:t>
      </w:r>
      <w:r w:rsidRPr="00647BAC">
        <w:t xml:space="preserve">with Reps </w:t>
      </w:r>
      <w:r w:rsidR="00D905B2" w:rsidRPr="00647BAC">
        <w:t>from</w:t>
      </w:r>
      <w:r w:rsidRPr="00647BAC">
        <w:t xml:space="preserve"> the Carers Collaborative and the IJB Lived Experience Representative Network, would support the </w:t>
      </w:r>
      <w:r w:rsidR="00D905B2" w:rsidRPr="00647BAC">
        <w:t xml:space="preserve">sharing of good practice and the </w:t>
      </w:r>
      <w:r w:rsidRPr="00647BAC">
        <w:t xml:space="preserve">development </w:t>
      </w:r>
      <w:r w:rsidR="00D905B2" w:rsidRPr="00647BAC">
        <w:t>of more</w:t>
      </w:r>
      <w:r w:rsidR="009644DA" w:rsidRPr="00647BAC">
        <w:t xml:space="preserve"> consisten</w:t>
      </w:r>
      <w:r w:rsidR="00D905B2" w:rsidRPr="00647BAC">
        <w:t>t, high-quality</w:t>
      </w:r>
      <w:r w:rsidR="009644DA" w:rsidRPr="00647BAC">
        <w:t xml:space="preserve"> involvement </w:t>
      </w:r>
      <w:r w:rsidR="00D905B2" w:rsidRPr="00647BAC">
        <w:t xml:space="preserve">in IJBs </w:t>
      </w:r>
      <w:r w:rsidRPr="00647BAC">
        <w:t>across Scotland.</w:t>
      </w:r>
    </w:p>
    <w:p w14:paraId="6461CCA5" w14:textId="77777777" w:rsidR="00D70C69" w:rsidRPr="00647BAC" w:rsidRDefault="00D70C69" w:rsidP="00D70C69"/>
    <w:p w14:paraId="1C7D9B7B" w14:textId="40F20D8C" w:rsidR="00AE7BF2" w:rsidRPr="00647BAC" w:rsidRDefault="00D70C69" w:rsidP="00D952D8">
      <w:pPr>
        <w:ind w:right="56"/>
        <w:rPr>
          <w:b/>
          <w:bCs/>
          <w:color w:val="156082" w:themeColor="accent1"/>
        </w:rPr>
      </w:pPr>
      <w:r w:rsidRPr="00647BAC">
        <w:rPr>
          <w:color w:val="156082" w:themeColor="accent1"/>
        </w:rPr>
        <w:t xml:space="preserve">In </w:t>
      </w:r>
      <w:r w:rsidRPr="00647BAC">
        <w:rPr>
          <w:b/>
          <w:bCs/>
          <w:color w:val="156082" w:themeColor="accent1"/>
        </w:rPr>
        <w:t>East Dunbartonshire</w:t>
      </w:r>
      <w:r w:rsidRPr="00647BAC">
        <w:rPr>
          <w:color w:val="156082" w:themeColor="accent1"/>
        </w:rPr>
        <w:t xml:space="preserve"> members of the Public Service User and Carers (PSUC) group receive a full induction to prepare them for their role. An induction meeting takes place with the HSCP Development Officer and a Service User/Carer Rep who gives them a service user/carer’s viewpoint of the role. A full description of the role and remit is given as well as an induction pack with all the paperwork needed for the role including induction policy; full expenses policy and claim forms; terms of reference; mentoring policy; communications strategy; confidentiality agreement; aide memoire and glossary of terms; code of conduct; training record; meeting preparation and notes forms. Reps also have regular awareness sessions and can request specific topics when they feel they need more information to help them contribute to meeting discussions.</w:t>
      </w:r>
    </w:p>
    <w:p w14:paraId="0308A8FC" w14:textId="77777777" w:rsidR="00D952D8" w:rsidRPr="00647BAC" w:rsidRDefault="00D952D8" w:rsidP="00D952D8">
      <w:pPr>
        <w:ind w:right="56"/>
        <w:rPr>
          <w:b/>
          <w:bCs/>
          <w:color w:val="156082" w:themeColor="accent1"/>
        </w:rPr>
      </w:pPr>
    </w:p>
    <w:p w14:paraId="558D7214" w14:textId="6ED27E9A" w:rsidR="00B27287" w:rsidRPr="00647BAC" w:rsidRDefault="00B27287" w:rsidP="00B27287">
      <w:pPr>
        <w:ind w:right="56"/>
        <w:rPr>
          <w:color w:val="156082" w:themeColor="accent1"/>
        </w:rPr>
      </w:pPr>
      <w:r w:rsidRPr="00647BAC">
        <w:rPr>
          <w:color w:val="156082" w:themeColor="accent1"/>
        </w:rPr>
        <w:t xml:space="preserve">Three HSCPs, </w:t>
      </w:r>
      <w:r w:rsidRPr="00647BAC">
        <w:rPr>
          <w:b/>
          <w:bCs/>
          <w:color w:val="156082" w:themeColor="accent1"/>
        </w:rPr>
        <w:t>Falkirk</w:t>
      </w:r>
      <w:r w:rsidRPr="00647BAC">
        <w:rPr>
          <w:color w:val="156082" w:themeColor="accent1"/>
        </w:rPr>
        <w:t xml:space="preserve">, </w:t>
      </w:r>
      <w:r w:rsidRPr="00647BAC">
        <w:rPr>
          <w:b/>
          <w:bCs/>
          <w:color w:val="156082" w:themeColor="accent1"/>
        </w:rPr>
        <w:t>North Ayrshire</w:t>
      </w:r>
      <w:r w:rsidRPr="00647BAC">
        <w:rPr>
          <w:color w:val="156082" w:themeColor="accent1"/>
        </w:rPr>
        <w:t xml:space="preserve"> and </w:t>
      </w:r>
      <w:r w:rsidRPr="00647BAC">
        <w:rPr>
          <w:b/>
          <w:bCs/>
          <w:color w:val="156082" w:themeColor="accent1"/>
        </w:rPr>
        <w:t>South Ayrshire</w:t>
      </w:r>
      <w:r w:rsidRPr="00647BAC">
        <w:rPr>
          <w:color w:val="156082" w:themeColor="accent1"/>
        </w:rPr>
        <w:t>, publish their expenses policy on their websites (Falkirk HSCP also publish their claim form).</w:t>
      </w:r>
    </w:p>
    <w:p w14:paraId="754EE5CA" w14:textId="77777777" w:rsidR="00B27287" w:rsidRPr="00647BAC" w:rsidRDefault="00B27287" w:rsidP="00B27287">
      <w:pPr>
        <w:ind w:right="56"/>
        <w:rPr>
          <w:b/>
          <w:bCs/>
          <w:color w:val="156082" w:themeColor="accent1"/>
        </w:rPr>
      </w:pPr>
    </w:p>
    <w:p w14:paraId="118484AB" w14:textId="77777777" w:rsidR="001B5822" w:rsidRPr="00647BAC" w:rsidRDefault="001B5822" w:rsidP="001B5822">
      <w:pPr>
        <w:ind w:right="56"/>
        <w:rPr>
          <w:color w:val="156082" w:themeColor="accent1"/>
        </w:rPr>
      </w:pPr>
      <w:r w:rsidRPr="00647BAC">
        <w:rPr>
          <w:color w:val="156082" w:themeColor="accent1"/>
        </w:rPr>
        <w:t xml:space="preserve">In </w:t>
      </w:r>
      <w:r w:rsidRPr="00647BAC">
        <w:rPr>
          <w:b/>
          <w:bCs/>
          <w:color w:val="156082" w:themeColor="accent1"/>
        </w:rPr>
        <w:t>Fife</w:t>
      </w:r>
      <w:r w:rsidRPr="00647BAC">
        <w:rPr>
          <w:color w:val="156082" w:themeColor="accent1"/>
        </w:rPr>
        <w:t xml:space="preserve"> Carer Support Workers (funded by the HSCP) were appointed by the local Carers Centre in early 2020 to engage directly with carers in each of the localities and gather their views and experiences. Carers Strategy funding has also been used to create a new team within the HSCP dedicated to supporting the involvement, participation and engagement of unpaid carers. The Carer Rep noted that the engagement conversations so far have been exceptionally good, with a range of different views and experiences being shared, and excellent collation, analysis and reporting after the meetings. The Carer Rep is now keen to see more carers involved in these engagement meetings, and that the evidence gathered through these engagement activities is listened to more widely and influences policy development and decision-making.</w:t>
      </w:r>
    </w:p>
    <w:p w14:paraId="3D4B8E73" w14:textId="77777777" w:rsidR="001B5822" w:rsidRPr="00647BAC" w:rsidRDefault="001B5822" w:rsidP="00D952D8">
      <w:pPr>
        <w:ind w:right="56"/>
        <w:rPr>
          <w:color w:val="156082" w:themeColor="accent1"/>
        </w:rPr>
      </w:pPr>
    </w:p>
    <w:p w14:paraId="70CCCD31" w14:textId="77427E6C" w:rsidR="00AE7BF2" w:rsidRPr="00647BAC" w:rsidRDefault="00D70C69" w:rsidP="00D952D8">
      <w:pPr>
        <w:ind w:right="56"/>
        <w:rPr>
          <w:b/>
          <w:bCs/>
          <w:color w:val="156082" w:themeColor="accent1"/>
        </w:rPr>
      </w:pPr>
      <w:r w:rsidRPr="00647BAC">
        <w:rPr>
          <w:color w:val="156082" w:themeColor="accent1"/>
        </w:rPr>
        <w:t xml:space="preserve">In </w:t>
      </w:r>
      <w:r w:rsidRPr="00647BAC">
        <w:rPr>
          <w:b/>
          <w:bCs/>
          <w:color w:val="156082" w:themeColor="accent1"/>
        </w:rPr>
        <w:t>Perth &amp; Kinross</w:t>
      </w:r>
      <w:r w:rsidRPr="00647BAC">
        <w:rPr>
          <w:color w:val="156082" w:themeColor="accent1"/>
        </w:rPr>
        <w:t xml:space="preserve"> representation of carers’ (and service user) views has greatly improved since publication of the first </w:t>
      </w:r>
      <w:r w:rsidR="001B5822" w:rsidRPr="00647BAC">
        <w:rPr>
          <w:color w:val="156082" w:themeColor="accent1"/>
        </w:rPr>
        <w:t xml:space="preserve">COCIS </w:t>
      </w:r>
      <w:r w:rsidRPr="00647BAC">
        <w:rPr>
          <w:color w:val="156082" w:themeColor="accent1"/>
        </w:rPr>
        <w:t>Equal, Expert and Valued report</w:t>
      </w:r>
      <w:r w:rsidR="00CD76C5" w:rsidRPr="00647BAC">
        <w:rPr>
          <w:color w:val="156082" w:themeColor="accent1"/>
        </w:rPr>
        <w:t xml:space="preserve"> in 2017</w:t>
      </w:r>
      <w:r w:rsidRPr="00647BAC">
        <w:rPr>
          <w:color w:val="156082" w:themeColor="accent1"/>
        </w:rPr>
        <w:t xml:space="preserve">. The </w:t>
      </w:r>
      <w:r w:rsidR="00CD76C5" w:rsidRPr="00647BAC">
        <w:rPr>
          <w:color w:val="156082" w:themeColor="accent1"/>
        </w:rPr>
        <w:t xml:space="preserve">IJB </w:t>
      </w:r>
      <w:r w:rsidRPr="00647BAC">
        <w:rPr>
          <w:color w:val="156082" w:themeColor="accent1"/>
        </w:rPr>
        <w:t xml:space="preserve">Carer Rep noted that when they started their role seven years ago, they were the only representative member on the IJB which felt very difficult and isolating. The key things which have </w:t>
      </w:r>
      <w:r w:rsidR="00CD76C5" w:rsidRPr="00647BAC">
        <w:rPr>
          <w:color w:val="156082" w:themeColor="accent1"/>
        </w:rPr>
        <w:t xml:space="preserve">been </w:t>
      </w:r>
      <w:r w:rsidRPr="00647BAC">
        <w:rPr>
          <w:color w:val="156082" w:themeColor="accent1"/>
        </w:rPr>
        <w:t xml:space="preserve">improved and made a difference are: there are now four Representatives on the IJB (two carer and two service user); there is an established Carers Voice Group which Carer Reps can link with to obtain views; the IJB understands that Carer (and Service User) Reps have a representative role which is based on the views of a network of carers </w:t>
      </w:r>
      <w:r w:rsidR="00D952D8" w:rsidRPr="00647BAC">
        <w:rPr>
          <w:color w:val="156082" w:themeColor="accent1"/>
        </w:rPr>
        <w:t>/</w:t>
      </w:r>
      <w:r w:rsidRPr="00647BAC">
        <w:rPr>
          <w:color w:val="156082" w:themeColor="accent1"/>
        </w:rPr>
        <w:t xml:space="preserve"> people with lived</w:t>
      </w:r>
      <w:r w:rsidR="00D952D8" w:rsidRPr="00647BAC">
        <w:rPr>
          <w:color w:val="156082" w:themeColor="accent1"/>
        </w:rPr>
        <w:t xml:space="preserve"> experience</w:t>
      </w:r>
      <w:r w:rsidRPr="00647BAC">
        <w:rPr>
          <w:color w:val="156082" w:themeColor="accent1"/>
        </w:rPr>
        <w:t xml:space="preserve">. These positive changes mean the role </w:t>
      </w:r>
      <w:r w:rsidR="009644DA" w:rsidRPr="00647BAC">
        <w:rPr>
          <w:color w:val="156082" w:themeColor="accent1"/>
        </w:rPr>
        <w:t>feels</w:t>
      </w:r>
      <w:r w:rsidRPr="00647BAC">
        <w:rPr>
          <w:color w:val="156082" w:themeColor="accent1"/>
        </w:rPr>
        <w:t xml:space="preserve"> less tokenistic and more representative of the wide range of</w:t>
      </w:r>
      <w:r w:rsidR="00B27287" w:rsidRPr="00647BAC">
        <w:rPr>
          <w:color w:val="156082" w:themeColor="accent1"/>
        </w:rPr>
        <w:t xml:space="preserve"> </w:t>
      </w:r>
      <w:r w:rsidRPr="00647BAC">
        <w:rPr>
          <w:color w:val="156082" w:themeColor="accent1"/>
        </w:rPr>
        <w:t>views.</w:t>
      </w:r>
    </w:p>
    <w:p w14:paraId="533C2297" w14:textId="77777777" w:rsidR="00C96DEA" w:rsidRPr="00647BAC" w:rsidRDefault="00C96DEA" w:rsidP="00C96DEA">
      <w:pPr>
        <w:rPr>
          <w:rFonts w:cs="Arial"/>
          <w:color w:val="156082" w:themeColor="accent1"/>
        </w:rPr>
      </w:pPr>
    </w:p>
    <w:p w14:paraId="2245BBFC" w14:textId="3AF1CF79" w:rsidR="00C96DEA" w:rsidRDefault="00C96DEA" w:rsidP="00C96DEA">
      <w:pPr>
        <w:rPr>
          <w:rFonts w:cs="Arial"/>
          <w:color w:val="156082" w:themeColor="accent1"/>
        </w:rPr>
      </w:pPr>
      <w:r w:rsidRPr="00647BAC">
        <w:rPr>
          <w:rFonts w:cs="Arial"/>
          <w:color w:val="156082" w:themeColor="accent1"/>
        </w:rPr>
        <w:lastRenderedPageBreak/>
        <w:t xml:space="preserve">In </w:t>
      </w:r>
      <w:r w:rsidRPr="00647BAC">
        <w:rPr>
          <w:rFonts w:cs="Arial"/>
          <w:b/>
          <w:bCs/>
          <w:color w:val="156082" w:themeColor="accent1"/>
        </w:rPr>
        <w:t>South Lanarkshire</w:t>
      </w:r>
      <w:r w:rsidRPr="00647BAC">
        <w:rPr>
          <w:rFonts w:cs="Arial"/>
          <w:color w:val="156082" w:themeColor="accent1"/>
        </w:rPr>
        <w:t xml:space="preserve">, the IJB Lived Experience </w:t>
      </w:r>
      <w:r w:rsidR="001B5822" w:rsidRPr="00647BAC">
        <w:rPr>
          <w:rFonts w:cs="Arial"/>
          <w:color w:val="156082" w:themeColor="accent1"/>
        </w:rPr>
        <w:t>Rep</w:t>
      </w:r>
      <w:r w:rsidRPr="00647BAC">
        <w:rPr>
          <w:rFonts w:cs="Arial"/>
          <w:color w:val="156082" w:themeColor="accent1"/>
        </w:rPr>
        <w:t xml:space="preserve"> is also the Chair of the South Lanarkshire Health and Social Care Forum. The Forum has four localities who deal with local issues and feed into the Forum, and, through the Chair, to the IJB. The Forum has 65 members, 15 of whom represent local organisations, thus covering almost 100,000 people in the community. The Forum also has a training and mentoring programme for members to ensure they understand their roles and responsibilities. </w:t>
      </w:r>
      <w:r w:rsidR="009D3FD8" w:rsidRPr="00647BAC">
        <w:rPr>
          <w:rFonts w:cs="Arial"/>
          <w:color w:val="156082" w:themeColor="accent1"/>
        </w:rPr>
        <w:t>M</w:t>
      </w:r>
      <w:r w:rsidRPr="00647BAC">
        <w:rPr>
          <w:rFonts w:cs="Arial"/>
          <w:color w:val="156082" w:themeColor="accent1"/>
        </w:rPr>
        <w:t>embers also have representation on a variety of IJB and other subgroups and regularly receive presentations from the Chief Officer and Head of Commissioning and Performance enabling members to actively influence health and social care services.</w:t>
      </w:r>
      <w:r w:rsidRPr="00647BAC">
        <w:rPr>
          <w:rFonts w:cs="Arial"/>
          <w:color w:val="156082" w:themeColor="accent1"/>
          <w:bdr w:val="none" w:sz="0" w:space="0" w:color="auto" w:frame="1"/>
        </w:rPr>
        <w:t xml:space="preserve"> </w:t>
      </w:r>
      <w:r w:rsidRPr="00647BAC">
        <w:rPr>
          <w:rFonts w:cs="Arial"/>
          <w:color w:val="156082" w:themeColor="accent1"/>
        </w:rPr>
        <w:t xml:space="preserve">The IJB Lived Experience Rep is also Chair of an Independent Advisor Panel with membership from </w:t>
      </w:r>
      <w:r w:rsidR="001B5822" w:rsidRPr="00647BAC">
        <w:rPr>
          <w:rFonts w:cs="Arial"/>
          <w:color w:val="156082" w:themeColor="accent1"/>
        </w:rPr>
        <w:t>the</w:t>
      </w:r>
      <w:r w:rsidRPr="00647BAC">
        <w:rPr>
          <w:rFonts w:cs="Arial"/>
          <w:color w:val="156082" w:themeColor="accent1"/>
        </w:rPr>
        <w:t xml:space="preserve"> Forum, </w:t>
      </w:r>
      <w:r w:rsidR="001F1506" w:rsidRPr="00647BAC">
        <w:rPr>
          <w:rFonts w:cs="Arial"/>
          <w:color w:val="156082" w:themeColor="accent1"/>
        </w:rPr>
        <w:t>t</w:t>
      </w:r>
      <w:r w:rsidRPr="00647BAC">
        <w:rPr>
          <w:rFonts w:cs="Arial"/>
          <w:color w:val="156082" w:themeColor="accent1"/>
        </w:rPr>
        <w:t xml:space="preserve">hird </w:t>
      </w:r>
      <w:r w:rsidR="001F1506" w:rsidRPr="00647BAC">
        <w:rPr>
          <w:rFonts w:cs="Arial"/>
          <w:color w:val="156082" w:themeColor="accent1"/>
        </w:rPr>
        <w:t>s</w:t>
      </w:r>
      <w:r w:rsidRPr="00647BAC">
        <w:rPr>
          <w:rFonts w:cs="Arial"/>
          <w:color w:val="156082" w:themeColor="accent1"/>
        </w:rPr>
        <w:t xml:space="preserve">ector </w:t>
      </w:r>
      <w:r w:rsidR="001F1506" w:rsidRPr="00647BAC">
        <w:rPr>
          <w:rFonts w:cs="Arial"/>
          <w:color w:val="156082" w:themeColor="accent1"/>
        </w:rPr>
        <w:t>o</w:t>
      </w:r>
      <w:r w:rsidRPr="00647BAC">
        <w:rPr>
          <w:rFonts w:cs="Arial"/>
          <w:color w:val="156082" w:themeColor="accent1"/>
        </w:rPr>
        <w:t>rganisations, Chair of the Adult Protection Committee and a senior Union Representative, to ensure any service changes have appropriate consultation.</w:t>
      </w:r>
    </w:p>
    <w:p w14:paraId="28465388" w14:textId="77777777" w:rsidR="00647BAC" w:rsidRPr="00647BAC" w:rsidRDefault="00647BAC" w:rsidP="00C96DEA">
      <w:pPr>
        <w:rPr>
          <w:rFonts w:cs="Arial"/>
          <w:color w:val="156082" w:themeColor="accent1"/>
        </w:rPr>
      </w:pPr>
    </w:p>
    <w:p w14:paraId="288C114E" w14:textId="447D766A" w:rsidR="007977D2" w:rsidRDefault="00B27287" w:rsidP="002E091D">
      <w:pPr>
        <w:rPr>
          <w:b/>
          <w:bCs/>
          <w:color w:val="77206D" w:themeColor="accent5" w:themeShade="BF"/>
          <w:sz w:val="28"/>
          <w:szCs w:val="28"/>
        </w:rPr>
      </w:pPr>
      <w:r>
        <w:rPr>
          <w:b/>
          <w:bCs/>
          <w:color w:val="77206D" w:themeColor="accent5" w:themeShade="BF"/>
          <w:sz w:val="28"/>
          <w:szCs w:val="28"/>
        </w:rPr>
        <w:t>F</w:t>
      </w:r>
      <w:r w:rsidR="007977D2" w:rsidRPr="007977D2">
        <w:rPr>
          <w:b/>
          <w:bCs/>
          <w:color w:val="77206D" w:themeColor="accent5" w:themeShade="BF"/>
          <w:sz w:val="28"/>
          <w:szCs w:val="28"/>
        </w:rPr>
        <w:t>inal thoughts</w:t>
      </w:r>
      <w:r w:rsidR="009644DA">
        <w:rPr>
          <w:b/>
          <w:bCs/>
          <w:color w:val="77206D" w:themeColor="accent5" w:themeShade="BF"/>
          <w:sz w:val="28"/>
          <w:szCs w:val="28"/>
        </w:rPr>
        <w:t>…</w:t>
      </w:r>
    </w:p>
    <w:p w14:paraId="532C6BC1" w14:textId="077E40C1" w:rsidR="00301AE9" w:rsidRPr="00647BAC" w:rsidRDefault="00301AE9" w:rsidP="00301AE9">
      <w:pPr>
        <w:tabs>
          <w:tab w:val="left" w:pos="1032"/>
        </w:tabs>
      </w:pPr>
      <w:r w:rsidRPr="00647BAC">
        <w:t>Whilst there h</w:t>
      </w:r>
      <w:r w:rsidR="002E091D" w:rsidRPr="00647BAC">
        <w:t xml:space="preserve">as </w:t>
      </w:r>
      <w:r w:rsidR="00596962" w:rsidRPr="00647BAC">
        <w:t xml:space="preserve">been </w:t>
      </w:r>
      <w:r w:rsidR="002E091D" w:rsidRPr="00647BAC">
        <w:t>undoubtable and</w:t>
      </w:r>
      <w:r w:rsidRPr="00647BAC">
        <w:t xml:space="preserve"> welcome progress in the involvement of carers and people with lived experience </w:t>
      </w:r>
      <w:r w:rsidR="002E091D" w:rsidRPr="00647BAC">
        <w:t>o</w:t>
      </w:r>
      <w:r w:rsidRPr="00647BAC">
        <w:t xml:space="preserve">n IJBs, this report has highlighted areas where focused attention and action are </w:t>
      </w:r>
      <w:r w:rsidR="00577D74" w:rsidRPr="00647BAC">
        <w:t xml:space="preserve">still </w:t>
      </w:r>
      <w:r w:rsidRPr="00647BAC">
        <w:t>needed.</w:t>
      </w:r>
    </w:p>
    <w:p w14:paraId="19082700" w14:textId="77777777" w:rsidR="00301AE9" w:rsidRPr="00647BAC" w:rsidRDefault="00301AE9" w:rsidP="00301AE9">
      <w:pPr>
        <w:tabs>
          <w:tab w:val="left" w:pos="1032"/>
        </w:tabs>
      </w:pPr>
    </w:p>
    <w:p w14:paraId="7576E8D7" w14:textId="2D2FC743" w:rsidR="002E091D" w:rsidRPr="00647BAC" w:rsidRDefault="007977D2" w:rsidP="007977D2">
      <w:pPr>
        <w:tabs>
          <w:tab w:val="left" w:pos="1032"/>
        </w:tabs>
      </w:pPr>
      <w:r w:rsidRPr="00647BAC">
        <w:t xml:space="preserve">Carer and Lived Experience Reps </w:t>
      </w:r>
      <w:r w:rsidR="00F34C7D" w:rsidRPr="00647BAC">
        <w:t>bring huge value to IJBs, sharing their experiences, expertise and knowledge willingly</w:t>
      </w:r>
      <w:r w:rsidR="002E091D" w:rsidRPr="00647BAC">
        <w:t xml:space="preserve"> and generously</w:t>
      </w:r>
      <w:r w:rsidR="00AF2F49" w:rsidRPr="00647BAC">
        <w:t xml:space="preserve">. This </w:t>
      </w:r>
      <w:r w:rsidR="00A02364" w:rsidRPr="00647BAC">
        <w:t>requires</w:t>
      </w:r>
      <w:r w:rsidR="00AF2F49" w:rsidRPr="00647BAC">
        <w:t xml:space="preserve"> a </w:t>
      </w:r>
      <w:r w:rsidR="00F34C7D" w:rsidRPr="00647BAC">
        <w:t xml:space="preserve">significant </w:t>
      </w:r>
      <w:r w:rsidR="00AF2F49" w:rsidRPr="00647BAC">
        <w:t>investment</w:t>
      </w:r>
      <w:r w:rsidR="00F34C7D" w:rsidRPr="00647BAC">
        <w:t xml:space="preserve"> of </w:t>
      </w:r>
      <w:r w:rsidR="00483D6D" w:rsidRPr="00647BAC">
        <w:t>Reps’</w:t>
      </w:r>
      <w:r w:rsidR="00F34C7D" w:rsidRPr="00647BAC">
        <w:t xml:space="preserve"> time</w:t>
      </w:r>
      <w:r w:rsidR="002E091D" w:rsidRPr="00647BAC">
        <w:t>, which they balance with the</w:t>
      </w:r>
      <w:r w:rsidR="00577D74" w:rsidRPr="00647BAC">
        <w:t>ir</w:t>
      </w:r>
      <w:r w:rsidR="002E091D" w:rsidRPr="00647BAC">
        <w:t xml:space="preserve"> other life commitments and responsibilities. </w:t>
      </w:r>
    </w:p>
    <w:p w14:paraId="4D93DBC6" w14:textId="77777777" w:rsidR="002E091D" w:rsidRPr="00647BAC" w:rsidRDefault="002E091D" w:rsidP="007977D2">
      <w:pPr>
        <w:tabs>
          <w:tab w:val="left" w:pos="1032"/>
        </w:tabs>
      </w:pPr>
    </w:p>
    <w:p w14:paraId="773F8EEC" w14:textId="0B6D5C06" w:rsidR="00A02364" w:rsidRPr="00647BAC" w:rsidRDefault="00A02364" w:rsidP="00A02364">
      <w:pPr>
        <w:tabs>
          <w:tab w:val="left" w:pos="1032"/>
        </w:tabs>
      </w:pPr>
      <w:r w:rsidRPr="00647BAC">
        <w:t xml:space="preserve">The benefits of Carer and Lived Experience Rep involvement in IJBs is significant, </w:t>
      </w:r>
      <w:r w:rsidR="00B27287" w:rsidRPr="00647BAC">
        <w:t>supporting</w:t>
      </w:r>
      <w:r w:rsidRPr="00647BAC">
        <w:t xml:space="preserve"> the voices and perspectives of carers and those with lived experience</w:t>
      </w:r>
      <w:r w:rsidR="00B27287" w:rsidRPr="00647BAC">
        <w:t xml:space="preserve"> </w:t>
      </w:r>
      <w:r w:rsidRPr="00647BAC">
        <w:t xml:space="preserve">to be </w:t>
      </w:r>
      <w:r w:rsidR="00B27287" w:rsidRPr="00647BAC">
        <w:t>central to</w:t>
      </w:r>
      <w:r w:rsidRPr="00647BAC">
        <w:t xml:space="preserve"> local policy and service development. But as this report highlights, </w:t>
      </w:r>
      <w:r w:rsidR="009644DA" w:rsidRPr="00647BAC">
        <w:t xml:space="preserve">there </w:t>
      </w:r>
      <w:r w:rsidR="00E05106" w:rsidRPr="00647BAC">
        <w:t>remain</w:t>
      </w:r>
      <w:r w:rsidR="009644DA" w:rsidRPr="00647BAC">
        <w:t xml:space="preserve"> </w:t>
      </w:r>
      <w:r w:rsidRPr="00647BAC">
        <w:t xml:space="preserve">key areas </w:t>
      </w:r>
      <w:r w:rsidR="009644DA" w:rsidRPr="00647BAC">
        <w:t>for</w:t>
      </w:r>
      <w:r w:rsidRPr="00647BAC">
        <w:t xml:space="preserve"> improvement </w:t>
      </w:r>
      <w:r w:rsidR="009644DA" w:rsidRPr="00647BAC">
        <w:t xml:space="preserve">and development </w:t>
      </w:r>
      <w:r w:rsidRPr="00647BAC">
        <w:t xml:space="preserve">to ensure Reps are </w:t>
      </w:r>
      <w:r w:rsidR="00E05106" w:rsidRPr="00647BAC">
        <w:t xml:space="preserve">seen as </w:t>
      </w:r>
      <w:r w:rsidRPr="00647BAC">
        <w:t xml:space="preserve">equal partners </w:t>
      </w:r>
      <w:r w:rsidR="009644DA" w:rsidRPr="00647BAC">
        <w:t xml:space="preserve">on IJBs </w:t>
      </w:r>
      <w:r w:rsidRPr="00647BAC">
        <w:t>with valuable expertise and perspectives to share.</w:t>
      </w:r>
      <w:r w:rsidR="001B5822" w:rsidRPr="00647BAC">
        <w:t xml:space="preserve"> The proposed plans, within the National Care Service (Scotland) Bill, to reform and enhance IJBs gives opportunities </w:t>
      </w:r>
      <w:r w:rsidR="001B5822" w:rsidRPr="00647BAC">
        <w:rPr>
          <w:rStyle w:val="cf01"/>
          <w:rFonts w:asciiTheme="minorHAnsi" w:hAnsiTheme="minorHAnsi"/>
          <w:sz w:val="24"/>
          <w:szCs w:val="24"/>
        </w:rPr>
        <w:t>to formalise the role of Reps and achieve more consistency in relation to support across Scotland</w:t>
      </w:r>
      <w:r w:rsidR="00F13554" w:rsidRPr="00647BAC">
        <w:rPr>
          <w:rStyle w:val="FootnoteReference"/>
          <w:rFonts w:cs="Segoe UI"/>
        </w:rPr>
        <w:footnoteReference w:id="6"/>
      </w:r>
      <w:r w:rsidR="001B5822" w:rsidRPr="00647BAC">
        <w:rPr>
          <w:rStyle w:val="cf01"/>
          <w:rFonts w:asciiTheme="minorHAnsi" w:hAnsiTheme="minorHAnsi"/>
          <w:sz w:val="24"/>
          <w:szCs w:val="24"/>
        </w:rPr>
        <w:t>.</w:t>
      </w:r>
    </w:p>
    <w:p w14:paraId="32A45CBA" w14:textId="6464371B" w:rsidR="00CB3F33" w:rsidRPr="00A7574F" w:rsidRDefault="00CB3F33" w:rsidP="00A02364">
      <w:pPr>
        <w:tabs>
          <w:tab w:val="left" w:pos="1032"/>
        </w:tabs>
        <w:rPr>
          <w:sz w:val="12"/>
          <w:szCs w:val="12"/>
        </w:rPr>
      </w:pPr>
    </w:p>
    <w:p w14:paraId="4D3F674C" w14:textId="792FF55C" w:rsidR="009644DA" w:rsidRDefault="009644DA" w:rsidP="009644DA">
      <w:pPr>
        <w:rPr>
          <w:b/>
          <w:bCs/>
          <w:color w:val="77206D" w:themeColor="accent5" w:themeShade="BF"/>
          <w:sz w:val="28"/>
          <w:szCs w:val="28"/>
        </w:rPr>
      </w:pPr>
      <w:r>
        <w:rPr>
          <w:b/>
          <w:bCs/>
          <w:color w:val="77206D" w:themeColor="accent5" w:themeShade="BF"/>
          <w:sz w:val="28"/>
          <w:szCs w:val="28"/>
        </w:rPr>
        <w:t>And thanks…</w:t>
      </w:r>
    </w:p>
    <w:p w14:paraId="561CC25A" w14:textId="3228867D" w:rsidR="00483D6D" w:rsidRPr="00647BAC" w:rsidRDefault="00301AE9" w:rsidP="007977D2">
      <w:pPr>
        <w:tabs>
          <w:tab w:val="left" w:pos="1032"/>
        </w:tabs>
      </w:pPr>
      <w:r w:rsidRPr="00647BAC">
        <w:t>T</w:t>
      </w:r>
      <w:r w:rsidR="00AF2F49" w:rsidRPr="00647BAC">
        <w:t>his report ends with a huge t</w:t>
      </w:r>
      <w:r w:rsidR="007977D2" w:rsidRPr="00647BAC">
        <w:t>hanks</w:t>
      </w:r>
      <w:r w:rsidR="00AF2F49" w:rsidRPr="00647BAC">
        <w:t xml:space="preserve"> to all Carer and Lived Experience Reps, who have given, and continue to give</w:t>
      </w:r>
      <w:r w:rsidR="00B27287" w:rsidRPr="00647BAC">
        <w:t>,</w:t>
      </w:r>
      <w:r w:rsidR="00AF2F49" w:rsidRPr="00647BAC">
        <w:t xml:space="preserve"> their time, experience and expertise so generously</w:t>
      </w:r>
      <w:r w:rsidRPr="00647BAC">
        <w:t xml:space="preserve"> to IJBs</w:t>
      </w:r>
      <w:r w:rsidR="00A02364" w:rsidRPr="00647BAC">
        <w:t xml:space="preserve"> to improve </w:t>
      </w:r>
      <w:r w:rsidR="00D905B2" w:rsidRPr="00647BAC">
        <w:t>health and social care</w:t>
      </w:r>
      <w:r w:rsidR="0065513B" w:rsidRPr="00647BAC">
        <w:t xml:space="preserve"> policy, </w:t>
      </w:r>
      <w:r w:rsidR="00A02364" w:rsidRPr="00647BAC">
        <w:t xml:space="preserve">services and support in local areas.  </w:t>
      </w:r>
    </w:p>
    <w:p w14:paraId="715EF3C9" w14:textId="77777777" w:rsidR="00483D6D" w:rsidRPr="00647BAC" w:rsidRDefault="00483D6D" w:rsidP="007977D2">
      <w:pPr>
        <w:tabs>
          <w:tab w:val="left" w:pos="1032"/>
        </w:tabs>
      </w:pPr>
    </w:p>
    <w:p w14:paraId="23C047D3" w14:textId="2DDDB151" w:rsidR="007977D2" w:rsidRPr="00647BAC" w:rsidRDefault="00A02364" w:rsidP="007977D2">
      <w:pPr>
        <w:tabs>
          <w:tab w:val="left" w:pos="1032"/>
        </w:tabs>
      </w:pPr>
      <w:r w:rsidRPr="00647BAC">
        <w:t xml:space="preserve">A further thanks goes to </w:t>
      </w:r>
      <w:r w:rsidR="00301AE9" w:rsidRPr="00647BAC">
        <w:t xml:space="preserve">the Reps who are part of the Carer Collaborative and </w:t>
      </w:r>
      <w:r w:rsidR="009644DA" w:rsidRPr="00647BAC">
        <w:t>t</w:t>
      </w:r>
      <w:r w:rsidR="00301AE9" w:rsidRPr="00647BAC">
        <w:t xml:space="preserve">he IJB Lived Experience Representative Network, whose experience, knowledge and expertise </w:t>
      </w:r>
      <w:r w:rsidR="00AF5319" w:rsidRPr="00647BAC">
        <w:t>contribute</w:t>
      </w:r>
      <w:r w:rsidR="00D905B2" w:rsidRPr="00647BAC">
        <w:t>s</w:t>
      </w:r>
      <w:r w:rsidR="00AF5319" w:rsidRPr="00647BAC">
        <w:t xml:space="preserve"> to </w:t>
      </w:r>
      <w:r w:rsidR="0065513B" w:rsidRPr="00647BAC">
        <w:t xml:space="preserve">key </w:t>
      </w:r>
      <w:r w:rsidR="00AF5319" w:rsidRPr="00647BAC">
        <w:t xml:space="preserve">national </w:t>
      </w:r>
      <w:r w:rsidR="0065513B" w:rsidRPr="00647BAC">
        <w:t xml:space="preserve">health and social care </w:t>
      </w:r>
      <w:r w:rsidR="00AF5319" w:rsidRPr="00647BAC">
        <w:t>policy developments</w:t>
      </w:r>
      <w:r w:rsidR="009644DA" w:rsidRPr="00647BAC">
        <w:t>,</w:t>
      </w:r>
      <w:r w:rsidR="00AF5319" w:rsidRPr="00647BAC">
        <w:t xml:space="preserve"> and to th</w:t>
      </w:r>
      <w:r w:rsidR="0065513B" w:rsidRPr="00647BAC">
        <w:t>e recommendations in</w:t>
      </w:r>
      <w:r w:rsidR="00AF5319" w:rsidRPr="00647BAC">
        <w:t xml:space="preserve"> this report</w:t>
      </w:r>
      <w:r w:rsidR="00301AE9" w:rsidRPr="00647BAC">
        <w:t>.</w:t>
      </w:r>
    </w:p>
    <w:p w14:paraId="2D838C1B" w14:textId="77777777" w:rsidR="00AC7425" w:rsidRPr="00AC7425" w:rsidRDefault="00AC7425" w:rsidP="00AC7425">
      <w:pPr>
        <w:tabs>
          <w:tab w:val="left" w:pos="1032"/>
        </w:tabs>
        <w:rPr>
          <w:sz w:val="12"/>
          <w:szCs w:val="12"/>
        </w:rPr>
      </w:pPr>
    </w:p>
    <w:p w14:paraId="6BDC5706" w14:textId="7896B7FC" w:rsidR="00643DCB" w:rsidRPr="00AC7425" w:rsidRDefault="00AC7425" w:rsidP="007977D2">
      <w:pPr>
        <w:tabs>
          <w:tab w:val="left" w:pos="1032"/>
        </w:tabs>
        <w:rPr>
          <w:b/>
          <w:bCs/>
          <w:color w:val="156082" w:themeColor="accent1"/>
        </w:rPr>
      </w:pPr>
      <w:r w:rsidRPr="00AC7425">
        <w:rPr>
          <w:b/>
          <w:bCs/>
          <w:color w:val="156082" w:themeColor="accent1"/>
        </w:rPr>
        <w:t>About the Alliance and COC</w:t>
      </w:r>
      <w:r>
        <w:rPr>
          <w:b/>
          <w:bCs/>
          <w:color w:val="156082" w:themeColor="accent1"/>
        </w:rPr>
        <w:t>I</w:t>
      </w:r>
      <w:r w:rsidRPr="00AC7425">
        <w:rPr>
          <w:b/>
          <w:bCs/>
          <w:color w:val="156082" w:themeColor="accent1"/>
        </w:rPr>
        <w:t>S</w:t>
      </w:r>
    </w:p>
    <w:p w14:paraId="03E3542B" w14:textId="77777777" w:rsidR="00A7574F" w:rsidRPr="00647BAC" w:rsidRDefault="00A561E3" w:rsidP="00A7574F">
      <w:pPr>
        <w:rPr>
          <w:rFonts w:cs="Arial"/>
        </w:rPr>
      </w:pPr>
      <w:hyperlink r:id="rId22" w:history="1">
        <w:r w:rsidR="00A7574F" w:rsidRPr="00647BAC">
          <w:rPr>
            <w:rStyle w:val="Hyperlink"/>
            <w:rFonts w:cs="Arial"/>
          </w:rPr>
          <w:t>The ALLIANCE</w:t>
        </w:r>
      </w:hyperlink>
      <w:r w:rsidR="00A7574F" w:rsidRPr="00647BAC">
        <w:rPr>
          <w:rFonts w:cs="Arial"/>
        </w:rPr>
        <w:t xml:space="preserve"> is the national third sector intermediary for health and social care, bringing together a diverse range of people and organisations who share our vision. We work with our members and partners to ensure lived experience and third sector expertise is listened to and acted upon by informing national policy and campaigns, and putting people at the centre of designing support and services. </w:t>
      </w:r>
    </w:p>
    <w:p w14:paraId="4320AF9E" w14:textId="77777777" w:rsidR="00A7574F" w:rsidRPr="00647BAC" w:rsidRDefault="00A7574F" w:rsidP="00A7574F">
      <w:pPr>
        <w:rPr>
          <w:rFonts w:cs="Arial"/>
        </w:rPr>
      </w:pPr>
    </w:p>
    <w:p w14:paraId="547652BA" w14:textId="29132B70" w:rsidR="00A7574F" w:rsidRPr="00647BAC" w:rsidRDefault="00A7574F" w:rsidP="00A7574F">
      <w:pPr>
        <w:rPr>
          <w:rFonts w:cs="Arial"/>
        </w:rPr>
      </w:pPr>
      <w:r w:rsidRPr="00647BAC">
        <w:rPr>
          <w:rFonts w:cs="Arial"/>
        </w:rPr>
        <w:lastRenderedPageBreak/>
        <w:t xml:space="preserve">Since our formation in 2006, the ALLIANCE has built a strong and diverse membership of over 3,600 organisations and individuals. Our vision is a Scotland where everyone has a strong voice and enjoys their right to live well with dignity and respect. Our broad range of programmes and activities deliver support, research and policy development, digital innovation and knowledge sharing. We manage funding and spotlight innovative projects working directly with people, using their experience to find ways to improve wellbeing and support rights-based self-management approaches. </w:t>
      </w:r>
    </w:p>
    <w:p w14:paraId="5A509C36" w14:textId="77777777" w:rsidR="00A7574F" w:rsidRPr="006F6C0D" w:rsidRDefault="00A7574F" w:rsidP="00A7574F">
      <w:pPr>
        <w:widowControl w:val="0"/>
        <w:autoSpaceDE w:val="0"/>
        <w:autoSpaceDN w:val="0"/>
        <w:adjustRightInd w:val="0"/>
        <w:rPr>
          <w:rFonts w:cs="Arial"/>
        </w:rPr>
      </w:pPr>
      <w:r w:rsidRPr="00A7574F">
        <w:rPr>
          <w:rFonts w:ascii="Segoe UI Symbol" w:hAnsi="Segoe UI Symbol" w:cs="Arial"/>
          <w:sz w:val="26"/>
          <w:szCs w:val="26"/>
        </w:rPr>
        <w:t>📧</w:t>
      </w:r>
      <w:r w:rsidRPr="00A7574F">
        <w:rPr>
          <w:rFonts w:cs="Arial"/>
          <w:szCs w:val="22"/>
        </w:rPr>
        <w:t xml:space="preserve"> </w:t>
      </w:r>
      <w:hyperlink r:id="rId23" w:history="1">
        <w:r w:rsidRPr="00AC7425">
          <w:rPr>
            <w:rStyle w:val="Hyperlink"/>
            <w:rFonts w:cs="Arial"/>
            <w:sz w:val="23"/>
            <w:szCs w:val="23"/>
          </w:rPr>
          <w:t>integration@alliance-scotland.org.uk</w:t>
        </w:r>
      </w:hyperlink>
    </w:p>
    <w:p w14:paraId="5D722920" w14:textId="77777777" w:rsidR="00A7574F" w:rsidRPr="00A7574F" w:rsidRDefault="00A7574F" w:rsidP="007977D2">
      <w:pPr>
        <w:tabs>
          <w:tab w:val="left" w:pos="1032"/>
        </w:tabs>
        <w:rPr>
          <w:b/>
          <w:bCs/>
          <w:color w:val="156082" w:themeColor="accent1"/>
          <w:sz w:val="12"/>
          <w:szCs w:val="12"/>
        </w:rPr>
      </w:pPr>
    </w:p>
    <w:p w14:paraId="782987B6" w14:textId="77777777" w:rsidR="00A7574F" w:rsidRPr="00647BAC" w:rsidRDefault="00A561E3" w:rsidP="00643DCB">
      <w:pPr>
        <w:widowControl w:val="0"/>
        <w:autoSpaceDE w:val="0"/>
        <w:autoSpaceDN w:val="0"/>
        <w:adjustRightInd w:val="0"/>
        <w:rPr>
          <w:rFonts w:cs="Arial"/>
        </w:rPr>
      </w:pPr>
      <w:hyperlink r:id="rId24" w:history="1">
        <w:r w:rsidR="00643DCB" w:rsidRPr="00647BAC">
          <w:rPr>
            <w:rStyle w:val="Hyperlink"/>
            <w:rFonts w:cs="Arial"/>
            <w:bCs/>
          </w:rPr>
          <w:t>The Coalition of Carers in Scotland</w:t>
        </w:r>
      </w:hyperlink>
      <w:r w:rsidR="00643DCB" w:rsidRPr="00647BAC">
        <w:rPr>
          <w:rFonts w:cs="Arial"/>
          <w:bCs/>
        </w:rPr>
        <w:t xml:space="preserve"> exists to advance the voice of carers by facilitating carer engagement and bringing carers and local carer organisations together with decision makers at a national and local level. </w:t>
      </w:r>
      <w:r w:rsidR="00643DCB" w:rsidRPr="00647BAC">
        <w:rPr>
          <w:rFonts w:cs="Arial"/>
        </w:rPr>
        <w:t>It is our vision that carers in Scotland will achieve full recognition as equal partners in care. Carers will have the right to quality services and access to personalised support at every stage in their caring role to ensure they enjoy good health and a life outside of caring.</w:t>
      </w:r>
      <w:r w:rsidR="00800000" w:rsidRPr="00647BAC">
        <w:rPr>
          <w:rFonts w:cs="Arial"/>
        </w:rPr>
        <w:t xml:space="preserve"> </w:t>
      </w:r>
    </w:p>
    <w:p w14:paraId="65C4CE38" w14:textId="77777777" w:rsidR="00AC7425" w:rsidRDefault="00A7574F" w:rsidP="00AC7425">
      <w:pPr>
        <w:tabs>
          <w:tab w:val="left" w:pos="1032"/>
        </w:tabs>
        <w:rPr>
          <w:rFonts w:ascii="Segoe UI Symbol" w:hAnsi="Segoe UI Symbol" w:cs="Arial"/>
          <w:szCs w:val="22"/>
        </w:rPr>
      </w:pPr>
      <w:r w:rsidRPr="00A7574F">
        <w:rPr>
          <w:rFonts w:ascii="Segoe UI Symbol" w:hAnsi="Segoe UI Symbol" w:cs="Arial"/>
          <w:sz w:val="26"/>
          <w:szCs w:val="26"/>
        </w:rPr>
        <w:t>📧</w:t>
      </w:r>
      <w:r>
        <w:rPr>
          <w:rFonts w:ascii="Segoe UI Symbol" w:hAnsi="Segoe UI Symbol" w:cs="Arial"/>
          <w:szCs w:val="22"/>
        </w:rPr>
        <w:t xml:space="preserve"> </w:t>
      </w:r>
      <w:hyperlink r:id="rId25" w:history="1">
        <w:r w:rsidRPr="00AC7425">
          <w:rPr>
            <w:rStyle w:val="Hyperlink"/>
            <w:rFonts w:cs="Arial"/>
            <w:sz w:val="23"/>
            <w:szCs w:val="23"/>
          </w:rPr>
          <w:t>coalition@carersnet.org</w:t>
        </w:r>
      </w:hyperlink>
      <w:r w:rsidR="001E709F">
        <w:rPr>
          <w:rFonts w:cs="Arial"/>
          <w:szCs w:val="22"/>
        </w:rPr>
        <w:t xml:space="preserve"> </w:t>
      </w:r>
      <w:r>
        <w:rPr>
          <w:rFonts w:ascii="Segoe UI Symbol" w:hAnsi="Segoe UI Symbol" w:cs="Arial"/>
          <w:szCs w:val="22"/>
        </w:rPr>
        <w:t xml:space="preserve"> </w:t>
      </w:r>
    </w:p>
    <w:p w14:paraId="035DE9EA" w14:textId="77777777" w:rsidR="00AC7425" w:rsidRPr="00AC7425" w:rsidRDefault="00AC7425" w:rsidP="00AC7425">
      <w:pPr>
        <w:tabs>
          <w:tab w:val="left" w:pos="1032"/>
        </w:tabs>
        <w:rPr>
          <w:rFonts w:ascii="Segoe UI Symbol" w:hAnsi="Segoe UI Symbol" w:cs="Arial"/>
          <w:sz w:val="12"/>
          <w:szCs w:val="12"/>
        </w:rPr>
      </w:pPr>
    </w:p>
    <w:p w14:paraId="7FA087C3" w14:textId="72711DF2" w:rsidR="00A7574F" w:rsidRPr="00647BAC" w:rsidRDefault="00AC7425" w:rsidP="00AC7425">
      <w:pPr>
        <w:tabs>
          <w:tab w:val="left" w:pos="1032"/>
        </w:tabs>
      </w:pPr>
      <w:r w:rsidRPr="00647BAC">
        <w:t>The work of the Carer Collaborative and the IJB Lived Experience Representative Network is funded and supported by the Scottish Government.</w:t>
      </w:r>
    </w:p>
    <w:sectPr w:rsidR="00A7574F" w:rsidRPr="00647BAC" w:rsidSect="000A71B9">
      <w:footerReference w:type="default" r:id="rId26"/>
      <w:headerReference w:type="first" r:id="rId27"/>
      <w:footerReference w:type="first" r:id="rId28"/>
      <w:pgSz w:w="11906" w:h="16838"/>
      <w:pgMar w:top="709" w:right="1247" w:bottom="992" w:left="1134" w:header="709" w:footer="3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4BFA3D" w14:textId="77777777" w:rsidR="000A71B9" w:rsidRDefault="000A71B9" w:rsidP="00750B2B">
      <w:r>
        <w:separator/>
      </w:r>
    </w:p>
  </w:endnote>
  <w:endnote w:type="continuationSeparator" w:id="0">
    <w:p w14:paraId="6392F1B5" w14:textId="77777777" w:rsidR="000A71B9" w:rsidRDefault="000A71B9" w:rsidP="00750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63431297"/>
      <w:docPartObj>
        <w:docPartGallery w:val="Page Numbers (Bottom of Page)"/>
        <w:docPartUnique/>
      </w:docPartObj>
    </w:sdtPr>
    <w:sdtEndPr/>
    <w:sdtContent>
      <w:p w14:paraId="04B0C631" w14:textId="5AA1AF96" w:rsidR="00232545" w:rsidRDefault="00232545">
        <w:pPr>
          <w:pStyle w:val="Footer"/>
          <w:jc w:val="right"/>
        </w:pPr>
        <w:r>
          <w:t xml:space="preserve">Page | </w:t>
        </w:r>
        <w:r>
          <w:fldChar w:fldCharType="begin"/>
        </w:r>
        <w:r>
          <w:instrText>PAGE   \* MERGEFORMAT</w:instrText>
        </w:r>
        <w:r>
          <w:fldChar w:fldCharType="separate"/>
        </w:r>
        <w:r>
          <w:t>2</w:t>
        </w:r>
        <w:r>
          <w:fldChar w:fldCharType="end"/>
        </w:r>
        <w:r>
          <w:t xml:space="preserve"> </w:t>
        </w:r>
      </w:p>
    </w:sdtContent>
  </w:sdt>
  <w:p w14:paraId="78C381CA" w14:textId="77777777" w:rsidR="00232545" w:rsidRDefault="002325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B32158" w14:textId="00A907F6" w:rsidR="00232545" w:rsidRDefault="00232545">
    <w:pPr>
      <w:pStyle w:val="Footer"/>
      <w:jc w:val="right"/>
    </w:pPr>
  </w:p>
  <w:p w14:paraId="1C37DA01" w14:textId="77777777" w:rsidR="00232545" w:rsidRDefault="002325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EA6146" w14:textId="77777777" w:rsidR="000A71B9" w:rsidRDefault="000A71B9" w:rsidP="00750B2B">
      <w:r>
        <w:separator/>
      </w:r>
    </w:p>
  </w:footnote>
  <w:footnote w:type="continuationSeparator" w:id="0">
    <w:p w14:paraId="4AFD735A" w14:textId="77777777" w:rsidR="000A71B9" w:rsidRDefault="000A71B9" w:rsidP="00750B2B">
      <w:r>
        <w:continuationSeparator/>
      </w:r>
    </w:p>
  </w:footnote>
  <w:footnote w:id="1">
    <w:p w14:paraId="49E89487" w14:textId="39600980" w:rsidR="0053158D" w:rsidRDefault="0053158D">
      <w:pPr>
        <w:pStyle w:val="FootnoteText"/>
      </w:pPr>
      <w:r>
        <w:rPr>
          <w:rStyle w:val="FootnoteReference"/>
        </w:rPr>
        <w:footnoteRef/>
      </w:r>
      <w:r>
        <w:t xml:space="preserve"> </w:t>
      </w:r>
      <w:hyperlink r:id="rId1" w:history="1">
        <w:r w:rsidRPr="008B5D2D">
          <w:rPr>
            <w:rStyle w:val="Hyperlink"/>
          </w:rPr>
          <w:t>https://www.legislation.gov.uk/asp/2014/9/contents/enacted</w:t>
        </w:r>
      </w:hyperlink>
      <w:r>
        <w:t xml:space="preserve"> </w:t>
      </w:r>
    </w:p>
  </w:footnote>
  <w:footnote w:id="2">
    <w:p w14:paraId="2201E677" w14:textId="75DF24EB" w:rsidR="0053158D" w:rsidRDefault="0053158D">
      <w:pPr>
        <w:pStyle w:val="FootnoteText"/>
      </w:pPr>
      <w:r>
        <w:rPr>
          <w:rStyle w:val="FootnoteReference"/>
        </w:rPr>
        <w:footnoteRef/>
      </w:r>
      <w:r>
        <w:t xml:space="preserve"> </w:t>
      </w:r>
      <w:hyperlink r:id="rId2" w:history="1">
        <w:r w:rsidRPr="008B5D2D">
          <w:rPr>
            <w:rStyle w:val="Hyperlink"/>
          </w:rPr>
          <w:t>https://www.legislation.gov.uk/asp/2016/9/contents/enacted</w:t>
        </w:r>
      </w:hyperlink>
      <w:r>
        <w:t xml:space="preserve"> </w:t>
      </w:r>
    </w:p>
  </w:footnote>
  <w:footnote w:id="3">
    <w:p w14:paraId="4207E763" w14:textId="1D4F385A" w:rsidR="0053158D" w:rsidRDefault="0053158D">
      <w:pPr>
        <w:pStyle w:val="FootnoteText"/>
      </w:pPr>
      <w:r>
        <w:rPr>
          <w:rStyle w:val="FootnoteReference"/>
        </w:rPr>
        <w:footnoteRef/>
      </w:r>
      <w:r>
        <w:t xml:space="preserve"> </w:t>
      </w:r>
      <w:hyperlink r:id="rId3" w:history="1">
        <w:r w:rsidRPr="008B5D2D">
          <w:rPr>
            <w:rStyle w:val="Hyperlink"/>
          </w:rPr>
          <w:t>https://www.parliament.scot/bills-and-laws/bills/national-care-service-scotland-bill</w:t>
        </w:r>
      </w:hyperlink>
      <w:r>
        <w:t xml:space="preserve"> </w:t>
      </w:r>
    </w:p>
  </w:footnote>
  <w:footnote w:id="4">
    <w:p w14:paraId="2F531FE9" w14:textId="77777777" w:rsidR="00955E4B" w:rsidRDefault="00955E4B" w:rsidP="00955E4B">
      <w:pPr>
        <w:pStyle w:val="FootnoteText"/>
      </w:pPr>
      <w:r>
        <w:rPr>
          <w:rStyle w:val="FootnoteReference"/>
        </w:rPr>
        <w:footnoteRef/>
      </w:r>
      <w:r>
        <w:t xml:space="preserve"> </w:t>
      </w:r>
      <w:hyperlink r:id="rId4" w:history="1">
        <w:r w:rsidRPr="00ED2BA2">
          <w:rPr>
            <w:rStyle w:val="Hyperlink"/>
          </w:rPr>
          <w:t>https://www.carersnet.org/carers-collaborative/</w:t>
        </w:r>
      </w:hyperlink>
      <w:r>
        <w:t xml:space="preserve"> </w:t>
      </w:r>
    </w:p>
  </w:footnote>
  <w:footnote w:id="5">
    <w:p w14:paraId="295F0F44" w14:textId="77777777" w:rsidR="005947E5" w:rsidRDefault="005947E5" w:rsidP="005947E5">
      <w:pPr>
        <w:pStyle w:val="FootnoteText"/>
      </w:pPr>
      <w:r>
        <w:rPr>
          <w:rStyle w:val="FootnoteReference"/>
        </w:rPr>
        <w:footnoteRef/>
      </w:r>
      <w:r>
        <w:t xml:space="preserve"> </w:t>
      </w:r>
      <w:hyperlink r:id="rId5" w:history="1">
        <w:r w:rsidRPr="00F004B3">
          <w:rPr>
            <w:rStyle w:val="Hyperlink"/>
          </w:rPr>
          <w:t>https://www.gov.scot/publications/independent-review-adult-social-care-scotland/</w:t>
        </w:r>
      </w:hyperlink>
      <w:r>
        <w:t xml:space="preserve"> </w:t>
      </w:r>
    </w:p>
  </w:footnote>
  <w:footnote w:id="6">
    <w:p w14:paraId="7D700221" w14:textId="2E0A3B52" w:rsidR="00F13554" w:rsidRDefault="00F13554">
      <w:pPr>
        <w:pStyle w:val="FootnoteText"/>
      </w:pPr>
      <w:r>
        <w:rPr>
          <w:rStyle w:val="FootnoteReference"/>
        </w:rPr>
        <w:footnoteRef/>
      </w:r>
      <w:r>
        <w:t xml:space="preserve"> </w:t>
      </w:r>
      <w:r w:rsidR="00AC7425">
        <w:t xml:space="preserve">Letter from Maree Todd, Minister for Social Care, Mental Wellbeing and Sport to Finance and Public Administration Committee (Dec 23) </w:t>
      </w:r>
      <w:hyperlink r:id="rId6" w:history="1">
        <w:r w:rsidR="00AC7425" w:rsidRPr="000C0289">
          <w:rPr>
            <w:rStyle w:val="Hyperlink"/>
          </w:rPr>
          <w:t>https://www.parliament.scot/-/media/files/committees/finance-and-public-administration-committee/correspondence/2023/ncsbillfm_ministerscmwstoconvener_11dec23.pdf</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3C3BB6" w14:textId="534316E1" w:rsidR="001B5822" w:rsidRDefault="001B5822">
    <w:pPr>
      <w:pStyle w:val="Header"/>
    </w:pPr>
    <w:r>
      <w:rPr>
        <w:noProof/>
        <w14:ligatures w14:val="standardContextual"/>
      </w:rPr>
      <w:drawing>
        <wp:anchor distT="0" distB="0" distL="114300" distR="114300" simplePos="0" relativeHeight="251660288" behindDoc="0" locked="0" layoutInCell="1" allowOverlap="1" wp14:anchorId="761BA176" wp14:editId="6AC7482F">
          <wp:simplePos x="0" y="0"/>
          <wp:positionH relativeFrom="margin">
            <wp:posOffset>5000625</wp:posOffset>
          </wp:positionH>
          <wp:positionV relativeFrom="paragraph">
            <wp:posOffset>-99695</wp:posOffset>
          </wp:positionV>
          <wp:extent cx="1047750" cy="1136015"/>
          <wp:effectExtent l="0" t="0" r="0" b="6985"/>
          <wp:wrapSquare wrapText="bothSides"/>
          <wp:docPr id="1948594146" name="Picture 1" descr="A logo for a health and social care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3359505" name="Picture 1" descr="A logo for a health and social care company&#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47750" cy="113601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045B9078" wp14:editId="6BA581CD">
          <wp:simplePos x="0" y="0"/>
          <wp:positionH relativeFrom="margin">
            <wp:posOffset>0</wp:posOffset>
          </wp:positionH>
          <wp:positionV relativeFrom="paragraph">
            <wp:posOffset>76200</wp:posOffset>
          </wp:positionV>
          <wp:extent cx="1746250" cy="707390"/>
          <wp:effectExtent l="0" t="0" r="6350" b="0"/>
          <wp:wrapSquare wrapText="bothSides"/>
          <wp:docPr id="312874951"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229797" name="Picture 1" descr="A close-up of a logo&#10;&#10;Description automatically generated"/>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746250" cy="70739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6F612D"/>
    <w:multiLevelType w:val="hybridMultilevel"/>
    <w:tmpl w:val="7578ED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833778"/>
    <w:multiLevelType w:val="hybridMultilevel"/>
    <w:tmpl w:val="0CBCF1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CBF2D81"/>
    <w:multiLevelType w:val="hybridMultilevel"/>
    <w:tmpl w:val="DA7458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865123"/>
    <w:multiLevelType w:val="hybridMultilevel"/>
    <w:tmpl w:val="D2BC2A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46124B1"/>
    <w:multiLevelType w:val="hybridMultilevel"/>
    <w:tmpl w:val="3458A26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FD353CD"/>
    <w:multiLevelType w:val="hybridMultilevel"/>
    <w:tmpl w:val="276258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1F645FF"/>
    <w:multiLevelType w:val="hybridMultilevel"/>
    <w:tmpl w:val="11E60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3FB43C9"/>
    <w:multiLevelType w:val="hybridMultilevel"/>
    <w:tmpl w:val="35CA0548"/>
    <w:lvl w:ilvl="0" w:tplc="00620A66">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8893C8B"/>
    <w:multiLevelType w:val="hybridMultilevel"/>
    <w:tmpl w:val="3458A2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FA55EBF"/>
    <w:multiLevelType w:val="hybridMultilevel"/>
    <w:tmpl w:val="FE86EC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9201FD1"/>
    <w:multiLevelType w:val="hybridMultilevel"/>
    <w:tmpl w:val="798E9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03180050">
    <w:abstractNumId w:val="7"/>
  </w:num>
  <w:num w:numId="2" w16cid:durableId="1776291306">
    <w:abstractNumId w:val="0"/>
  </w:num>
  <w:num w:numId="3" w16cid:durableId="1852793707">
    <w:abstractNumId w:val="5"/>
  </w:num>
  <w:num w:numId="4" w16cid:durableId="955326896">
    <w:abstractNumId w:val="1"/>
  </w:num>
  <w:num w:numId="5" w16cid:durableId="2050838423">
    <w:abstractNumId w:val="2"/>
  </w:num>
  <w:num w:numId="6" w16cid:durableId="1808662936">
    <w:abstractNumId w:val="8"/>
  </w:num>
  <w:num w:numId="7" w16cid:durableId="1971128257">
    <w:abstractNumId w:val="3"/>
  </w:num>
  <w:num w:numId="8" w16cid:durableId="608852302">
    <w:abstractNumId w:val="6"/>
  </w:num>
  <w:num w:numId="9" w16cid:durableId="396247780">
    <w:abstractNumId w:val="9"/>
  </w:num>
  <w:num w:numId="10" w16cid:durableId="40791900">
    <w:abstractNumId w:val="10"/>
  </w:num>
  <w:num w:numId="11" w16cid:durableId="14911410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B2B"/>
    <w:rsid w:val="00024AE0"/>
    <w:rsid w:val="000321E3"/>
    <w:rsid w:val="000803A2"/>
    <w:rsid w:val="00092347"/>
    <w:rsid w:val="000974BD"/>
    <w:rsid w:val="000A71B9"/>
    <w:rsid w:val="000D1618"/>
    <w:rsid w:val="000E1EB8"/>
    <w:rsid w:val="000F408E"/>
    <w:rsid w:val="000F4E98"/>
    <w:rsid w:val="00143FA6"/>
    <w:rsid w:val="001A059F"/>
    <w:rsid w:val="001A5FBD"/>
    <w:rsid w:val="001B5822"/>
    <w:rsid w:val="001C590D"/>
    <w:rsid w:val="001D2C2B"/>
    <w:rsid w:val="001E6787"/>
    <w:rsid w:val="001E709F"/>
    <w:rsid w:val="001F1506"/>
    <w:rsid w:val="001F1A42"/>
    <w:rsid w:val="00232545"/>
    <w:rsid w:val="00240A3C"/>
    <w:rsid w:val="00256299"/>
    <w:rsid w:val="00262C08"/>
    <w:rsid w:val="00284C08"/>
    <w:rsid w:val="00296119"/>
    <w:rsid w:val="00297B07"/>
    <w:rsid w:val="002A4962"/>
    <w:rsid w:val="002B7914"/>
    <w:rsid w:val="002E091D"/>
    <w:rsid w:val="002F337E"/>
    <w:rsid w:val="00301AE9"/>
    <w:rsid w:val="003143C8"/>
    <w:rsid w:val="00337D6A"/>
    <w:rsid w:val="00356F3D"/>
    <w:rsid w:val="003B0A0A"/>
    <w:rsid w:val="0040361A"/>
    <w:rsid w:val="00424A89"/>
    <w:rsid w:val="004255C7"/>
    <w:rsid w:val="004379D2"/>
    <w:rsid w:val="00470CC3"/>
    <w:rsid w:val="00483D6D"/>
    <w:rsid w:val="00492CB5"/>
    <w:rsid w:val="004A0D05"/>
    <w:rsid w:val="004A1955"/>
    <w:rsid w:val="004B2EFE"/>
    <w:rsid w:val="004B7E1C"/>
    <w:rsid w:val="0053158D"/>
    <w:rsid w:val="005344F4"/>
    <w:rsid w:val="00563F47"/>
    <w:rsid w:val="00565C8F"/>
    <w:rsid w:val="0057229A"/>
    <w:rsid w:val="005770DB"/>
    <w:rsid w:val="00577D74"/>
    <w:rsid w:val="00591026"/>
    <w:rsid w:val="005947E5"/>
    <w:rsid w:val="00595EA3"/>
    <w:rsid w:val="00596962"/>
    <w:rsid w:val="005A170C"/>
    <w:rsid w:val="005B776E"/>
    <w:rsid w:val="005C17A9"/>
    <w:rsid w:val="005C1BB7"/>
    <w:rsid w:val="005C481E"/>
    <w:rsid w:val="005E02A3"/>
    <w:rsid w:val="00601B27"/>
    <w:rsid w:val="006067BA"/>
    <w:rsid w:val="00613771"/>
    <w:rsid w:val="00617C3A"/>
    <w:rsid w:val="00625B99"/>
    <w:rsid w:val="00643DCB"/>
    <w:rsid w:val="00645734"/>
    <w:rsid w:val="00646999"/>
    <w:rsid w:val="00647BAC"/>
    <w:rsid w:val="0065513B"/>
    <w:rsid w:val="00655691"/>
    <w:rsid w:val="00657861"/>
    <w:rsid w:val="00665411"/>
    <w:rsid w:val="0067485C"/>
    <w:rsid w:val="00682281"/>
    <w:rsid w:val="006C1CE8"/>
    <w:rsid w:val="006D40C7"/>
    <w:rsid w:val="006F6C0D"/>
    <w:rsid w:val="00710EFA"/>
    <w:rsid w:val="0074287F"/>
    <w:rsid w:val="00743CB6"/>
    <w:rsid w:val="00746CFF"/>
    <w:rsid w:val="00750B2B"/>
    <w:rsid w:val="00751C84"/>
    <w:rsid w:val="007977D2"/>
    <w:rsid w:val="007A4879"/>
    <w:rsid w:val="007C3C1F"/>
    <w:rsid w:val="007C6049"/>
    <w:rsid w:val="007E44FF"/>
    <w:rsid w:val="007F6692"/>
    <w:rsid w:val="00800000"/>
    <w:rsid w:val="00806BF5"/>
    <w:rsid w:val="00823236"/>
    <w:rsid w:val="008865CC"/>
    <w:rsid w:val="008B7384"/>
    <w:rsid w:val="008C078C"/>
    <w:rsid w:val="008F7BFF"/>
    <w:rsid w:val="0090633E"/>
    <w:rsid w:val="009313CF"/>
    <w:rsid w:val="0095015D"/>
    <w:rsid w:val="00955638"/>
    <w:rsid w:val="00955E4B"/>
    <w:rsid w:val="00955EF6"/>
    <w:rsid w:val="009644DA"/>
    <w:rsid w:val="00966E59"/>
    <w:rsid w:val="00973E17"/>
    <w:rsid w:val="009A2896"/>
    <w:rsid w:val="009B1A49"/>
    <w:rsid w:val="009C0DED"/>
    <w:rsid w:val="009D3FD8"/>
    <w:rsid w:val="00A02364"/>
    <w:rsid w:val="00A30617"/>
    <w:rsid w:val="00A50844"/>
    <w:rsid w:val="00A535A7"/>
    <w:rsid w:val="00A65759"/>
    <w:rsid w:val="00A67C27"/>
    <w:rsid w:val="00A74DF1"/>
    <w:rsid w:val="00A7574F"/>
    <w:rsid w:val="00A85FC4"/>
    <w:rsid w:val="00AC7425"/>
    <w:rsid w:val="00AE7BF2"/>
    <w:rsid w:val="00AF2F49"/>
    <w:rsid w:val="00AF5319"/>
    <w:rsid w:val="00B00DBB"/>
    <w:rsid w:val="00B212F6"/>
    <w:rsid w:val="00B27287"/>
    <w:rsid w:val="00B27F65"/>
    <w:rsid w:val="00B4717D"/>
    <w:rsid w:val="00B642ED"/>
    <w:rsid w:val="00B70BDD"/>
    <w:rsid w:val="00B97B67"/>
    <w:rsid w:val="00BA5855"/>
    <w:rsid w:val="00BD421B"/>
    <w:rsid w:val="00BD6DB8"/>
    <w:rsid w:val="00C16A3C"/>
    <w:rsid w:val="00C22784"/>
    <w:rsid w:val="00C371FE"/>
    <w:rsid w:val="00C4390D"/>
    <w:rsid w:val="00C72577"/>
    <w:rsid w:val="00C77402"/>
    <w:rsid w:val="00C856D7"/>
    <w:rsid w:val="00C96DEA"/>
    <w:rsid w:val="00CB3F33"/>
    <w:rsid w:val="00CC2EF9"/>
    <w:rsid w:val="00CD76C5"/>
    <w:rsid w:val="00D12C3E"/>
    <w:rsid w:val="00D70C69"/>
    <w:rsid w:val="00D71A18"/>
    <w:rsid w:val="00D7498C"/>
    <w:rsid w:val="00D905B2"/>
    <w:rsid w:val="00D952D8"/>
    <w:rsid w:val="00DA264F"/>
    <w:rsid w:val="00DA6381"/>
    <w:rsid w:val="00E05106"/>
    <w:rsid w:val="00E304FB"/>
    <w:rsid w:val="00E3508E"/>
    <w:rsid w:val="00E45AFB"/>
    <w:rsid w:val="00E56BEE"/>
    <w:rsid w:val="00E609F3"/>
    <w:rsid w:val="00E6143E"/>
    <w:rsid w:val="00E623DD"/>
    <w:rsid w:val="00E91FB8"/>
    <w:rsid w:val="00E97370"/>
    <w:rsid w:val="00EA4448"/>
    <w:rsid w:val="00EB500C"/>
    <w:rsid w:val="00ED6321"/>
    <w:rsid w:val="00EE08F6"/>
    <w:rsid w:val="00EF056F"/>
    <w:rsid w:val="00F00B62"/>
    <w:rsid w:val="00F03AA4"/>
    <w:rsid w:val="00F13554"/>
    <w:rsid w:val="00F17751"/>
    <w:rsid w:val="00F32F95"/>
    <w:rsid w:val="00F34C7D"/>
    <w:rsid w:val="00F54666"/>
    <w:rsid w:val="00F70756"/>
    <w:rsid w:val="00F97F18"/>
    <w:rsid w:val="00FA5A64"/>
    <w:rsid w:val="00FB4824"/>
    <w:rsid w:val="00FC0E40"/>
    <w:rsid w:val="00FF1F3A"/>
    <w:rsid w:val="00FF75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090343"/>
  <w15:chartTrackingRefBased/>
  <w15:docId w15:val="{3A0276F5-2996-4E1B-BBFF-3C0A64361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0B2B"/>
    <w:pPr>
      <w:spacing w:after="0" w:line="240" w:lineRule="auto"/>
    </w:pPr>
    <w:rPr>
      <w:kern w:val="0"/>
      <w14:ligatures w14:val="none"/>
    </w:rPr>
  </w:style>
  <w:style w:type="paragraph" w:styleId="Heading1">
    <w:name w:val="heading 1"/>
    <w:basedOn w:val="Normal"/>
    <w:next w:val="Normal"/>
    <w:link w:val="Heading1Char"/>
    <w:uiPriority w:val="9"/>
    <w:qFormat/>
    <w:rsid w:val="00750B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50B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50B2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50B2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50B2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50B2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0B2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0B2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0B2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0B2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50B2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50B2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50B2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50B2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50B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0B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0B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0B2B"/>
    <w:rPr>
      <w:rFonts w:eastAsiaTheme="majorEastAsia" w:cstheme="majorBidi"/>
      <w:color w:val="272727" w:themeColor="text1" w:themeTint="D8"/>
    </w:rPr>
  </w:style>
  <w:style w:type="paragraph" w:styleId="Title">
    <w:name w:val="Title"/>
    <w:basedOn w:val="Normal"/>
    <w:next w:val="Normal"/>
    <w:link w:val="TitleChar"/>
    <w:uiPriority w:val="10"/>
    <w:qFormat/>
    <w:rsid w:val="00750B2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0B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0B2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0B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0B2B"/>
    <w:pPr>
      <w:spacing w:before="160"/>
      <w:jc w:val="center"/>
    </w:pPr>
    <w:rPr>
      <w:i/>
      <w:iCs/>
      <w:color w:val="404040" w:themeColor="text1" w:themeTint="BF"/>
    </w:rPr>
  </w:style>
  <w:style w:type="character" w:customStyle="1" w:styleId="QuoteChar">
    <w:name w:val="Quote Char"/>
    <w:basedOn w:val="DefaultParagraphFont"/>
    <w:link w:val="Quote"/>
    <w:uiPriority w:val="29"/>
    <w:rsid w:val="00750B2B"/>
    <w:rPr>
      <w:i/>
      <w:iCs/>
      <w:color w:val="404040" w:themeColor="text1" w:themeTint="BF"/>
    </w:rPr>
  </w:style>
  <w:style w:type="paragraph" w:styleId="ListParagraph">
    <w:name w:val="List Paragraph"/>
    <w:basedOn w:val="Normal"/>
    <w:uiPriority w:val="34"/>
    <w:qFormat/>
    <w:rsid w:val="00750B2B"/>
    <w:pPr>
      <w:ind w:left="720"/>
      <w:contextualSpacing/>
    </w:pPr>
  </w:style>
  <w:style w:type="character" w:styleId="IntenseEmphasis">
    <w:name w:val="Intense Emphasis"/>
    <w:basedOn w:val="DefaultParagraphFont"/>
    <w:uiPriority w:val="21"/>
    <w:qFormat/>
    <w:rsid w:val="00750B2B"/>
    <w:rPr>
      <w:i/>
      <w:iCs/>
      <w:color w:val="0F4761" w:themeColor="accent1" w:themeShade="BF"/>
    </w:rPr>
  </w:style>
  <w:style w:type="paragraph" w:styleId="IntenseQuote">
    <w:name w:val="Intense Quote"/>
    <w:basedOn w:val="Normal"/>
    <w:next w:val="Normal"/>
    <w:link w:val="IntenseQuoteChar"/>
    <w:uiPriority w:val="30"/>
    <w:qFormat/>
    <w:rsid w:val="00750B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50B2B"/>
    <w:rPr>
      <w:i/>
      <w:iCs/>
      <w:color w:val="0F4761" w:themeColor="accent1" w:themeShade="BF"/>
    </w:rPr>
  </w:style>
  <w:style w:type="character" w:styleId="IntenseReference">
    <w:name w:val="Intense Reference"/>
    <w:basedOn w:val="DefaultParagraphFont"/>
    <w:uiPriority w:val="32"/>
    <w:qFormat/>
    <w:rsid w:val="00750B2B"/>
    <w:rPr>
      <w:b/>
      <w:bCs/>
      <w:smallCaps/>
      <w:color w:val="0F4761" w:themeColor="accent1" w:themeShade="BF"/>
      <w:spacing w:val="5"/>
    </w:rPr>
  </w:style>
  <w:style w:type="paragraph" w:styleId="NormalWeb">
    <w:name w:val="Normal (Web)"/>
    <w:basedOn w:val="Normal"/>
    <w:uiPriority w:val="99"/>
    <w:semiHidden/>
    <w:unhideWhenUsed/>
    <w:rsid w:val="00750B2B"/>
    <w:pPr>
      <w:spacing w:before="100" w:beforeAutospacing="1" w:after="100" w:afterAutospacing="1"/>
    </w:pPr>
    <w:rPr>
      <w:rFonts w:ascii="Times New Roman" w:eastAsia="Times New Roman" w:hAnsi="Times New Roman" w:cs="Times New Roman"/>
      <w:lang w:eastAsia="en-GB"/>
    </w:rPr>
  </w:style>
  <w:style w:type="paragraph" w:styleId="Header">
    <w:name w:val="header"/>
    <w:basedOn w:val="Normal"/>
    <w:link w:val="HeaderChar"/>
    <w:uiPriority w:val="99"/>
    <w:unhideWhenUsed/>
    <w:rsid w:val="00750B2B"/>
    <w:pPr>
      <w:tabs>
        <w:tab w:val="center" w:pos="4513"/>
        <w:tab w:val="right" w:pos="9026"/>
      </w:tabs>
    </w:pPr>
  </w:style>
  <w:style w:type="character" w:customStyle="1" w:styleId="HeaderChar">
    <w:name w:val="Header Char"/>
    <w:basedOn w:val="DefaultParagraphFont"/>
    <w:link w:val="Header"/>
    <w:uiPriority w:val="99"/>
    <w:rsid w:val="00750B2B"/>
    <w:rPr>
      <w:kern w:val="0"/>
      <w14:ligatures w14:val="none"/>
    </w:rPr>
  </w:style>
  <w:style w:type="paragraph" w:styleId="Footer">
    <w:name w:val="footer"/>
    <w:basedOn w:val="Normal"/>
    <w:link w:val="FooterChar"/>
    <w:uiPriority w:val="99"/>
    <w:unhideWhenUsed/>
    <w:rsid w:val="00750B2B"/>
    <w:pPr>
      <w:tabs>
        <w:tab w:val="center" w:pos="4513"/>
        <w:tab w:val="right" w:pos="9026"/>
      </w:tabs>
    </w:pPr>
  </w:style>
  <w:style w:type="character" w:customStyle="1" w:styleId="FooterChar">
    <w:name w:val="Footer Char"/>
    <w:basedOn w:val="DefaultParagraphFont"/>
    <w:link w:val="Footer"/>
    <w:uiPriority w:val="99"/>
    <w:rsid w:val="00750B2B"/>
    <w:rPr>
      <w:kern w:val="0"/>
      <w14:ligatures w14:val="none"/>
    </w:rPr>
  </w:style>
  <w:style w:type="character" w:styleId="Hyperlink">
    <w:name w:val="Hyperlink"/>
    <w:basedOn w:val="DefaultParagraphFont"/>
    <w:uiPriority w:val="99"/>
    <w:unhideWhenUsed/>
    <w:rsid w:val="003143C8"/>
    <w:rPr>
      <w:color w:val="467886" w:themeColor="hyperlink"/>
      <w:u w:val="single"/>
    </w:rPr>
  </w:style>
  <w:style w:type="character" w:styleId="FollowedHyperlink">
    <w:name w:val="FollowedHyperlink"/>
    <w:basedOn w:val="DefaultParagraphFont"/>
    <w:uiPriority w:val="99"/>
    <w:semiHidden/>
    <w:unhideWhenUsed/>
    <w:rsid w:val="0040361A"/>
    <w:rPr>
      <w:color w:val="96607D" w:themeColor="followedHyperlink"/>
      <w:u w:val="single"/>
    </w:rPr>
  </w:style>
  <w:style w:type="table" w:styleId="TableGrid">
    <w:name w:val="Table Grid"/>
    <w:basedOn w:val="TableNormal"/>
    <w:uiPriority w:val="39"/>
    <w:rsid w:val="002562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623DD"/>
    <w:rPr>
      <w:color w:val="605E5C"/>
      <w:shd w:val="clear" w:color="auto" w:fill="E1DFDD"/>
    </w:rPr>
  </w:style>
  <w:style w:type="paragraph" w:styleId="FootnoteText">
    <w:name w:val="footnote text"/>
    <w:basedOn w:val="Normal"/>
    <w:link w:val="FootnoteTextChar"/>
    <w:uiPriority w:val="99"/>
    <w:semiHidden/>
    <w:unhideWhenUsed/>
    <w:rsid w:val="005947E5"/>
    <w:rPr>
      <w:sz w:val="20"/>
      <w:szCs w:val="20"/>
    </w:rPr>
  </w:style>
  <w:style w:type="character" w:customStyle="1" w:styleId="FootnoteTextChar">
    <w:name w:val="Footnote Text Char"/>
    <w:basedOn w:val="DefaultParagraphFont"/>
    <w:link w:val="FootnoteText"/>
    <w:uiPriority w:val="99"/>
    <w:semiHidden/>
    <w:rsid w:val="005947E5"/>
    <w:rPr>
      <w:kern w:val="0"/>
      <w:sz w:val="20"/>
      <w:szCs w:val="20"/>
      <w14:ligatures w14:val="none"/>
    </w:rPr>
  </w:style>
  <w:style w:type="character" w:styleId="FootnoteReference">
    <w:name w:val="footnote reference"/>
    <w:basedOn w:val="DefaultParagraphFont"/>
    <w:uiPriority w:val="99"/>
    <w:semiHidden/>
    <w:unhideWhenUsed/>
    <w:rsid w:val="005947E5"/>
    <w:rPr>
      <w:vertAlign w:val="superscript"/>
    </w:rPr>
  </w:style>
  <w:style w:type="paragraph" w:styleId="Revision">
    <w:name w:val="Revision"/>
    <w:hidden/>
    <w:uiPriority w:val="99"/>
    <w:semiHidden/>
    <w:rsid w:val="00C77402"/>
    <w:pPr>
      <w:spacing w:after="0" w:line="240" w:lineRule="auto"/>
    </w:pPr>
    <w:rPr>
      <w:kern w:val="0"/>
      <w14:ligatures w14:val="none"/>
    </w:rPr>
  </w:style>
  <w:style w:type="character" w:styleId="CommentReference">
    <w:name w:val="annotation reference"/>
    <w:basedOn w:val="DefaultParagraphFont"/>
    <w:uiPriority w:val="99"/>
    <w:semiHidden/>
    <w:unhideWhenUsed/>
    <w:rsid w:val="00EA4448"/>
    <w:rPr>
      <w:sz w:val="16"/>
      <w:szCs w:val="16"/>
    </w:rPr>
  </w:style>
  <w:style w:type="paragraph" w:styleId="CommentText">
    <w:name w:val="annotation text"/>
    <w:basedOn w:val="Normal"/>
    <w:link w:val="CommentTextChar"/>
    <w:uiPriority w:val="99"/>
    <w:unhideWhenUsed/>
    <w:rsid w:val="00EA4448"/>
    <w:rPr>
      <w:sz w:val="20"/>
      <w:szCs w:val="20"/>
    </w:rPr>
  </w:style>
  <w:style w:type="character" w:customStyle="1" w:styleId="CommentTextChar">
    <w:name w:val="Comment Text Char"/>
    <w:basedOn w:val="DefaultParagraphFont"/>
    <w:link w:val="CommentText"/>
    <w:uiPriority w:val="99"/>
    <w:rsid w:val="00EA4448"/>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EA4448"/>
    <w:rPr>
      <w:b/>
      <w:bCs/>
    </w:rPr>
  </w:style>
  <w:style w:type="character" w:customStyle="1" w:styleId="CommentSubjectChar">
    <w:name w:val="Comment Subject Char"/>
    <w:basedOn w:val="CommentTextChar"/>
    <w:link w:val="CommentSubject"/>
    <w:uiPriority w:val="99"/>
    <w:semiHidden/>
    <w:rsid w:val="00EA4448"/>
    <w:rPr>
      <w:b/>
      <w:bCs/>
      <w:kern w:val="0"/>
      <w:sz w:val="20"/>
      <w:szCs w:val="20"/>
      <w14:ligatures w14:val="none"/>
    </w:rPr>
  </w:style>
  <w:style w:type="character" w:customStyle="1" w:styleId="cf01">
    <w:name w:val="cf01"/>
    <w:basedOn w:val="DefaultParagraphFont"/>
    <w:rsid w:val="001B5822"/>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7251792">
      <w:bodyDiv w:val="1"/>
      <w:marLeft w:val="0"/>
      <w:marRight w:val="0"/>
      <w:marTop w:val="0"/>
      <w:marBottom w:val="0"/>
      <w:divBdr>
        <w:top w:val="none" w:sz="0" w:space="0" w:color="auto"/>
        <w:left w:val="none" w:sz="0" w:space="0" w:color="auto"/>
        <w:bottom w:val="none" w:sz="0" w:space="0" w:color="auto"/>
        <w:right w:val="none" w:sz="0" w:space="0" w:color="auto"/>
      </w:divBdr>
    </w:div>
    <w:div w:id="428042392">
      <w:bodyDiv w:val="1"/>
      <w:marLeft w:val="0"/>
      <w:marRight w:val="0"/>
      <w:marTop w:val="0"/>
      <w:marBottom w:val="0"/>
      <w:divBdr>
        <w:top w:val="none" w:sz="0" w:space="0" w:color="auto"/>
        <w:left w:val="none" w:sz="0" w:space="0" w:color="auto"/>
        <w:bottom w:val="none" w:sz="0" w:space="0" w:color="auto"/>
        <w:right w:val="none" w:sz="0" w:space="0" w:color="auto"/>
      </w:divBdr>
    </w:div>
    <w:div w:id="1209608636">
      <w:bodyDiv w:val="1"/>
      <w:marLeft w:val="0"/>
      <w:marRight w:val="0"/>
      <w:marTop w:val="0"/>
      <w:marBottom w:val="0"/>
      <w:divBdr>
        <w:top w:val="none" w:sz="0" w:space="0" w:color="auto"/>
        <w:left w:val="none" w:sz="0" w:space="0" w:color="auto"/>
        <w:bottom w:val="none" w:sz="0" w:space="0" w:color="auto"/>
        <w:right w:val="none" w:sz="0" w:space="0" w:color="auto"/>
      </w:divBdr>
    </w:div>
    <w:div w:id="1243103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rersnet.org/wp-content/uploads/2021/10/Carer-Rep-Role-Description.pdf" TargetMode="External"/><Relationship Id="rId13" Type="http://schemas.openxmlformats.org/officeDocument/2006/relationships/hyperlink" Target="https://www.mind.org.uk/workplace/influence-and-participation-toolkit/" TargetMode="External"/><Relationship Id="rId18" Type="http://schemas.openxmlformats.org/officeDocument/2006/relationships/hyperlink" Target="https://www.gov.scot/publications/guidance-paying-participant-expenses-compensating-time/pages/1/"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evaluationsupportscotland.org.uk/" TargetMode="External"/><Relationship Id="rId7" Type="http://schemas.openxmlformats.org/officeDocument/2006/relationships/endnotes" Target="endnotes.xml"/><Relationship Id="rId12" Type="http://schemas.openxmlformats.org/officeDocument/2006/relationships/hyperlink" Target="https://www.alliance-scotland.org.uk/lived-experience/networks/ijb-lived-experience-representative-network/" TargetMode="External"/><Relationship Id="rId17" Type="http://schemas.openxmlformats.org/officeDocument/2006/relationships/hyperlink" Target="https://www.scottishhumanrights.com/media/2251/paid-participation-report-vfinal.pdf" TargetMode="External"/><Relationship Id="rId25" Type="http://schemas.openxmlformats.org/officeDocument/2006/relationships/hyperlink" Target="mailto:coalition@carersnet.org" TargetMode="External"/><Relationship Id="rId2" Type="http://schemas.openxmlformats.org/officeDocument/2006/relationships/numbering" Target="numbering.xml"/><Relationship Id="rId16" Type="http://schemas.openxmlformats.org/officeDocument/2006/relationships/hyperlink" Target="http://alliance-scotland.org.uk/wp-content/uploads/2021/05/Engagement-Insights-Report.pdf" TargetMode="External"/><Relationship Id="rId20" Type="http://schemas.openxmlformats.org/officeDocument/2006/relationships/hyperlink" Target="https://www.gov.scot/publications/national-health-wellbeing-outcomes-framework/"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arersnet.org/carers-collaborative/" TargetMode="External"/><Relationship Id="rId24" Type="http://schemas.openxmlformats.org/officeDocument/2006/relationships/hyperlink" Target="https://www.carersnet.org" TargetMode="External"/><Relationship Id="rId5" Type="http://schemas.openxmlformats.org/officeDocument/2006/relationships/webSettings" Target="webSettings.xml"/><Relationship Id="rId15" Type="http://schemas.openxmlformats.org/officeDocument/2006/relationships/hyperlink" Target="https://carersnet.org/wp-content/uploads/2021/10/Carers-and-EQIA.pdf" TargetMode="External"/><Relationship Id="rId23" Type="http://schemas.openxmlformats.org/officeDocument/2006/relationships/hyperlink" Target="mailto:integration@alliance-scotland.org.uk" TargetMode="External"/><Relationship Id="rId28" Type="http://schemas.openxmlformats.org/officeDocument/2006/relationships/footer" Target="footer2.xml"/><Relationship Id="rId10" Type="http://schemas.openxmlformats.org/officeDocument/2006/relationships/hyperlink" Target="https://webarchive.nrscotland.gov.uk/20240229135832/https:/www.gov.scot/publications/participation-framework/" TargetMode="External"/><Relationship Id="rId19" Type="http://schemas.openxmlformats.org/officeDocument/2006/relationships/hyperlink" Target="https://nationalperformance.gov.scot/" TargetMode="External"/><Relationship Id="rId4" Type="http://schemas.openxmlformats.org/officeDocument/2006/relationships/settings" Target="settings.xml"/><Relationship Id="rId9" Type="http://schemas.openxmlformats.org/officeDocument/2006/relationships/hyperlink" Target="https://www.alliance-scotland.org.uk/blog/news/new-report-engaging-people-with-lived-experience/" TargetMode="External"/><Relationship Id="rId14" Type="http://schemas.openxmlformats.org/officeDocument/2006/relationships/hyperlink" Target="https://carersnet.org/wp-content/uploads/2021/10/Carer-Expenses-Policy.pdf" TargetMode="External"/><Relationship Id="rId22" Type="http://schemas.openxmlformats.org/officeDocument/2006/relationships/hyperlink" Target="https://www.alliance-scotland.org.uk" TargetMode="External"/><Relationship Id="rId27" Type="http://schemas.openxmlformats.org/officeDocument/2006/relationships/header" Target="header1.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parliament.scot/bills-and-laws/bills/national-care-service-scotland-bill" TargetMode="External"/><Relationship Id="rId2" Type="http://schemas.openxmlformats.org/officeDocument/2006/relationships/hyperlink" Target="https://www.legislation.gov.uk/asp/2016/9/contents/enacted" TargetMode="External"/><Relationship Id="rId1" Type="http://schemas.openxmlformats.org/officeDocument/2006/relationships/hyperlink" Target="https://www.legislation.gov.uk/asp/2014/9/contents/enacted" TargetMode="External"/><Relationship Id="rId6" Type="http://schemas.openxmlformats.org/officeDocument/2006/relationships/hyperlink" Target="https://www.parliament.scot/-/media/files/committees/finance-and-public-administration-committee/correspondence/2023/ncsbillfm_ministerscmwstoconvener_11dec23.pdf" TargetMode="External"/><Relationship Id="rId5" Type="http://schemas.openxmlformats.org/officeDocument/2006/relationships/hyperlink" Target="https://www.gov.scot/publications/independent-review-adult-social-care-scotland/" TargetMode="External"/><Relationship Id="rId4" Type="http://schemas.openxmlformats.org/officeDocument/2006/relationships/hyperlink" Target="https://www.carersnet.org/carers-collaborativ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4A1415-10F5-44EE-AB08-3EE20B6911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4162</Words>
  <Characters>23726</Characters>
  <Application>Microsoft Office Word</Application>
  <DocSecurity>4</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 Curran</dc:creator>
  <cp:keywords/>
  <dc:description/>
  <cp:lastModifiedBy>Rachel Cairns</cp:lastModifiedBy>
  <cp:revision>2</cp:revision>
  <cp:lastPrinted>2024-04-17T07:18:00Z</cp:lastPrinted>
  <dcterms:created xsi:type="dcterms:W3CDTF">2024-05-23T13:51:00Z</dcterms:created>
  <dcterms:modified xsi:type="dcterms:W3CDTF">2024-05-23T13:51:00Z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