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DD0D" w14:textId="77777777" w:rsidR="004B0CC7" w:rsidRDefault="004B0CC7" w:rsidP="004B0CC7">
      <w:pPr>
        <w:suppressAutoHyphens/>
        <w:spacing w:after="0" w:line="276" w:lineRule="auto"/>
        <w:rPr>
          <w:rFonts w:ascii="Arial" w:hAnsi="Arial" w:cs="Arial"/>
          <w:b/>
          <w:color w:val="660066"/>
          <w:sz w:val="28"/>
          <w:szCs w:val="28"/>
        </w:rPr>
      </w:pPr>
      <w:r>
        <w:rPr>
          <w:noProof/>
          <w:lang w:eastAsia="en-GB"/>
        </w:rPr>
        <w:drawing>
          <wp:anchor distT="0" distB="0" distL="114300" distR="114300" simplePos="0" relativeHeight="251659264" behindDoc="0" locked="0" layoutInCell="1" allowOverlap="1" wp14:anchorId="3DFBBEDC" wp14:editId="7DD5DAE8">
            <wp:simplePos x="0" y="0"/>
            <wp:positionH relativeFrom="margin">
              <wp:posOffset>4843145</wp:posOffset>
            </wp:positionH>
            <wp:positionV relativeFrom="margin">
              <wp:posOffset>-369570</wp:posOffset>
            </wp:positionV>
            <wp:extent cx="816610" cy="862330"/>
            <wp:effectExtent l="0" t="0" r="2540" b="0"/>
            <wp:wrapSquare wrapText="bothSides"/>
            <wp:docPr id="2" name="Picture 4"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 and COMMUNICATIONS\Logos\Alliance\ALLIANCE logo (Gud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660066"/>
          <w:sz w:val="28"/>
          <w:szCs w:val="28"/>
        </w:rPr>
        <w:t>H</w:t>
      </w:r>
      <w:r w:rsidRPr="001D5364">
        <w:rPr>
          <w:rFonts w:ascii="Arial" w:hAnsi="Arial" w:cs="Arial"/>
          <w:b/>
          <w:color w:val="660066"/>
          <w:sz w:val="28"/>
          <w:szCs w:val="28"/>
        </w:rPr>
        <w:t>ealth and Social Care Alliance Scotland (the ALLIANCE)</w:t>
      </w:r>
    </w:p>
    <w:p w14:paraId="08641A36" w14:textId="4E760F83" w:rsidR="004B0CC7" w:rsidRPr="001D5364" w:rsidRDefault="004B0CC7" w:rsidP="004B0CC7">
      <w:pPr>
        <w:suppressAutoHyphens/>
        <w:spacing w:after="0" w:line="276" w:lineRule="auto"/>
        <w:rPr>
          <w:rFonts w:ascii="Arial" w:hAnsi="Arial" w:cs="Arial"/>
          <w:color w:val="660066"/>
          <w:sz w:val="28"/>
          <w:szCs w:val="28"/>
        </w:rPr>
      </w:pPr>
      <w:r>
        <w:rPr>
          <w:rFonts w:ascii="Arial" w:hAnsi="Arial" w:cs="Arial"/>
          <w:color w:val="660066"/>
          <w:sz w:val="28"/>
          <w:szCs w:val="28"/>
        </w:rPr>
        <w:t>R</w:t>
      </w:r>
      <w:r w:rsidRPr="001D5364">
        <w:rPr>
          <w:rFonts w:ascii="Arial" w:hAnsi="Arial" w:cs="Arial"/>
          <w:color w:val="660066"/>
          <w:sz w:val="28"/>
          <w:szCs w:val="28"/>
        </w:rPr>
        <w:t xml:space="preserve">esponse: </w:t>
      </w:r>
      <w:r w:rsidR="00E67779">
        <w:rPr>
          <w:rFonts w:ascii="Arial" w:hAnsi="Arial" w:cs="Arial"/>
          <w:color w:val="660066"/>
          <w:sz w:val="28"/>
          <w:szCs w:val="28"/>
        </w:rPr>
        <w:t>Adults with Incapacity (Scotland) Act 2000 – Proposals for Reform</w:t>
      </w:r>
    </w:p>
    <w:p w14:paraId="034E3F0C" w14:textId="77777777" w:rsidR="004B0CC7" w:rsidRPr="001D5364" w:rsidRDefault="004B0CC7" w:rsidP="004B0CC7">
      <w:pPr>
        <w:suppressAutoHyphens/>
        <w:spacing w:after="0" w:line="276" w:lineRule="auto"/>
        <w:rPr>
          <w:rFonts w:ascii="Arial" w:hAnsi="Arial" w:cs="Arial"/>
          <w:color w:val="660066"/>
          <w:sz w:val="28"/>
          <w:szCs w:val="28"/>
        </w:rPr>
      </w:pPr>
    </w:p>
    <w:p w14:paraId="6BD55007" w14:textId="15379E38" w:rsidR="004B0CC7" w:rsidRPr="001D5364" w:rsidRDefault="00F354B4" w:rsidP="004B0CC7">
      <w:pPr>
        <w:suppressAutoHyphens/>
        <w:spacing w:after="0" w:line="276" w:lineRule="auto"/>
        <w:rPr>
          <w:rFonts w:ascii="Arial" w:hAnsi="Arial" w:cs="Arial"/>
          <w:color w:val="660066"/>
          <w:sz w:val="28"/>
          <w:szCs w:val="28"/>
        </w:rPr>
      </w:pPr>
      <w:r>
        <w:rPr>
          <w:rFonts w:ascii="Arial" w:hAnsi="Arial" w:cs="Arial"/>
          <w:color w:val="660066"/>
          <w:sz w:val="28"/>
          <w:szCs w:val="28"/>
        </w:rPr>
        <w:t xml:space="preserve">30 April </w:t>
      </w:r>
      <w:r w:rsidR="004B0CC7" w:rsidRPr="001D5364">
        <w:rPr>
          <w:rFonts w:ascii="Arial" w:hAnsi="Arial" w:cs="Arial"/>
          <w:color w:val="660066"/>
          <w:sz w:val="28"/>
          <w:szCs w:val="28"/>
        </w:rPr>
        <w:t>201</w:t>
      </w:r>
      <w:r w:rsidR="004B0CC7">
        <w:rPr>
          <w:rFonts w:ascii="Arial" w:hAnsi="Arial" w:cs="Arial"/>
          <w:color w:val="660066"/>
          <w:sz w:val="28"/>
          <w:szCs w:val="28"/>
        </w:rPr>
        <w:t>8</w:t>
      </w:r>
    </w:p>
    <w:p w14:paraId="716BFDE0" w14:textId="77777777" w:rsidR="004B0CC7" w:rsidRPr="00DD54E6" w:rsidRDefault="004B0CC7" w:rsidP="004B0CC7">
      <w:pPr>
        <w:pBdr>
          <w:bottom w:val="single" w:sz="6" w:space="1" w:color="000000"/>
        </w:pBdr>
        <w:suppressAutoHyphens/>
        <w:spacing w:after="0" w:line="276" w:lineRule="auto"/>
        <w:rPr>
          <w:rFonts w:ascii="Arial" w:hAnsi="Arial" w:cs="Arial"/>
          <w:sz w:val="24"/>
          <w:szCs w:val="24"/>
        </w:rPr>
      </w:pPr>
    </w:p>
    <w:p w14:paraId="75FCB256" w14:textId="2F5CB546" w:rsidR="003259F0" w:rsidRDefault="004B0CC7" w:rsidP="003259F0">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br/>
      </w:r>
      <w:r w:rsidR="003259F0" w:rsidRPr="003259F0">
        <w:rPr>
          <w:rFonts w:ascii="Arial" w:hAnsi="Arial" w:cs="Arial"/>
          <w:color w:val="000000"/>
          <w:sz w:val="24"/>
          <w:szCs w:val="24"/>
        </w:rPr>
        <w:t>The Health and Social Care Alliance Scotland (the ALLIANCE) is the national third sector intermediary for a range of health and social care organisations.  The ALLIANCE has over 2,200 members including a large network of national and local third sector organisations, associates in the statutory and p</w:t>
      </w:r>
      <w:r w:rsidR="00F354B4">
        <w:rPr>
          <w:rFonts w:ascii="Arial" w:hAnsi="Arial" w:cs="Arial"/>
          <w:color w:val="000000"/>
          <w:sz w:val="24"/>
          <w:szCs w:val="24"/>
        </w:rPr>
        <w:t xml:space="preserve">rivate sectors and individuals.  </w:t>
      </w:r>
      <w:r w:rsidR="003259F0" w:rsidRPr="003259F0">
        <w:rPr>
          <w:rFonts w:ascii="Arial" w:hAnsi="Arial" w:cs="Arial"/>
          <w:color w:val="000000"/>
          <w:sz w:val="24"/>
          <w:szCs w:val="24"/>
        </w:rPr>
        <w:t>Many NHS Boards and Health and Social Care Partnerships are associate members.</w:t>
      </w:r>
    </w:p>
    <w:p w14:paraId="4A8DB13B" w14:textId="77777777" w:rsidR="003259F0" w:rsidRPr="003259F0" w:rsidRDefault="003259F0" w:rsidP="003259F0">
      <w:pPr>
        <w:shd w:val="clear" w:color="auto" w:fill="FFFFFF"/>
        <w:suppressAutoHyphens/>
        <w:spacing w:after="0" w:line="276" w:lineRule="auto"/>
        <w:rPr>
          <w:rFonts w:ascii="Arial" w:hAnsi="Arial" w:cs="Arial"/>
          <w:color w:val="000000"/>
          <w:sz w:val="24"/>
          <w:szCs w:val="24"/>
        </w:rPr>
      </w:pPr>
    </w:p>
    <w:p w14:paraId="2145A31E" w14:textId="7A52838D" w:rsidR="003259F0" w:rsidRDefault="003259F0" w:rsidP="003259F0">
      <w:pPr>
        <w:shd w:val="clear" w:color="auto" w:fill="FFFFFF"/>
        <w:suppressAutoHyphens/>
        <w:spacing w:after="0" w:line="276" w:lineRule="auto"/>
        <w:rPr>
          <w:rFonts w:ascii="Arial" w:hAnsi="Arial" w:cs="Arial"/>
          <w:color w:val="000000"/>
          <w:sz w:val="24"/>
          <w:szCs w:val="24"/>
        </w:rPr>
      </w:pPr>
      <w:r w:rsidRPr="003259F0">
        <w:rPr>
          <w:rFonts w:ascii="Arial" w:hAnsi="Arial" w:cs="Arial"/>
          <w:color w:val="000000"/>
          <w:sz w:val="24"/>
          <w:szCs w:val="24"/>
        </w:rPr>
        <w:t>The ALLIANCE’s vision is for a Scotland where people who are disabled or living with long term conditions and unpaid carers have a strong voice and enjoy their right to live well.</w:t>
      </w:r>
    </w:p>
    <w:p w14:paraId="273FB1B7" w14:textId="77777777" w:rsidR="003259F0" w:rsidRDefault="003259F0" w:rsidP="00252C74">
      <w:pPr>
        <w:shd w:val="clear" w:color="auto" w:fill="FFFFFF"/>
        <w:suppressAutoHyphens/>
        <w:spacing w:after="0" w:line="276" w:lineRule="auto"/>
        <w:rPr>
          <w:rFonts w:ascii="Arial" w:hAnsi="Arial" w:cs="Arial"/>
          <w:color w:val="000000"/>
          <w:sz w:val="24"/>
          <w:szCs w:val="24"/>
        </w:rPr>
      </w:pPr>
    </w:p>
    <w:p w14:paraId="51918F93" w14:textId="12A30790" w:rsidR="003259F0" w:rsidRDefault="00F354B4" w:rsidP="00252C74">
      <w:pPr>
        <w:shd w:val="clear" w:color="auto" w:fill="FFFFFF"/>
        <w:suppressAutoHyphens/>
        <w:spacing w:after="0" w:line="276" w:lineRule="auto"/>
        <w:rPr>
          <w:rFonts w:ascii="Arial" w:hAnsi="Arial" w:cs="Arial"/>
          <w:b/>
          <w:bCs/>
          <w:color w:val="660066"/>
          <w:sz w:val="24"/>
          <w:szCs w:val="24"/>
        </w:rPr>
      </w:pPr>
      <w:r w:rsidRPr="00F354B4">
        <w:rPr>
          <w:rFonts w:ascii="Arial" w:hAnsi="Arial" w:cs="Arial"/>
          <w:b/>
          <w:bCs/>
          <w:color w:val="660066"/>
          <w:sz w:val="24"/>
          <w:szCs w:val="24"/>
        </w:rPr>
        <w:t>Introduction</w:t>
      </w:r>
    </w:p>
    <w:p w14:paraId="56FDD0BF" w14:textId="77777777" w:rsidR="00F354B4" w:rsidRDefault="00F354B4" w:rsidP="00252C74">
      <w:pPr>
        <w:shd w:val="clear" w:color="auto" w:fill="FFFFFF"/>
        <w:suppressAutoHyphens/>
        <w:spacing w:after="0" w:line="276" w:lineRule="auto"/>
        <w:rPr>
          <w:rFonts w:ascii="Arial" w:hAnsi="Arial" w:cs="Arial"/>
          <w:b/>
          <w:bCs/>
          <w:color w:val="660066"/>
          <w:sz w:val="24"/>
          <w:szCs w:val="24"/>
        </w:rPr>
      </w:pPr>
    </w:p>
    <w:p w14:paraId="534F4677" w14:textId="77777777" w:rsidR="00ED173E" w:rsidRDefault="0095165D" w:rsidP="00252C74">
      <w:pPr>
        <w:shd w:val="clear" w:color="auto" w:fill="FFFFFF"/>
        <w:suppressAutoHyphens/>
        <w:spacing w:after="0" w:line="276" w:lineRule="auto"/>
        <w:rPr>
          <w:rFonts w:ascii="Arial" w:hAnsi="Arial" w:cs="Arial"/>
          <w:color w:val="000000"/>
          <w:sz w:val="24"/>
          <w:szCs w:val="24"/>
        </w:rPr>
      </w:pPr>
      <w:r w:rsidRPr="0095165D">
        <w:rPr>
          <w:rFonts w:ascii="Arial" w:hAnsi="Arial" w:cs="Arial"/>
          <w:color w:val="000000"/>
          <w:sz w:val="24"/>
          <w:szCs w:val="24"/>
        </w:rPr>
        <w:t>T</w:t>
      </w:r>
      <w:r>
        <w:rPr>
          <w:rFonts w:ascii="Arial" w:hAnsi="Arial" w:cs="Arial"/>
          <w:color w:val="000000"/>
          <w:sz w:val="24"/>
          <w:szCs w:val="24"/>
        </w:rPr>
        <w:t>his response is informed by a roundtable meeting of ALLIANCE members and partners, held to share early and emerging thinking in relation to the consultation’s proposals.</w:t>
      </w:r>
    </w:p>
    <w:p w14:paraId="2E1801D5" w14:textId="77777777" w:rsidR="00ED173E" w:rsidRDefault="00ED173E" w:rsidP="00252C74">
      <w:pPr>
        <w:shd w:val="clear" w:color="auto" w:fill="FFFFFF"/>
        <w:suppressAutoHyphens/>
        <w:spacing w:after="0" w:line="276" w:lineRule="auto"/>
        <w:rPr>
          <w:rFonts w:ascii="Arial" w:hAnsi="Arial" w:cs="Arial"/>
          <w:color w:val="000000"/>
          <w:sz w:val="24"/>
          <w:szCs w:val="24"/>
        </w:rPr>
      </w:pPr>
    </w:p>
    <w:p w14:paraId="6B2750DD" w14:textId="4F8FADC8" w:rsidR="00ED173E" w:rsidRDefault="00ED173E" w:rsidP="00252C74">
      <w:pPr>
        <w:shd w:val="clear" w:color="auto" w:fill="FFFFFF"/>
        <w:suppressAutoHyphens/>
        <w:spacing w:after="0" w:line="276" w:lineRule="auto"/>
        <w:rPr>
          <w:rFonts w:ascii="Arial" w:hAnsi="Arial" w:cs="Arial"/>
          <w:b/>
          <w:bCs/>
          <w:color w:val="660066"/>
          <w:sz w:val="24"/>
          <w:szCs w:val="24"/>
        </w:rPr>
      </w:pPr>
      <w:r w:rsidRPr="00ED173E">
        <w:rPr>
          <w:rFonts w:ascii="Arial" w:hAnsi="Arial" w:cs="Arial"/>
          <w:b/>
          <w:bCs/>
          <w:color w:val="660066"/>
          <w:sz w:val="24"/>
          <w:szCs w:val="24"/>
        </w:rPr>
        <w:t>Chapter three</w:t>
      </w:r>
      <w:r>
        <w:rPr>
          <w:rFonts w:ascii="Arial" w:hAnsi="Arial" w:cs="Arial"/>
          <w:b/>
          <w:bCs/>
          <w:color w:val="660066"/>
          <w:sz w:val="24"/>
          <w:szCs w:val="24"/>
        </w:rPr>
        <w:t xml:space="preserve"> – Restrictions on liberty</w:t>
      </w:r>
    </w:p>
    <w:p w14:paraId="71AA0115" w14:textId="77777777" w:rsidR="00ED173E" w:rsidRPr="00ED173E" w:rsidRDefault="00ED173E" w:rsidP="00ED173E">
      <w:pPr>
        <w:spacing w:after="0" w:line="276" w:lineRule="auto"/>
        <w:rPr>
          <w:rFonts w:ascii="Arial" w:hAnsi="Arial" w:cs="Arial"/>
          <w:b/>
          <w:bCs/>
          <w:color w:val="1A1718"/>
          <w:sz w:val="24"/>
          <w:szCs w:val="24"/>
        </w:rPr>
      </w:pPr>
    </w:p>
    <w:p w14:paraId="0CF20C44" w14:textId="66A79C19" w:rsidR="00ED173E" w:rsidRDefault="00ED173E" w:rsidP="00ED173E">
      <w:pPr>
        <w:spacing w:after="0" w:line="276" w:lineRule="auto"/>
        <w:rPr>
          <w:rFonts w:ascii="Arial" w:hAnsi="Arial" w:cs="Arial"/>
          <w:b/>
          <w:bCs/>
          <w:color w:val="1A1718"/>
          <w:sz w:val="24"/>
          <w:szCs w:val="24"/>
        </w:rPr>
      </w:pPr>
      <w:r w:rsidRPr="00ED173E">
        <w:rPr>
          <w:rFonts w:ascii="Arial" w:hAnsi="Arial" w:cs="Arial"/>
          <w:b/>
          <w:bCs/>
          <w:color w:val="1A1718"/>
          <w:sz w:val="24"/>
          <w:szCs w:val="24"/>
        </w:rPr>
        <w:t>Do you agree</w:t>
      </w:r>
      <w:r>
        <w:rPr>
          <w:rFonts w:ascii="Arial" w:hAnsi="Arial" w:cs="Arial"/>
          <w:b/>
          <w:bCs/>
          <w:color w:val="1A1718"/>
          <w:sz w:val="24"/>
          <w:szCs w:val="24"/>
        </w:rPr>
        <w:t xml:space="preserve"> with the overall approach taken to address issues around significant restrictions on a person’s liberty? </w:t>
      </w:r>
      <w:proofErr w:type="gramStart"/>
      <w:r>
        <w:rPr>
          <w:rFonts w:ascii="Arial" w:hAnsi="Arial" w:cs="Arial"/>
          <w:b/>
          <w:bCs/>
          <w:color w:val="1A1718"/>
          <w:sz w:val="24"/>
          <w:szCs w:val="24"/>
        </w:rPr>
        <w:t>In particular, we</w:t>
      </w:r>
      <w:proofErr w:type="gramEnd"/>
      <w:r>
        <w:rPr>
          <w:rFonts w:ascii="Arial" w:hAnsi="Arial" w:cs="Arial"/>
          <w:b/>
          <w:bCs/>
          <w:color w:val="1A1718"/>
          <w:sz w:val="24"/>
          <w:szCs w:val="24"/>
        </w:rPr>
        <w:t xml:space="preserve"> are suggesting that significant restrictions on liberty be defined as the following;</w:t>
      </w:r>
      <w:r w:rsidR="00CF0428">
        <w:rPr>
          <w:rFonts w:ascii="Arial" w:hAnsi="Arial" w:cs="Arial"/>
          <w:b/>
          <w:bCs/>
          <w:color w:val="1A1718"/>
          <w:sz w:val="24"/>
          <w:szCs w:val="24"/>
        </w:rPr>
        <w:br/>
      </w:r>
    </w:p>
    <w:p w14:paraId="51759DDF" w14:textId="77777777" w:rsidR="00ED173E" w:rsidRDefault="00ED173E" w:rsidP="007E553A">
      <w:pPr>
        <w:pStyle w:val="ListParagraph"/>
        <w:numPr>
          <w:ilvl w:val="0"/>
          <w:numId w:val="5"/>
        </w:numPr>
        <w:spacing w:after="0" w:line="276" w:lineRule="auto"/>
        <w:rPr>
          <w:rFonts w:ascii="Arial" w:hAnsi="Arial" w:cs="Arial"/>
          <w:b/>
          <w:bCs/>
          <w:color w:val="1A1718"/>
          <w:sz w:val="24"/>
          <w:szCs w:val="24"/>
        </w:rPr>
      </w:pPr>
      <w:r w:rsidRPr="00ED173E">
        <w:rPr>
          <w:rFonts w:ascii="Arial" w:hAnsi="Arial" w:cs="Arial"/>
          <w:b/>
          <w:bCs/>
          <w:color w:val="1A1718"/>
          <w:sz w:val="24"/>
          <w:szCs w:val="24"/>
        </w:rPr>
        <w:t>The adult is under continuous supervision and control and is not free to leave the premises</w:t>
      </w:r>
      <w:r>
        <w:rPr>
          <w:rFonts w:ascii="Arial" w:hAnsi="Arial" w:cs="Arial"/>
          <w:b/>
          <w:bCs/>
          <w:color w:val="1A1718"/>
          <w:sz w:val="24"/>
          <w:szCs w:val="24"/>
        </w:rPr>
        <w:t xml:space="preserve"> </w:t>
      </w:r>
    </w:p>
    <w:p w14:paraId="3AC432E3" w14:textId="77777777" w:rsidR="00ED173E" w:rsidRDefault="00ED173E" w:rsidP="00A44E6C">
      <w:pPr>
        <w:pStyle w:val="ListParagraph"/>
        <w:numPr>
          <w:ilvl w:val="0"/>
          <w:numId w:val="5"/>
        </w:numPr>
        <w:spacing w:after="0" w:line="276" w:lineRule="auto"/>
        <w:rPr>
          <w:rFonts w:ascii="Arial" w:hAnsi="Arial" w:cs="Arial"/>
          <w:b/>
          <w:bCs/>
          <w:color w:val="1A1718"/>
          <w:sz w:val="24"/>
          <w:szCs w:val="24"/>
        </w:rPr>
      </w:pPr>
      <w:r w:rsidRPr="00ED173E">
        <w:rPr>
          <w:rFonts w:ascii="Arial" w:hAnsi="Arial" w:cs="Arial"/>
          <w:b/>
          <w:bCs/>
          <w:color w:val="1A1718"/>
          <w:sz w:val="24"/>
          <w:szCs w:val="24"/>
        </w:rPr>
        <w:t xml:space="preserve">barriers are used to limit the adult to </w:t>
      </w:r>
      <w:proofErr w:type="gramStart"/>
      <w:r w:rsidRPr="00ED173E">
        <w:rPr>
          <w:rFonts w:ascii="Arial" w:hAnsi="Arial" w:cs="Arial"/>
          <w:b/>
          <w:bCs/>
          <w:color w:val="1A1718"/>
          <w:sz w:val="24"/>
          <w:szCs w:val="24"/>
        </w:rPr>
        <w:t>particular areas</w:t>
      </w:r>
      <w:proofErr w:type="gramEnd"/>
      <w:r w:rsidRPr="00ED173E">
        <w:rPr>
          <w:rFonts w:ascii="Arial" w:hAnsi="Arial" w:cs="Arial"/>
          <w:b/>
          <w:bCs/>
          <w:color w:val="1A1718"/>
          <w:sz w:val="24"/>
          <w:szCs w:val="24"/>
        </w:rPr>
        <w:t xml:space="preserve"> of premises</w:t>
      </w:r>
    </w:p>
    <w:p w14:paraId="2C8AEF33" w14:textId="196955F2" w:rsidR="00ED173E" w:rsidRPr="00CF0428" w:rsidRDefault="00ED173E" w:rsidP="00ED173E">
      <w:pPr>
        <w:pStyle w:val="ListParagraph"/>
        <w:numPr>
          <w:ilvl w:val="0"/>
          <w:numId w:val="5"/>
        </w:numPr>
        <w:spacing w:after="0" w:line="276" w:lineRule="auto"/>
        <w:rPr>
          <w:rFonts w:ascii="Arial" w:hAnsi="Arial" w:cs="Arial"/>
          <w:b/>
          <w:bCs/>
          <w:color w:val="1A1718"/>
          <w:sz w:val="24"/>
          <w:szCs w:val="24"/>
        </w:rPr>
      </w:pPr>
      <w:r w:rsidRPr="00ED173E">
        <w:rPr>
          <w:rFonts w:ascii="Arial" w:hAnsi="Arial" w:cs="Arial"/>
          <w:b/>
          <w:bCs/>
          <w:color w:val="1A1718"/>
          <w:sz w:val="24"/>
          <w:szCs w:val="24"/>
        </w:rPr>
        <w:t>the adult’s actions are controlled by physical force, the use of restraints,</w:t>
      </w:r>
      <w:r w:rsidR="00CF0428">
        <w:rPr>
          <w:rFonts w:ascii="Arial" w:hAnsi="Arial" w:cs="Arial"/>
          <w:b/>
          <w:bCs/>
          <w:color w:val="1A1718"/>
          <w:sz w:val="24"/>
          <w:szCs w:val="24"/>
        </w:rPr>
        <w:t xml:space="preserve"> </w:t>
      </w:r>
      <w:r w:rsidRPr="00CF0428">
        <w:rPr>
          <w:rFonts w:ascii="Arial" w:hAnsi="Arial" w:cs="Arial"/>
          <w:b/>
          <w:bCs/>
          <w:color w:val="1A1718"/>
          <w:sz w:val="24"/>
          <w:szCs w:val="24"/>
        </w:rPr>
        <w:t>the administration of medication or close observation and surveillance</w:t>
      </w:r>
    </w:p>
    <w:p w14:paraId="5E56166F" w14:textId="77777777" w:rsidR="00ED173E" w:rsidRDefault="00ED173E" w:rsidP="00252C74">
      <w:pPr>
        <w:shd w:val="clear" w:color="auto" w:fill="FFFFFF"/>
        <w:suppressAutoHyphens/>
        <w:spacing w:after="0" w:line="276" w:lineRule="auto"/>
        <w:rPr>
          <w:rFonts w:ascii="Arial" w:hAnsi="Arial" w:cs="Arial"/>
          <w:color w:val="000000"/>
          <w:sz w:val="24"/>
          <w:szCs w:val="24"/>
        </w:rPr>
      </w:pPr>
    </w:p>
    <w:p w14:paraId="623E148A" w14:textId="1A8C8771" w:rsidR="00F354B4" w:rsidRDefault="0047251F" w:rsidP="00252C74">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The definition should consider a wider range of factors which may constitute a significant restriction on a person’s liberty, including;</w:t>
      </w:r>
    </w:p>
    <w:p w14:paraId="76E88C12" w14:textId="77777777" w:rsidR="0047251F" w:rsidRDefault="0047251F" w:rsidP="00252C74">
      <w:pPr>
        <w:shd w:val="clear" w:color="auto" w:fill="FFFFFF"/>
        <w:suppressAutoHyphens/>
        <w:spacing w:after="0" w:line="276" w:lineRule="auto"/>
        <w:rPr>
          <w:rFonts w:ascii="Arial" w:hAnsi="Arial" w:cs="Arial"/>
          <w:color w:val="000000"/>
          <w:sz w:val="24"/>
          <w:szCs w:val="24"/>
        </w:rPr>
      </w:pPr>
    </w:p>
    <w:p w14:paraId="41275B22" w14:textId="10FC8B94" w:rsidR="0047251F" w:rsidRDefault="0047251F" w:rsidP="0047251F">
      <w:pPr>
        <w:pStyle w:val="ListParagraph"/>
        <w:numPr>
          <w:ilvl w:val="0"/>
          <w:numId w:val="6"/>
        </w:numPr>
        <w:shd w:val="clear" w:color="auto" w:fill="FFFFFF"/>
        <w:suppressAutoHyphens/>
        <w:spacing w:after="0" w:line="276" w:lineRule="auto"/>
        <w:rPr>
          <w:rFonts w:ascii="Arial" w:hAnsi="Arial" w:cs="Arial"/>
          <w:color w:val="000000"/>
          <w:sz w:val="24"/>
          <w:szCs w:val="24"/>
        </w:rPr>
      </w:pPr>
      <w:r w:rsidRPr="0047251F">
        <w:rPr>
          <w:rFonts w:ascii="Arial" w:hAnsi="Arial" w:cs="Arial"/>
          <w:color w:val="000000"/>
          <w:sz w:val="24"/>
          <w:szCs w:val="24"/>
        </w:rPr>
        <w:lastRenderedPageBreak/>
        <w:t>the person either is not allowed, unaccompanied, to leave the premises in which placed (including only being allowed to leave with permission), or is unable, by reason of physical impairment, to leave those premises unassisted</w:t>
      </w:r>
    </w:p>
    <w:p w14:paraId="33617559" w14:textId="5D74647D" w:rsidR="00885947" w:rsidRDefault="00885947" w:rsidP="0047251F">
      <w:pPr>
        <w:pStyle w:val="ListParagraph"/>
        <w:numPr>
          <w:ilvl w:val="0"/>
          <w:numId w:val="6"/>
        </w:num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restrictions on contact with the community and individual relatives, carers or friends</w:t>
      </w:r>
    </w:p>
    <w:p w14:paraId="69863A38" w14:textId="77777777" w:rsidR="00885947" w:rsidRDefault="00885947" w:rsidP="00885947">
      <w:pPr>
        <w:pStyle w:val="ListParagraph"/>
        <w:shd w:val="clear" w:color="auto" w:fill="FFFFFF"/>
        <w:suppressAutoHyphens/>
        <w:spacing w:after="0" w:line="276" w:lineRule="auto"/>
        <w:rPr>
          <w:rFonts w:ascii="Arial" w:hAnsi="Arial" w:cs="Arial"/>
          <w:color w:val="000000"/>
          <w:sz w:val="24"/>
          <w:szCs w:val="24"/>
        </w:rPr>
      </w:pPr>
    </w:p>
    <w:p w14:paraId="553FE9B3" w14:textId="415D550D" w:rsidR="00885947" w:rsidRDefault="00CB181F" w:rsidP="00885947">
      <w:pPr>
        <w:pStyle w:val="ListParagraph"/>
        <w:shd w:val="clear" w:color="auto" w:fill="FFFFFF"/>
        <w:suppressAutoHyphens/>
        <w:spacing w:after="0" w:line="276" w:lineRule="auto"/>
        <w:ind w:left="0"/>
        <w:rPr>
          <w:rFonts w:ascii="Arial" w:hAnsi="Arial" w:cs="Arial"/>
          <w:color w:val="000000"/>
          <w:sz w:val="24"/>
          <w:szCs w:val="24"/>
        </w:rPr>
      </w:pPr>
      <w:r>
        <w:rPr>
          <w:rFonts w:ascii="Arial" w:hAnsi="Arial" w:cs="Arial"/>
          <w:color w:val="000000"/>
          <w:sz w:val="24"/>
          <w:szCs w:val="24"/>
        </w:rPr>
        <w:t xml:space="preserve">The third bullet point would benefit from expansion to acknowledge the potential role of </w:t>
      </w:r>
      <w:r w:rsidR="00B35B04">
        <w:rPr>
          <w:rFonts w:ascii="Arial" w:hAnsi="Arial" w:cs="Arial"/>
          <w:color w:val="000000"/>
          <w:sz w:val="24"/>
          <w:szCs w:val="24"/>
        </w:rPr>
        <w:t xml:space="preserve">digital </w:t>
      </w:r>
      <w:r>
        <w:rPr>
          <w:rFonts w:ascii="Arial" w:hAnsi="Arial" w:cs="Arial"/>
          <w:color w:val="000000"/>
          <w:sz w:val="24"/>
          <w:szCs w:val="24"/>
        </w:rPr>
        <w:t>technology (such as tagging) within the context of significant restrictions on liberty, over and above observation and surveillance undertaken</w:t>
      </w:r>
      <w:r w:rsidR="00C20A14">
        <w:rPr>
          <w:rFonts w:ascii="Arial" w:hAnsi="Arial" w:cs="Arial"/>
          <w:color w:val="000000"/>
          <w:sz w:val="24"/>
          <w:szCs w:val="24"/>
        </w:rPr>
        <w:t xml:space="preserve"> solely</w:t>
      </w:r>
      <w:r>
        <w:rPr>
          <w:rFonts w:ascii="Arial" w:hAnsi="Arial" w:cs="Arial"/>
          <w:color w:val="000000"/>
          <w:sz w:val="24"/>
          <w:szCs w:val="24"/>
        </w:rPr>
        <w:t xml:space="preserve"> </w:t>
      </w:r>
      <w:r w:rsidR="00B35B04">
        <w:rPr>
          <w:rFonts w:ascii="Arial" w:hAnsi="Arial" w:cs="Arial"/>
          <w:color w:val="000000"/>
          <w:sz w:val="24"/>
          <w:szCs w:val="24"/>
        </w:rPr>
        <w:t>by physical means</w:t>
      </w:r>
      <w:r>
        <w:rPr>
          <w:rFonts w:ascii="Arial" w:hAnsi="Arial" w:cs="Arial"/>
          <w:color w:val="000000"/>
          <w:sz w:val="24"/>
          <w:szCs w:val="24"/>
        </w:rPr>
        <w:t>.</w:t>
      </w:r>
    </w:p>
    <w:p w14:paraId="7956F2B8" w14:textId="77777777" w:rsidR="00E4536B" w:rsidRDefault="00E4536B" w:rsidP="00885947">
      <w:pPr>
        <w:pStyle w:val="ListParagraph"/>
        <w:shd w:val="clear" w:color="auto" w:fill="FFFFFF"/>
        <w:suppressAutoHyphens/>
        <w:spacing w:after="0" w:line="276" w:lineRule="auto"/>
        <w:ind w:left="0"/>
        <w:rPr>
          <w:rFonts w:ascii="Arial" w:hAnsi="Arial" w:cs="Arial"/>
          <w:color w:val="000000"/>
          <w:sz w:val="24"/>
          <w:szCs w:val="24"/>
        </w:rPr>
      </w:pPr>
    </w:p>
    <w:p w14:paraId="17AA733C" w14:textId="6E060F9E" w:rsidR="00E4536B" w:rsidRDefault="00E4536B" w:rsidP="00885947">
      <w:pPr>
        <w:pStyle w:val="ListParagraph"/>
        <w:shd w:val="clear" w:color="auto" w:fill="FFFFFF"/>
        <w:suppressAutoHyphens/>
        <w:spacing w:after="0" w:line="276" w:lineRule="auto"/>
        <w:ind w:left="0"/>
        <w:rPr>
          <w:rFonts w:ascii="Arial" w:hAnsi="Arial" w:cs="Arial"/>
          <w:b/>
          <w:color w:val="000000"/>
          <w:sz w:val="24"/>
          <w:szCs w:val="24"/>
        </w:rPr>
      </w:pPr>
      <w:r w:rsidRPr="00E4536B">
        <w:rPr>
          <w:rFonts w:ascii="Arial" w:hAnsi="Arial" w:cs="Arial"/>
          <w:b/>
          <w:color w:val="000000"/>
          <w:sz w:val="24"/>
          <w:szCs w:val="24"/>
        </w:rPr>
        <w:t>Are there any other issues we need to consider here?</w:t>
      </w:r>
    </w:p>
    <w:p w14:paraId="799218A8" w14:textId="77777777" w:rsidR="00E4536B" w:rsidRDefault="00E4536B" w:rsidP="00885947">
      <w:pPr>
        <w:pStyle w:val="ListParagraph"/>
        <w:shd w:val="clear" w:color="auto" w:fill="FFFFFF"/>
        <w:suppressAutoHyphens/>
        <w:spacing w:after="0" w:line="276" w:lineRule="auto"/>
        <w:ind w:left="0"/>
        <w:rPr>
          <w:rFonts w:ascii="Arial" w:hAnsi="Arial" w:cs="Arial"/>
          <w:b/>
          <w:color w:val="000000"/>
          <w:sz w:val="24"/>
          <w:szCs w:val="24"/>
        </w:rPr>
      </w:pPr>
    </w:p>
    <w:p w14:paraId="234DF0F0" w14:textId="77777777" w:rsidR="00E4536B" w:rsidRPr="00E4536B" w:rsidRDefault="00E4536B" w:rsidP="00E4536B">
      <w:pPr>
        <w:shd w:val="clear" w:color="auto" w:fill="FFFFFF"/>
        <w:suppressAutoHyphens/>
        <w:spacing w:after="0" w:line="276" w:lineRule="auto"/>
        <w:rPr>
          <w:rFonts w:ascii="Arial" w:hAnsi="Arial" w:cs="Arial"/>
          <w:color w:val="000000"/>
          <w:sz w:val="24"/>
          <w:szCs w:val="24"/>
        </w:rPr>
      </w:pPr>
      <w:r w:rsidRPr="00E4536B">
        <w:rPr>
          <w:rFonts w:ascii="Arial" w:hAnsi="Arial" w:cs="Arial"/>
          <w:color w:val="000000"/>
          <w:sz w:val="24"/>
          <w:szCs w:val="24"/>
        </w:rPr>
        <w:t xml:space="preserve">Page 13 references if </w:t>
      </w:r>
      <w:proofErr w:type="gramStart"/>
      <w:r w:rsidRPr="00E4536B">
        <w:rPr>
          <w:rFonts w:ascii="Arial" w:hAnsi="Arial" w:cs="Arial"/>
          <w:color w:val="000000"/>
          <w:sz w:val="24"/>
          <w:szCs w:val="24"/>
        </w:rPr>
        <w:t>“ . . .</w:t>
      </w:r>
      <w:proofErr w:type="gramEnd"/>
      <w:r w:rsidRPr="00E4536B">
        <w:rPr>
          <w:rFonts w:ascii="Arial" w:hAnsi="Arial" w:cs="Arial"/>
          <w:color w:val="000000"/>
          <w:sz w:val="24"/>
          <w:szCs w:val="24"/>
        </w:rPr>
        <w:t xml:space="preserve"> it is clear that there is no apparent objection on the part</w:t>
      </w:r>
    </w:p>
    <w:p w14:paraId="74C8D366" w14:textId="62D39642" w:rsidR="00E4536B" w:rsidRDefault="00E4536B" w:rsidP="00E4536B">
      <w:pPr>
        <w:pStyle w:val="ListParagraph"/>
        <w:shd w:val="clear" w:color="auto" w:fill="FFFFFF"/>
        <w:suppressAutoHyphens/>
        <w:spacing w:after="0" w:line="276" w:lineRule="auto"/>
        <w:ind w:left="0"/>
        <w:rPr>
          <w:rFonts w:ascii="Arial" w:hAnsi="Arial" w:cs="Arial"/>
          <w:color w:val="000000"/>
          <w:sz w:val="24"/>
          <w:szCs w:val="24"/>
        </w:rPr>
      </w:pPr>
      <w:r w:rsidRPr="00E4536B">
        <w:rPr>
          <w:rFonts w:ascii="Arial" w:hAnsi="Arial" w:cs="Arial"/>
          <w:color w:val="000000"/>
          <w:sz w:val="24"/>
          <w:szCs w:val="24"/>
        </w:rPr>
        <w:t>of the adult</w:t>
      </w:r>
      <w:r>
        <w:rPr>
          <w:rFonts w:ascii="Arial" w:hAnsi="Arial" w:cs="Arial"/>
          <w:color w:val="000000"/>
          <w:sz w:val="24"/>
          <w:szCs w:val="24"/>
        </w:rPr>
        <w:t>”</w:t>
      </w:r>
      <w:r w:rsidR="00521204">
        <w:rPr>
          <w:rFonts w:ascii="Arial" w:hAnsi="Arial" w:cs="Arial"/>
          <w:color w:val="000000"/>
          <w:sz w:val="24"/>
          <w:szCs w:val="24"/>
        </w:rPr>
        <w:t xml:space="preserve">.  Further careful consideration is required to determine the indicators of an “apparent objection” </w:t>
      </w:r>
      <w:proofErr w:type="gramStart"/>
      <w:r w:rsidR="00521204">
        <w:rPr>
          <w:rFonts w:ascii="Arial" w:hAnsi="Arial" w:cs="Arial"/>
          <w:color w:val="000000"/>
          <w:sz w:val="24"/>
          <w:szCs w:val="24"/>
        </w:rPr>
        <w:t>and also</w:t>
      </w:r>
      <w:proofErr w:type="gramEnd"/>
      <w:r w:rsidR="00521204">
        <w:rPr>
          <w:rFonts w:ascii="Arial" w:hAnsi="Arial" w:cs="Arial"/>
          <w:color w:val="000000"/>
          <w:sz w:val="24"/>
          <w:szCs w:val="24"/>
        </w:rPr>
        <w:t xml:space="preserve"> the supportive steps that can be taken to make people aware of their right to object in such circumstances.</w:t>
      </w:r>
    </w:p>
    <w:p w14:paraId="2B7B517F" w14:textId="77777777" w:rsidR="00E605F8" w:rsidRDefault="00E605F8" w:rsidP="00E4536B">
      <w:pPr>
        <w:pStyle w:val="ListParagraph"/>
        <w:shd w:val="clear" w:color="auto" w:fill="FFFFFF"/>
        <w:suppressAutoHyphens/>
        <w:spacing w:after="0" w:line="276" w:lineRule="auto"/>
        <w:ind w:left="0"/>
        <w:rPr>
          <w:rFonts w:ascii="Arial" w:hAnsi="Arial" w:cs="Arial"/>
          <w:color w:val="000000"/>
          <w:sz w:val="24"/>
          <w:szCs w:val="24"/>
        </w:rPr>
      </w:pPr>
    </w:p>
    <w:p w14:paraId="34F22D55" w14:textId="1824D950" w:rsidR="00E605F8" w:rsidRPr="00E605F8" w:rsidRDefault="00E605F8" w:rsidP="00E4536B">
      <w:pPr>
        <w:pStyle w:val="ListParagraph"/>
        <w:shd w:val="clear" w:color="auto" w:fill="FFFFFF"/>
        <w:suppressAutoHyphens/>
        <w:spacing w:after="0" w:line="276" w:lineRule="auto"/>
        <w:ind w:left="0"/>
        <w:rPr>
          <w:rFonts w:ascii="Arial" w:hAnsi="Arial" w:cs="Arial"/>
          <w:b/>
          <w:bCs/>
          <w:color w:val="1A1718"/>
          <w:sz w:val="24"/>
          <w:szCs w:val="24"/>
        </w:rPr>
      </w:pPr>
      <w:r w:rsidRPr="00E605F8">
        <w:rPr>
          <w:rFonts w:ascii="Arial" w:hAnsi="Arial" w:cs="Arial"/>
          <w:b/>
          <w:bCs/>
          <w:color w:val="1A1718"/>
          <w:sz w:val="24"/>
          <w:szCs w:val="24"/>
        </w:rPr>
        <w:t>Chapter four – Principles of Adults with Incapacity legislation</w:t>
      </w:r>
    </w:p>
    <w:p w14:paraId="003F5176" w14:textId="77777777" w:rsidR="00E605F8" w:rsidRDefault="00E605F8" w:rsidP="00E4536B">
      <w:pPr>
        <w:pStyle w:val="ListParagraph"/>
        <w:shd w:val="clear" w:color="auto" w:fill="FFFFFF"/>
        <w:suppressAutoHyphens/>
        <w:spacing w:after="0" w:line="276" w:lineRule="auto"/>
        <w:ind w:left="0"/>
        <w:rPr>
          <w:rFonts w:ascii="Arial" w:hAnsi="Arial" w:cs="Arial"/>
          <w:color w:val="000000"/>
          <w:sz w:val="24"/>
          <w:szCs w:val="24"/>
        </w:rPr>
      </w:pPr>
    </w:p>
    <w:p w14:paraId="122F0171" w14:textId="475CAA95" w:rsidR="00E605F8" w:rsidRPr="00F2674D" w:rsidRDefault="00F2674D" w:rsidP="00F2674D">
      <w:pPr>
        <w:shd w:val="clear" w:color="auto" w:fill="FFFFFF"/>
        <w:suppressAutoHyphens/>
        <w:spacing w:after="0" w:line="276" w:lineRule="auto"/>
        <w:rPr>
          <w:rFonts w:ascii="Arial" w:hAnsi="Arial" w:cs="Arial"/>
          <w:b/>
          <w:color w:val="000000"/>
          <w:sz w:val="24"/>
          <w:szCs w:val="24"/>
        </w:rPr>
      </w:pPr>
      <w:r w:rsidRPr="00F2674D">
        <w:rPr>
          <w:rFonts w:ascii="Arial" w:hAnsi="Arial" w:cs="Arial"/>
          <w:b/>
          <w:color w:val="000000"/>
          <w:sz w:val="24"/>
          <w:szCs w:val="24"/>
        </w:rPr>
        <w:t>Do you agree that we need to amend the principles of the AWI legislation to reflect Article 12 of the UNCRPD?  Does our proposed new principle achieve that?</w:t>
      </w:r>
    </w:p>
    <w:p w14:paraId="4908EBB2" w14:textId="77777777" w:rsidR="00F2674D" w:rsidRDefault="00F2674D" w:rsidP="00F2674D">
      <w:pPr>
        <w:shd w:val="clear" w:color="auto" w:fill="FFFFFF"/>
        <w:suppressAutoHyphens/>
        <w:spacing w:after="0" w:line="276" w:lineRule="auto"/>
        <w:rPr>
          <w:rFonts w:ascii="Arial" w:hAnsi="Arial" w:cs="Arial"/>
          <w:color w:val="000000"/>
          <w:sz w:val="24"/>
          <w:szCs w:val="24"/>
        </w:rPr>
      </w:pPr>
    </w:p>
    <w:p w14:paraId="1B5D7AD4" w14:textId="09361FB3" w:rsidR="00F2674D" w:rsidRDefault="00F2674D" w:rsidP="00F2674D">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 xml:space="preserve">The ALLIANCE strongly supports a new principle which </w:t>
      </w:r>
      <w:r w:rsidR="00C37176">
        <w:rPr>
          <w:rFonts w:ascii="Arial" w:hAnsi="Arial" w:cs="Arial"/>
          <w:color w:val="000000"/>
          <w:sz w:val="24"/>
          <w:szCs w:val="24"/>
        </w:rPr>
        <w:t>places emphasis on the requirement to provide all support necessary to enable an adult to exercise such capacity as may –</w:t>
      </w:r>
      <w:r w:rsidR="00183384">
        <w:rPr>
          <w:rFonts w:ascii="Arial" w:hAnsi="Arial" w:cs="Arial"/>
          <w:color w:val="000000"/>
          <w:sz w:val="24"/>
          <w:szCs w:val="24"/>
        </w:rPr>
        <w:t xml:space="preserve"> </w:t>
      </w:r>
      <w:r w:rsidR="00C37176">
        <w:rPr>
          <w:rFonts w:ascii="Arial" w:hAnsi="Arial" w:cs="Arial"/>
          <w:color w:val="000000"/>
          <w:sz w:val="24"/>
          <w:szCs w:val="24"/>
        </w:rPr>
        <w:t xml:space="preserve">with such support – be within their capabilities.  </w:t>
      </w:r>
    </w:p>
    <w:p w14:paraId="07A2DA4A" w14:textId="77777777" w:rsidR="00C37176" w:rsidRDefault="00C37176" w:rsidP="00F2674D">
      <w:pPr>
        <w:shd w:val="clear" w:color="auto" w:fill="FFFFFF"/>
        <w:suppressAutoHyphens/>
        <w:spacing w:after="0" w:line="276" w:lineRule="auto"/>
        <w:rPr>
          <w:rFonts w:ascii="Arial" w:hAnsi="Arial" w:cs="Arial"/>
          <w:color w:val="000000"/>
          <w:sz w:val="24"/>
          <w:szCs w:val="24"/>
        </w:rPr>
      </w:pPr>
    </w:p>
    <w:p w14:paraId="5AE622F4" w14:textId="12B59A56" w:rsidR="00C37176" w:rsidRDefault="00C37176" w:rsidP="00F2674D">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 xml:space="preserve">The proposed principle would be strengthened by being backed up by an attributable duty on specified persons and to require evidence of its being performed.  Within that context, the term ‘without success’ requires careful consideration amid concern that it could subjectively be interpreted as </w:t>
      </w:r>
      <w:proofErr w:type="gramStart"/>
      <w:r>
        <w:rPr>
          <w:rFonts w:ascii="Arial" w:hAnsi="Arial" w:cs="Arial"/>
          <w:color w:val="000000"/>
          <w:sz w:val="24"/>
          <w:szCs w:val="24"/>
        </w:rPr>
        <w:t>making a decision</w:t>
      </w:r>
      <w:proofErr w:type="gramEnd"/>
      <w:r>
        <w:rPr>
          <w:rFonts w:ascii="Arial" w:hAnsi="Arial" w:cs="Arial"/>
          <w:color w:val="000000"/>
          <w:sz w:val="24"/>
          <w:szCs w:val="24"/>
        </w:rPr>
        <w:t xml:space="preserve"> deemed appropriate by others, rather than simply making a decision.</w:t>
      </w:r>
    </w:p>
    <w:p w14:paraId="0A89DC7E" w14:textId="77777777" w:rsidR="000824B9" w:rsidRDefault="000824B9" w:rsidP="00F2674D">
      <w:pPr>
        <w:shd w:val="clear" w:color="auto" w:fill="FFFFFF"/>
        <w:suppressAutoHyphens/>
        <w:spacing w:after="0" w:line="276" w:lineRule="auto"/>
        <w:rPr>
          <w:rFonts w:ascii="Arial" w:hAnsi="Arial" w:cs="Arial"/>
          <w:color w:val="000000"/>
          <w:sz w:val="24"/>
          <w:szCs w:val="24"/>
        </w:rPr>
      </w:pPr>
    </w:p>
    <w:p w14:paraId="65DC8478" w14:textId="609F03E2" w:rsidR="000824B9" w:rsidRPr="00EA565E" w:rsidRDefault="00EA565E" w:rsidP="00F2674D">
      <w:pPr>
        <w:shd w:val="clear" w:color="auto" w:fill="FFFFFF"/>
        <w:suppressAutoHyphens/>
        <w:spacing w:after="0" w:line="276" w:lineRule="auto"/>
        <w:rPr>
          <w:rFonts w:ascii="Arial" w:hAnsi="Arial" w:cs="Arial"/>
          <w:b/>
          <w:bCs/>
          <w:color w:val="1A1718"/>
          <w:sz w:val="24"/>
          <w:szCs w:val="24"/>
        </w:rPr>
      </w:pPr>
      <w:r w:rsidRPr="00EA565E">
        <w:rPr>
          <w:rFonts w:ascii="Arial" w:hAnsi="Arial" w:cs="Arial"/>
          <w:b/>
          <w:bCs/>
          <w:color w:val="1A1718"/>
          <w:sz w:val="24"/>
          <w:szCs w:val="24"/>
        </w:rPr>
        <w:t>Chapter five – Powers of attorney and official supporter</w:t>
      </w:r>
    </w:p>
    <w:p w14:paraId="160889E6" w14:textId="77777777" w:rsidR="00EA565E" w:rsidRDefault="00EA565E" w:rsidP="00F2674D">
      <w:pPr>
        <w:shd w:val="clear" w:color="auto" w:fill="FFFFFF"/>
        <w:suppressAutoHyphens/>
        <w:spacing w:after="0" w:line="276" w:lineRule="auto"/>
        <w:rPr>
          <w:rFonts w:ascii="Arial" w:hAnsi="Arial" w:cs="Arial"/>
          <w:color w:val="000000"/>
          <w:sz w:val="24"/>
          <w:szCs w:val="24"/>
        </w:rPr>
      </w:pPr>
    </w:p>
    <w:p w14:paraId="4F64F24E" w14:textId="485D7E34" w:rsidR="00EA565E" w:rsidRDefault="00C46FCF" w:rsidP="00C46FCF">
      <w:pPr>
        <w:shd w:val="clear" w:color="auto" w:fill="FFFFFF"/>
        <w:suppressAutoHyphens/>
        <w:spacing w:after="0" w:line="276" w:lineRule="auto"/>
        <w:rPr>
          <w:rFonts w:ascii="Arial" w:hAnsi="Arial" w:cs="Arial"/>
          <w:b/>
          <w:color w:val="000000"/>
          <w:sz w:val="24"/>
          <w:szCs w:val="24"/>
        </w:rPr>
      </w:pPr>
      <w:r w:rsidRPr="00C46FCF">
        <w:rPr>
          <w:rFonts w:ascii="Arial" w:hAnsi="Arial" w:cs="Arial"/>
          <w:b/>
          <w:color w:val="000000"/>
          <w:sz w:val="24"/>
          <w:szCs w:val="24"/>
        </w:rPr>
        <w:t>Do you agree that there is a need to clarify the use of powers of attorney in situations</w:t>
      </w:r>
      <w:r>
        <w:rPr>
          <w:rFonts w:ascii="Arial" w:hAnsi="Arial" w:cs="Arial"/>
          <w:b/>
          <w:color w:val="000000"/>
          <w:sz w:val="24"/>
          <w:szCs w:val="24"/>
        </w:rPr>
        <w:t xml:space="preserve"> </w:t>
      </w:r>
      <w:r w:rsidRPr="00C46FCF">
        <w:rPr>
          <w:rFonts w:ascii="Arial" w:hAnsi="Arial" w:cs="Arial"/>
          <w:b/>
          <w:color w:val="000000"/>
          <w:sz w:val="24"/>
          <w:szCs w:val="24"/>
        </w:rPr>
        <w:t xml:space="preserve">that might give rise to restrictions on a person’s liberty? </w:t>
      </w:r>
      <w:r>
        <w:rPr>
          <w:rFonts w:ascii="Arial" w:hAnsi="Arial" w:cs="Arial"/>
          <w:b/>
          <w:color w:val="000000"/>
          <w:sz w:val="24"/>
          <w:szCs w:val="24"/>
        </w:rPr>
        <w:t xml:space="preserve">If so, do you </w:t>
      </w:r>
      <w:r w:rsidRPr="00C46FCF">
        <w:rPr>
          <w:rFonts w:ascii="Arial" w:hAnsi="Arial" w:cs="Arial"/>
          <w:b/>
          <w:color w:val="000000"/>
          <w:sz w:val="24"/>
          <w:szCs w:val="24"/>
        </w:rPr>
        <w:t>consider that the proposal for advance consent provisions will address the issue?</w:t>
      </w:r>
    </w:p>
    <w:p w14:paraId="45BF6F00" w14:textId="77777777" w:rsidR="00C46FCF" w:rsidRDefault="00C46FCF" w:rsidP="00C46FCF">
      <w:pPr>
        <w:shd w:val="clear" w:color="auto" w:fill="FFFFFF"/>
        <w:suppressAutoHyphens/>
        <w:spacing w:after="0" w:line="276" w:lineRule="auto"/>
        <w:rPr>
          <w:rFonts w:ascii="Arial" w:hAnsi="Arial" w:cs="Arial"/>
          <w:b/>
          <w:color w:val="000000"/>
          <w:sz w:val="24"/>
          <w:szCs w:val="24"/>
        </w:rPr>
      </w:pPr>
    </w:p>
    <w:p w14:paraId="26D1FDCB" w14:textId="0A083812" w:rsidR="006A4C3B" w:rsidRDefault="006A09E1" w:rsidP="00C46FCF">
      <w:pPr>
        <w:shd w:val="clear" w:color="auto" w:fill="FFFFFF"/>
        <w:suppressAutoHyphens/>
        <w:spacing w:after="0" w:line="276" w:lineRule="auto"/>
        <w:rPr>
          <w:rFonts w:ascii="Arial" w:hAnsi="Arial" w:cs="Arial"/>
          <w:color w:val="000000"/>
          <w:sz w:val="24"/>
          <w:szCs w:val="24"/>
        </w:rPr>
      </w:pPr>
      <w:r w:rsidRPr="006A09E1">
        <w:rPr>
          <w:rFonts w:ascii="Arial" w:hAnsi="Arial" w:cs="Arial"/>
          <w:color w:val="000000"/>
          <w:sz w:val="24"/>
          <w:szCs w:val="24"/>
        </w:rPr>
        <w:t>The proposal</w:t>
      </w:r>
      <w:r w:rsidR="006A4C3B" w:rsidRPr="006A09E1">
        <w:rPr>
          <w:rFonts w:ascii="Arial" w:hAnsi="Arial" w:cs="Arial"/>
          <w:color w:val="000000"/>
          <w:sz w:val="24"/>
          <w:szCs w:val="24"/>
        </w:rPr>
        <w:t xml:space="preserve"> to st</w:t>
      </w:r>
      <w:r w:rsidRPr="006A09E1">
        <w:rPr>
          <w:rFonts w:ascii="Arial" w:hAnsi="Arial" w:cs="Arial"/>
          <w:color w:val="000000"/>
          <w:sz w:val="24"/>
          <w:szCs w:val="24"/>
        </w:rPr>
        <w:t xml:space="preserve">rengthen the safeguards against unlawful significant restrictions on liberty by clarifying the use of </w:t>
      </w:r>
      <w:r>
        <w:rPr>
          <w:rFonts w:ascii="Arial" w:hAnsi="Arial" w:cs="Arial"/>
          <w:color w:val="000000"/>
          <w:sz w:val="24"/>
          <w:szCs w:val="24"/>
        </w:rPr>
        <w:t xml:space="preserve">powers of attorney is welcome.  Given the complexity and sensitivity of the decisions, it is crucial that quality and accessible information is </w:t>
      </w:r>
      <w:r>
        <w:rPr>
          <w:rFonts w:ascii="Arial" w:hAnsi="Arial" w:cs="Arial"/>
          <w:color w:val="000000"/>
          <w:sz w:val="24"/>
          <w:szCs w:val="24"/>
        </w:rPr>
        <w:lastRenderedPageBreak/>
        <w:t>available for people considering Powers of Attorney to ensure that they are supported to have an informed discussion on wh</w:t>
      </w:r>
      <w:r w:rsidR="004F49E3">
        <w:rPr>
          <w:rFonts w:ascii="Arial" w:hAnsi="Arial" w:cs="Arial"/>
          <w:color w:val="000000"/>
          <w:sz w:val="24"/>
          <w:szCs w:val="24"/>
        </w:rPr>
        <w:t>at they a</w:t>
      </w:r>
      <w:r>
        <w:rPr>
          <w:rFonts w:ascii="Arial" w:hAnsi="Arial" w:cs="Arial"/>
          <w:color w:val="000000"/>
          <w:sz w:val="24"/>
          <w:szCs w:val="24"/>
        </w:rPr>
        <w:t>re consenting to.</w:t>
      </w:r>
    </w:p>
    <w:p w14:paraId="3F175B9E" w14:textId="77777777" w:rsidR="006A09E1" w:rsidRDefault="006A09E1" w:rsidP="00C46FCF">
      <w:pPr>
        <w:shd w:val="clear" w:color="auto" w:fill="FFFFFF"/>
        <w:suppressAutoHyphens/>
        <w:spacing w:after="0" w:line="276" w:lineRule="auto"/>
        <w:rPr>
          <w:rFonts w:ascii="Arial" w:hAnsi="Arial" w:cs="Arial"/>
          <w:color w:val="000000"/>
          <w:sz w:val="24"/>
          <w:szCs w:val="24"/>
        </w:rPr>
      </w:pPr>
    </w:p>
    <w:p w14:paraId="7E2296E9" w14:textId="651C8D1F" w:rsidR="006A09E1" w:rsidRPr="006A09E1" w:rsidRDefault="006A09E1" w:rsidP="00C46FCF">
      <w:pPr>
        <w:shd w:val="clear" w:color="auto" w:fill="FFFFFF"/>
        <w:suppressAutoHyphens/>
        <w:spacing w:after="0" w:line="276" w:lineRule="auto"/>
        <w:rPr>
          <w:rFonts w:ascii="Arial" w:hAnsi="Arial" w:cs="Arial"/>
          <w:b/>
          <w:color w:val="000000"/>
          <w:sz w:val="24"/>
          <w:szCs w:val="24"/>
        </w:rPr>
      </w:pPr>
      <w:r w:rsidRPr="006A09E1">
        <w:rPr>
          <w:rFonts w:ascii="Arial" w:hAnsi="Arial" w:cs="Arial"/>
          <w:b/>
          <w:color w:val="000000"/>
          <w:sz w:val="24"/>
          <w:szCs w:val="24"/>
        </w:rPr>
        <w:t>Do you think there would be value in creating a role of official supporter?</w:t>
      </w:r>
    </w:p>
    <w:p w14:paraId="0888B171" w14:textId="77777777" w:rsidR="00C46FCF" w:rsidRDefault="00C46FCF" w:rsidP="00C46FCF">
      <w:pPr>
        <w:shd w:val="clear" w:color="auto" w:fill="FFFFFF"/>
        <w:suppressAutoHyphens/>
        <w:spacing w:after="0" w:line="276" w:lineRule="auto"/>
        <w:rPr>
          <w:rFonts w:ascii="Arial" w:hAnsi="Arial" w:cs="Arial"/>
          <w:color w:val="000000"/>
          <w:sz w:val="24"/>
          <w:szCs w:val="24"/>
        </w:rPr>
      </w:pPr>
    </w:p>
    <w:p w14:paraId="4E4D297F" w14:textId="693176C9" w:rsidR="006A09E1" w:rsidRDefault="006A09E1" w:rsidP="00C46FCF">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 xml:space="preserve">Yes.  However once </w:t>
      </w:r>
      <w:r w:rsidR="00702BDE">
        <w:rPr>
          <w:rFonts w:ascii="Arial" w:hAnsi="Arial" w:cs="Arial"/>
          <w:color w:val="000000"/>
          <w:sz w:val="24"/>
          <w:szCs w:val="24"/>
        </w:rPr>
        <w:t>again, accessible information would be</w:t>
      </w:r>
      <w:r>
        <w:rPr>
          <w:rFonts w:ascii="Arial" w:hAnsi="Arial" w:cs="Arial"/>
          <w:color w:val="000000"/>
          <w:sz w:val="24"/>
          <w:szCs w:val="24"/>
        </w:rPr>
        <w:t xml:space="preserve"> required to support people to have a clear understanding of what the role entails</w:t>
      </w:r>
      <w:r w:rsidR="00C93D70">
        <w:rPr>
          <w:rFonts w:ascii="Arial" w:hAnsi="Arial" w:cs="Arial"/>
          <w:color w:val="000000"/>
          <w:sz w:val="24"/>
          <w:szCs w:val="24"/>
        </w:rPr>
        <w:t xml:space="preserve"> (including their responsibilities and the limitations on their power)</w:t>
      </w:r>
      <w:r>
        <w:rPr>
          <w:rFonts w:ascii="Arial" w:hAnsi="Arial" w:cs="Arial"/>
          <w:color w:val="000000"/>
          <w:sz w:val="24"/>
          <w:szCs w:val="24"/>
        </w:rPr>
        <w:t xml:space="preserve"> </w:t>
      </w:r>
      <w:r w:rsidR="00702BDE">
        <w:rPr>
          <w:rFonts w:ascii="Arial" w:hAnsi="Arial" w:cs="Arial"/>
          <w:color w:val="000000"/>
          <w:sz w:val="24"/>
          <w:szCs w:val="24"/>
        </w:rPr>
        <w:t>and how it is distinct from existing roles such as an Attorney, Named Person, Guardia</w:t>
      </w:r>
      <w:r w:rsidR="00F5203B">
        <w:rPr>
          <w:rFonts w:ascii="Arial" w:hAnsi="Arial" w:cs="Arial"/>
          <w:color w:val="000000"/>
          <w:sz w:val="24"/>
          <w:szCs w:val="24"/>
        </w:rPr>
        <w:t>n</w:t>
      </w:r>
      <w:r w:rsidR="00702BDE">
        <w:rPr>
          <w:rFonts w:ascii="Arial" w:hAnsi="Arial" w:cs="Arial"/>
          <w:color w:val="000000"/>
          <w:sz w:val="24"/>
          <w:szCs w:val="24"/>
        </w:rPr>
        <w:t xml:space="preserve"> or Independent Advocate.</w:t>
      </w:r>
    </w:p>
    <w:p w14:paraId="7F0BDFA3" w14:textId="77777777" w:rsidR="00C46FCF" w:rsidRDefault="00C46FCF" w:rsidP="00C46FCF">
      <w:pPr>
        <w:shd w:val="clear" w:color="auto" w:fill="FFFFFF"/>
        <w:suppressAutoHyphens/>
        <w:spacing w:after="0" w:line="276" w:lineRule="auto"/>
        <w:rPr>
          <w:rFonts w:ascii="Arial" w:hAnsi="Arial" w:cs="Arial"/>
          <w:color w:val="000000"/>
          <w:sz w:val="24"/>
          <w:szCs w:val="24"/>
        </w:rPr>
      </w:pPr>
    </w:p>
    <w:p w14:paraId="0A23D85A" w14:textId="34E587D6" w:rsidR="009E72C7" w:rsidRDefault="009E72C7" w:rsidP="00C46FCF">
      <w:pPr>
        <w:shd w:val="clear" w:color="auto" w:fill="FFFFFF"/>
        <w:suppressAutoHyphens/>
        <w:spacing w:after="0" w:line="276" w:lineRule="auto"/>
        <w:rPr>
          <w:rFonts w:ascii="Arial" w:hAnsi="Arial" w:cs="Arial"/>
          <w:b/>
          <w:color w:val="000000"/>
          <w:sz w:val="24"/>
          <w:szCs w:val="24"/>
        </w:rPr>
      </w:pPr>
      <w:r w:rsidRPr="009E72C7">
        <w:rPr>
          <w:rFonts w:ascii="Arial" w:hAnsi="Arial" w:cs="Arial"/>
          <w:b/>
          <w:color w:val="000000"/>
          <w:sz w:val="24"/>
          <w:szCs w:val="24"/>
        </w:rPr>
        <w:t>Chapter six – Capacity asses</w:t>
      </w:r>
      <w:r>
        <w:rPr>
          <w:rFonts w:ascii="Arial" w:hAnsi="Arial" w:cs="Arial"/>
          <w:b/>
          <w:color w:val="000000"/>
          <w:sz w:val="24"/>
          <w:szCs w:val="24"/>
        </w:rPr>
        <w:t>s</w:t>
      </w:r>
      <w:r w:rsidRPr="009E72C7">
        <w:rPr>
          <w:rFonts w:ascii="Arial" w:hAnsi="Arial" w:cs="Arial"/>
          <w:b/>
          <w:color w:val="000000"/>
          <w:sz w:val="24"/>
          <w:szCs w:val="24"/>
        </w:rPr>
        <w:t xml:space="preserve">ments </w:t>
      </w:r>
    </w:p>
    <w:p w14:paraId="6498E6D8" w14:textId="77777777" w:rsidR="009E72C7" w:rsidRDefault="009E72C7" w:rsidP="00C46FCF">
      <w:pPr>
        <w:shd w:val="clear" w:color="auto" w:fill="FFFFFF"/>
        <w:suppressAutoHyphens/>
        <w:spacing w:after="0" w:line="276" w:lineRule="auto"/>
        <w:rPr>
          <w:rFonts w:ascii="Arial" w:hAnsi="Arial" w:cs="Arial"/>
          <w:b/>
          <w:color w:val="000000"/>
          <w:sz w:val="24"/>
          <w:szCs w:val="24"/>
        </w:rPr>
      </w:pPr>
    </w:p>
    <w:p w14:paraId="58DCDEF5" w14:textId="1D7E1578" w:rsidR="009E72C7" w:rsidRDefault="009A5E70" w:rsidP="009A5E70">
      <w:pPr>
        <w:shd w:val="clear" w:color="auto" w:fill="FFFFFF"/>
        <w:suppressAutoHyphens/>
        <w:spacing w:after="0" w:line="276" w:lineRule="auto"/>
        <w:rPr>
          <w:rFonts w:ascii="Arial" w:hAnsi="Arial" w:cs="Arial"/>
          <w:b/>
          <w:color w:val="000000"/>
          <w:sz w:val="24"/>
          <w:szCs w:val="24"/>
        </w:rPr>
      </w:pPr>
      <w:r w:rsidRPr="009A5E70">
        <w:rPr>
          <w:rFonts w:ascii="Arial" w:hAnsi="Arial" w:cs="Arial"/>
          <w:b/>
          <w:color w:val="000000"/>
          <w:sz w:val="24"/>
          <w:szCs w:val="24"/>
        </w:rPr>
        <w:t xml:space="preserve">Should we </w:t>
      </w:r>
      <w:proofErr w:type="gramStart"/>
      <w:r w:rsidRPr="009A5E70">
        <w:rPr>
          <w:rFonts w:ascii="Arial" w:hAnsi="Arial" w:cs="Arial"/>
          <w:b/>
          <w:color w:val="000000"/>
          <w:sz w:val="24"/>
          <w:szCs w:val="24"/>
        </w:rPr>
        <w:t>give consideration to</w:t>
      </w:r>
      <w:proofErr w:type="gramEnd"/>
      <w:r w:rsidRPr="009A5E70">
        <w:rPr>
          <w:rFonts w:ascii="Arial" w:hAnsi="Arial" w:cs="Arial"/>
          <w:b/>
          <w:color w:val="000000"/>
          <w:sz w:val="24"/>
          <w:szCs w:val="24"/>
        </w:rPr>
        <w:t xml:space="preserve"> extending the range of professionals who can carry out capacity assessments for the purposes of guardianship orders?</w:t>
      </w:r>
    </w:p>
    <w:p w14:paraId="3EDA051D" w14:textId="77777777" w:rsidR="009A5E70" w:rsidRDefault="009A5E70" w:rsidP="009A5E70">
      <w:pPr>
        <w:shd w:val="clear" w:color="auto" w:fill="FFFFFF"/>
        <w:suppressAutoHyphens/>
        <w:spacing w:after="0" w:line="276" w:lineRule="auto"/>
        <w:rPr>
          <w:rFonts w:ascii="Arial" w:hAnsi="Arial" w:cs="Arial"/>
          <w:b/>
          <w:color w:val="000000"/>
          <w:sz w:val="24"/>
          <w:szCs w:val="24"/>
        </w:rPr>
      </w:pPr>
    </w:p>
    <w:p w14:paraId="4D031282" w14:textId="602D796C" w:rsidR="009A5E70" w:rsidRDefault="009A5E70" w:rsidP="009A5E70">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As noted in the consultation paper, a need has been identified to develop a more consistent approach across law and medicine on the assessment of capacity and a programme of work is underway w</w:t>
      </w:r>
      <w:r w:rsidR="003E531F">
        <w:rPr>
          <w:rFonts w:ascii="Arial" w:hAnsi="Arial" w:cs="Arial"/>
          <w:color w:val="000000"/>
          <w:sz w:val="24"/>
          <w:szCs w:val="24"/>
        </w:rPr>
        <w:t>ith the aim of addressing this.</w:t>
      </w:r>
      <w:r w:rsidR="00A51323">
        <w:rPr>
          <w:rFonts w:ascii="Arial" w:hAnsi="Arial" w:cs="Arial"/>
          <w:color w:val="000000"/>
          <w:sz w:val="24"/>
          <w:szCs w:val="24"/>
        </w:rPr>
        <w:t xml:space="preserve">  Given the risk that the proposal could have the unintended consequence of </w:t>
      </w:r>
      <w:r w:rsidR="00A51323">
        <w:rPr>
          <w:rFonts w:ascii="Arial" w:hAnsi="Arial" w:cs="Arial"/>
          <w:color w:val="000000"/>
          <w:sz w:val="24"/>
          <w:szCs w:val="24"/>
        </w:rPr>
        <w:t>exacerbat</w:t>
      </w:r>
      <w:r w:rsidR="00A51323">
        <w:rPr>
          <w:rFonts w:ascii="Arial" w:hAnsi="Arial" w:cs="Arial"/>
          <w:color w:val="000000"/>
          <w:sz w:val="24"/>
          <w:szCs w:val="24"/>
        </w:rPr>
        <w:t xml:space="preserve">ing </w:t>
      </w:r>
      <w:r w:rsidR="00A51323">
        <w:rPr>
          <w:rFonts w:ascii="Arial" w:hAnsi="Arial" w:cs="Arial"/>
          <w:color w:val="000000"/>
          <w:sz w:val="24"/>
          <w:szCs w:val="24"/>
        </w:rPr>
        <w:t>current inconsistency in practice</w:t>
      </w:r>
      <w:r w:rsidR="00A51323">
        <w:rPr>
          <w:rFonts w:ascii="Arial" w:hAnsi="Arial" w:cs="Arial"/>
          <w:color w:val="000000"/>
          <w:sz w:val="24"/>
          <w:szCs w:val="24"/>
        </w:rPr>
        <w:t>, we believe that the range of professionals who can carry out capacity assessments should not be extended until the ongoing work is completed, and its practice developments are f</w:t>
      </w:r>
      <w:r w:rsidR="00E640C8">
        <w:rPr>
          <w:rFonts w:ascii="Arial" w:hAnsi="Arial" w:cs="Arial"/>
          <w:color w:val="000000"/>
          <w:sz w:val="24"/>
          <w:szCs w:val="24"/>
        </w:rPr>
        <w:t xml:space="preserve">ully </w:t>
      </w:r>
      <w:r w:rsidR="003E531F">
        <w:rPr>
          <w:rFonts w:ascii="Arial" w:hAnsi="Arial" w:cs="Arial"/>
          <w:color w:val="000000"/>
          <w:sz w:val="24"/>
          <w:szCs w:val="24"/>
        </w:rPr>
        <w:t xml:space="preserve">implemented (and evaluated over </w:t>
      </w:r>
      <w:proofErr w:type="gramStart"/>
      <w:r w:rsidR="003E531F">
        <w:rPr>
          <w:rFonts w:ascii="Arial" w:hAnsi="Arial" w:cs="Arial"/>
          <w:color w:val="000000"/>
          <w:sz w:val="24"/>
          <w:szCs w:val="24"/>
        </w:rPr>
        <w:t>a period of time</w:t>
      </w:r>
      <w:proofErr w:type="gramEnd"/>
      <w:r w:rsidR="003E531F">
        <w:rPr>
          <w:rFonts w:ascii="Arial" w:hAnsi="Arial" w:cs="Arial"/>
          <w:color w:val="000000"/>
          <w:sz w:val="24"/>
          <w:szCs w:val="24"/>
        </w:rPr>
        <w:t>)</w:t>
      </w:r>
      <w:r w:rsidR="00A51323">
        <w:rPr>
          <w:rFonts w:ascii="Arial" w:hAnsi="Arial" w:cs="Arial"/>
          <w:color w:val="000000"/>
          <w:sz w:val="24"/>
          <w:szCs w:val="24"/>
        </w:rPr>
        <w:t>.</w:t>
      </w:r>
    </w:p>
    <w:p w14:paraId="0C7209B1" w14:textId="77777777" w:rsidR="001E48AE" w:rsidRDefault="001E48AE" w:rsidP="009A5E70">
      <w:pPr>
        <w:shd w:val="clear" w:color="auto" w:fill="FFFFFF"/>
        <w:suppressAutoHyphens/>
        <w:spacing w:after="0" w:line="276" w:lineRule="auto"/>
        <w:rPr>
          <w:rFonts w:ascii="Arial" w:hAnsi="Arial" w:cs="Arial"/>
          <w:color w:val="000000"/>
          <w:sz w:val="24"/>
          <w:szCs w:val="24"/>
        </w:rPr>
      </w:pPr>
    </w:p>
    <w:p w14:paraId="7A160C6F" w14:textId="63603124" w:rsidR="00494EE9" w:rsidRPr="001E48AE" w:rsidRDefault="001E48AE" w:rsidP="009A5E70">
      <w:pPr>
        <w:shd w:val="clear" w:color="auto" w:fill="FFFFFF"/>
        <w:suppressAutoHyphens/>
        <w:spacing w:after="0" w:line="276" w:lineRule="auto"/>
        <w:rPr>
          <w:rFonts w:ascii="Arial" w:hAnsi="Arial" w:cs="Arial"/>
          <w:b/>
          <w:color w:val="000000"/>
          <w:sz w:val="24"/>
          <w:szCs w:val="24"/>
        </w:rPr>
      </w:pPr>
      <w:r w:rsidRPr="001E48AE">
        <w:rPr>
          <w:rFonts w:ascii="Arial" w:hAnsi="Arial" w:cs="Arial"/>
          <w:b/>
          <w:color w:val="000000"/>
          <w:sz w:val="24"/>
          <w:szCs w:val="24"/>
        </w:rPr>
        <w:t>Chapter seven – Graded guardianship</w:t>
      </w:r>
    </w:p>
    <w:p w14:paraId="06D2E322" w14:textId="77777777" w:rsidR="001E48AE" w:rsidRDefault="001E48AE" w:rsidP="009A5E70">
      <w:pPr>
        <w:shd w:val="clear" w:color="auto" w:fill="FFFFFF"/>
        <w:suppressAutoHyphens/>
        <w:spacing w:after="0" w:line="276" w:lineRule="auto"/>
        <w:rPr>
          <w:rFonts w:ascii="Arial" w:hAnsi="Arial" w:cs="Arial"/>
          <w:color w:val="000000"/>
          <w:sz w:val="24"/>
          <w:szCs w:val="24"/>
        </w:rPr>
      </w:pPr>
    </w:p>
    <w:p w14:paraId="0627887B" w14:textId="43961FEC" w:rsidR="00A20968" w:rsidRDefault="00A20968" w:rsidP="009A5E70">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Whilst we support the concept of a tiered guardianship system, we believe that the proposed gradations require further consideration.  Our engagement with ALLIANCE members highlighted concern that Grade 1 Guardianship grants significant powers which are not in line with the (low) levels of scrutiny proposed.  We encourage the Scottish Government to consider the Scottish Human Rights Commission’s response, which outlines a proposed re-working of the Grade 1 Guardian as a supported decision-making / co-decision making model.</w:t>
      </w:r>
    </w:p>
    <w:p w14:paraId="7F5E878B" w14:textId="77777777" w:rsidR="00A20968" w:rsidRDefault="00A20968" w:rsidP="009A5E70">
      <w:pPr>
        <w:shd w:val="clear" w:color="auto" w:fill="FFFFFF"/>
        <w:suppressAutoHyphens/>
        <w:spacing w:after="0" w:line="276" w:lineRule="auto"/>
        <w:rPr>
          <w:rFonts w:ascii="Arial" w:hAnsi="Arial" w:cs="Arial"/>
          <w:color w:val="000000"/>
          <w:sz w:val="24"/>
          <w:szCs w:val="24"/>
        </w:rPr>
      </w:pPr>
    </w:p>
    <w:p w14:paraId="0081CDF1" w14:textId="341040F5" w:rsidR="00A20968" w:rsidRDefault="00E62735" w:rsidP="009A5E70">
      <w:pPr>
        <w:shd w:val="clear" w:color="auto" w:fill="FFFFFF"/>
        <w:suppressAutoHyphens/>
        <w:spacing w:after="0" w:line="276" w:lineRule="auto"/>
        <w:rPr>
          <w:rFonts w:ascii="Arial" w:hAnsi="Arial" w:cs="Arial"/>
          <w:b/>
          <w:color w:val="000000"/>
          <w:sz w:val="24"/>
          <w:szCs w:val="24"/>
        </w:rPr>
      </w:pPr>
      <w:r w:rsidRPr="00E62735">
        <w:rPr>
          <w:rFonts w:ascii="Arial" w:hAnsi="Arial" w:cs="Arial"/>
          <w:b/>
          <w:color w:val="000000"/>
          <w:sz w:val="24"/>
          <w:szCs w:val="24"/>
        </w:rPr>
        <w:t>Chapter eight – Forum for guardians</w:t>
      </w:r>
    </w:p>
    <w:p w14:paraId="7BDDC343" w14:textId="77777777" w:rsidR="00E62735" w:rsidRDefault="00E62735" w:rsidP="009A5E70">
      <w:pPr>
        <w:shd w:val="clear" w:color="auto" w:fill="FFFFFF"/>
        <w:suppressAutoHyphens/>
        <w:spacing w:after="0" w:line="276" w:lineRule="auto"/>
        <w:rPr>
          <w:rFonts w:ascii="Arial" w:hAnsi="Arial" w:cs="Arial"/>
          <w:b/>
          <w:color w:val="000000"/>
          <w:sz w:val="24"/>
          <w:szCs w:val="24"/>
        </w:rPr>
      </w:pPr>
    </w:p>
    <w:p w14:paraId="2805179B" w14:textId="4FAC9B66" w:rsidR="0071710D" w:rsidRPr="0071710D" w:rsidRDefault="0071710D" w:rsidP="0071710D">
      <w:pPr>
        <w:shd w:val="clear" w:color="auto" w:fill="FFFFFF"/>
        <w:suppressAutoHyphens/>
        <w:spacing w:after="0" w:line="276" w:lineRule="auto"/>
        <w:rPr>
          <w:rFonts w:ascii="Arial" w:hAnsi="Arial" w:cs="Arial"/>
          <w:b/>
          <w:color w:val="000000"/>
          <w:sz w:val="24"/>
          <w:szCs w:val="24"/>
        </w:rPr>
      </w:pPr>
      <w:r w:rsidRPr="0071710D">
        <w:rPr>
          <w:rFonts w:ascii="Arial" w:hAnsi="Arial" w:cs="Arial"/>
          <w:b/>
          <w:color w:val="000000"/>
          <w:sz w:val="24"/>
          <w:szCs w:val="24"/>
        </w:rPr>
        <w:t>Which of the following options do you think would be the appropriate approach</w:t>
      </w:r>
      <w:r>
        <w:rPr>
          <w:rFonts w:ascii="Arial" w:hAnsi="Arial" w:cs="Arial"/>
          <w:b/>
          <w:color w:val="000000"/>
          <w:sz w:val="24"/>
          <w:szCs w:val="24"/>
        </w:rPr>
        <w:t xml:space="preserve"> </w:t>
      </w:r>
      <w:r w:rsidRPr="0071710D">
        <w:rPr>
          <w:rFonts w:ascii="Arial" w:hAnsi="Arial" w:cs="Arial"/>
          <w:b/>
          <w:color w:val="000000"/>
          <w:sz w:val="24"/>
          <w:szCs w:val="24"/>
        </w:rPr>
        <w:t>for cases under the AWI legislation?</w:t>
      </w:r>
    </w:p>
    <w:p w14:paraId="1704AF9D" w14:textId="77777777" w:rsidR="0071710D" w:rsidRDefault="0071710D" w:rsidP="0071710D">
      <w:pPr>
        <w:shd w:val="clear" w:color="auto" w:fill="FFFFFF"/>
        <w:suppressAutoHyphens/>
        <w:spacing w:after="0" w:line="276" w:lineRule="auto"/>
        <w:rPr>
          <w:rFonts w:ascii="Arial" w:hAnsi="Arial" w:cs="Arial"/>
          <w:color w:val="000000"/>
          <w:sz w:val="24"/>
          <w:szCs w:val="24"/>
        </w:rPr>
      </w:pPr>
    </w:p>
    <w:p w14:paraId="78F7F82F" w14:textId="638F8800" w:rsidR="0071710D" w:rsidRDefault="0071710D" w:rsidP="0071710D">
      <w:pPr>
        <w:shd w:val="clear" w:color="auto" w:fill="FFFFFF"/>
        <w:suppressAutoHyphens/>
        <w:spacing w:after="0" w:line="276" w:lineRule="auto"/>
        <w:rPr>
          <w:rFonts w:ascii="Arial" w:hAnsi="Arial" w:cs="Arial"/>
          <w:color w:val="000000"/>
          <w:sz w:val="24"/>
          <w:szCs w:val="24"/>
        </w:rPr>
      </w:pPr>
      <w:r w:rsidRPr="0071710D">
        <w:rPr>
          <w:rFonts w:ascii="Arial" w:hAnsi="Arial" w:cs="Arial"/>
          <w:color w:val="000000"/>
          <w:sz w:val="24"/>
          <w:szCs w:val="24"/>
        </w:rPr>
        <w:t xml:space="preserve">Office of the Public Guardian considering grade 1 applications, a Sheriff in chambers considering grade 2 applications </w:t>
      </w:r>
      <w:proofErr w:type="gramStart"/>
      <w:r w:rsidRPr="0071710D">
        <w:rPr>
          <w:rFonts w:ascii="Arial" w:hAnsi="Arial" w:cs="Arial"/>
          <w:color w:val="000000"/>
          <w:sz w:val="24"/>
          <w:szCs w:val="24"/>
        </w:rPr>
        <w:t>on the basis of</w:t>
      </w:r>
      <w:proofErr w:type="gramEnd"/>
      <w:r w:rsidRPr="0071710D">
        <w:rPr>
          <w:rFonts w:ascii="Arial" w:hAnsi="Arial" w:cs="Arial"/>
          <w:color w:val="000000"/>
          <w:sz w:val="24"/>
          <w:szCs w:val="24"/>
        </w:rPr>
        <w:t xml:space="preserve"> documents received, then a Sheriff conducting a hearing for grade 3 applications.</w:t>
      </w:r>
    </w:p>
    <w:p w14:paraId="71EB1F11" w14:textId="77777777" w:rsidR="0071710D" w:rsidRPr="0071710D" w:rsidRDefault="0071710D" w:rsidP="0071710D">
      <w:pPr>
        <w:shd w:val="clear" w:color="auto" w:fill="FFFFFF"/>
        <w:suppressAutoHyphens/>
        <w:spacing w:after="0" w:line="276" w:lineRule="auto"/>
        <w:rPr>
          <w:rFonts w:ascii="Arial" w:hAnsi="Arial" w:cs="Arial"/>
          <w:color w:val="000000"/>
          <w:sz w:val="24"/>
          <w:szCs w:val="24"/>
        </w:rPr>
      </w:pPr>
    </w:p>
    <w:p w14:paraId="5BF92513" w14:textId="77777777" w:rsidR="0071710D" w:rsidRDefault="0071710D" w:rsidP="0071710D">
      <w:pPr>
        <w:shd w:val="clear" w:color="auto" w:fill="FFFFFF"/>
        <w:suppressAutoHyphens/>
        <w:spacing w:after="0" w:line="276" w:lineRule="auto"/>
        <w:rPr>
          <w:rFonts w:ascii="Arial" w:hAnsi="Arial" w:cs="Arial"/>
          <w:b/>
          <w:color w:val="000000"/>
          <w:sz w:val="24"/>
          <w:szCs w:val="24"/>
        </w:rPr>
      </w:pPr>
      <w:r w:rsidRPr="0071710D">
        <w:rPr>
          <w:rFonts w:ascii="Arial" w:hAnsi="Arial" w:cs="Arial"/>
          <w:b/>
          <w:color w:val="000000"/>
          <w:sz w:val="24"/>
          <w:szCs w:val="24"/>
        </w:rPr>
        <w:t>Or</w:t>
      </w:r>
    </w:p>
    <w:p w14:paraId="29D1D528" w14:textId="77777777" w:rsidR="0071710D" w:rsidRPr="0071710D" w:rsidRDefault="0071710D" w:rsidP="0071710D">
      <w:pPr>
        <w:shd w:val="clear" w:color="auto" w:fill="FFFFFF"/>
        <w:suppressAutoHyphens/>
        <w:spacing w:after="0" w:line="276" w:lineRule="auto"/>
        <w:rPr>
          <w:rFonts w:ascii="Arial" w:hAnsi="Arial" w:cs="Arial"/>
          <w:b/>
          <w:color w:val="000000"/>
          <w:sz w:val="24"/>
          <w:szCs w:val="24"/>
        </w:rPr>
      </w:pPr>
    </w:p>
    <w:p w14:paraId="0598E6CB" w14:textId="549FF19B" w:rsidR="00E62735" w:rsidRPr="0071710D" w:rsidRDefault="0071710D" w:rsidP="0071710D">
      <w:pPr>
        <w:shd w:val="clear" w:color="auto" w:fill="FFFFFF"/>
        <w:suppressAutoHyphens/>
        <w:spacing w:after="0" w:line="276" w:lineRule="auto"/>
        <w:rPr>
          <w:rFonts w:ascii="Arial" w:hAnsi="Arial" w:cs="Arial"/>
          <w:color w:val="000000"/>
          <w:sz w:val="24"/>
          <w:szCs w:val="24"/>
        </w:rPr>
      </w:pPr>
      <w:r w:rsidRPr="0071710D">
        <w:rPr>
          <w:rFonts w:ascii="Arial" w:hAnsi="Arial" w:cs="Arial"/>
          <w:color w:val="000000"/>
          <w:sz w:val="24"/>
          <w:szCs w:val="24"/>
        </w:rPr>
        <w:t xml:space="preserve">Office of the Public Guardian considering grade 1 applications, with a legal member of the Mental Health Tribunal for Scotland considering grade 2 applications on the basis of the documents received, then a </w:t>
      </w:r>
      <w:proofErr w:type="gramStart"/>
      <w:r w:rsidRPr="0071710D">
        <w:rPr>
          <w:rFonts w:ascii="Arial" w:hAnsi="Arial" w:cs="Arial"/>
          <w:color w:val="000000"/>
          <w:sz w:val="24"/>
          <w:szCs w:val="24"/>
        </w:rPr>
        <w:t>3 member</w:t>
      </w:r>
      <w:proofErr w:type="gramEnd"/>
      <w:r w:rsidRPr="0071710D">
        <w:rPr>
          <w:rFonts w:ascii="Arial" w:hAnsi="Arial" w:cs="Arial"/>
          <w:color w:val="000000"/>
          <w:sz w:val="24"/>
          <w:szCs w:val="24"/>
        </w:rPr>
        <w:t xml:space="preserve"> Mental Health Tribunal hearing grade 3 applications.</w:t>
      </w:r>
    </w:p>
    <w:p w14:paraId="3AE80918" w14:textId="77777777" w:rsidR="00494EE9" w:rsidRDefault="00494EE9" w:rsidP="009A5E70">
      <w:pPr>
        <w:shd w:val="clear" w:color="auto" w:fill="FFFFFF"/>
        <w:suppressAutoHyphens/>
        <w:spacing w:after="0" w:line="276" w:lineRule="auto"/>
        <w:rPr>
          <w:rFonts w:ascii="Arial" w:hAnsi="Arial" w:cs="Arial"/>
          <w:color w:val="000000"/>
          <w:sz w:val="24"/>
          <w:szCs w:val="24"/>
        </w:rPr>
      </w:pPr>
    </w:p>
    <w:p w14:paraId="6413D093" w14:textId="4CE6A090" w:rsidR="0071710D" w:rsidRDefault="00916EE9" w:rsidP="009A5E70">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 xml:space="preserve">The ALLIANCE does not have a </w:t>
      </w:r>
      <w:proofErr w:type="gramStart"/>
      <w:r>
        <w:rPr>
          <w:rFonts w:ascii="Arial" w:hAnsi="Arial" w:cs="Arial"/>
          <w:color w:val="000000"/>
          <w:sz w:val="24"/>
          <w:szCs w:val="24"/>
        </w:rPr>
        <w:t>particular view</w:t>
      </w:r>
      <w:proofErr w:type="gramEnd"/>
      <w:r>
        <w:rPr>
          <w:rFonts w:ascii="Arial" w:hAnsi="Arial" w:cs="Arial"/>
          <w:color w:val="000000"/>
          <w:sz w:val="24"/>
          <w:szCs w:val="24"/>
        </w:rPr>
        <w:t xml:space="preserve"> on whether the Sheriff Court or the Mental Health Tribunal is the appropriate forum for these matters. Regardless of setting, important elements we believe need to be considered include:</w:t>
      </w:r>
    </w:p>
    <w:p w14:paraId="333D2CA6" w14:textId="77777777" w:rsidR="00916EE9" w:rsidRDefault="00916EE9" w:rsidP="009A5E70">
      <w:pPr>
        <w:shd w:val="clear" w:color="auto" w:fill="FFFFFF"/>
        <w:suppressAutoHyphens/>
        <w:spacing w:after="0" w:line="276" w:lineRule="auto"/>
        <w:rPr>
          <w:rFonts w:ascii="Arial" w:hAnsi="Arial" w:cs="Arial"/>
          <w:color w:val="000000"/>
          <w:sz w:val="24"/>
          <w:szCs w:val="24"/>
        </w:rPr>
      </w:pPr>
    </w:p>
    <w:p w14:paraId="46AAA05C" w14:textId="2FC42A81" w:rsidR="00916EE9" w:rsidRDefault="00916EE9" w:rsidP="00916EE9">
      <w:pPr>
        <w:pStyle w:val="ListParagraph"/>
        <w:numPr>
          <w:ilvl w:val="0"/>
          <w:numId w:val="7"/>
        </w:num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The p</w:t>
      </w:r>
      <w:r w:rsidR="0097767A">
        <w:rPr>
          <w:rFonts w:ascii="Arial" w:hAnsi="Arial" w:cs="Arial"/>
          <w:color w:val="000000"/>
          <w:sz w:val="24"/>
          <w:szCs w:val="24"/>
        </w:rPr>
        <w:t xml:space="preserve">articipation of the adult.  </w:t>
      </w:r>
      <w:r>
        <w:rPr>
          <w:rFonts w:ascii="Arial" w:hAnsi="Arial" w:cs="Arial"/>
          <w:color w:val="000000"/>
          <w:sz w:val="24"/>
          <w:szCs w:val="24"/>
        </w:rPr>
        <w:t>The Law Society of Scotland has previously called</w:t>
      </w:r>
      <w:r w:rsidR="00C0797B">
        <w:rPr>
          <w:rStyle w:val="FootnoteReference"/>
          <w:rFonts w:ascii="Arial" w:hAnsi="Arial" w:cs="Arial"/>
          <w:color w:val="000000"/>
          <w:sz w:val="24"/>
          <w:szCs w:val="24"/>
        </w:rPr>
        <w:footnoteReference w:id="1"/>
      </w:r>
      <w:r>
        <w:rPr>
          <w:rFonts w:ascii="Arial" w:hAnsi="Arial" w:cs="Arial"/>
          <w:color w:val="000000"/>
          <w:sz w:val="24"/>
          <w:szCs w:val="24"/>
        </w:rPr>
        <w:t xml:space="preserve"> for “a clear requirement to facilitate the personal participation of the adult, to supplement this where necessary, to record how this has been done, and in the absence of participation to record the reasons and to record the steps nevertheless taken to ascertain the ‘will and preferences’ of the adult.</w:t>
      </w:r>
    </w:p>
    <w:p w14:paraId="1C57BDA7" w14:textId="1F7B49D3" w:rsidR="00841CB2" w:rsidRDefault="00841CB2" w:rsidP="00916EE9">
      <w:pPr>
        <w:pStyle w:val="ListParagraph"/>
        <w:numPr>
          <w:ilvl w:val="0"/>
          <w:numId w:val="7"/>
        </w:num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Support and training for judicial decision-makers.  This should include training in relation to CRPD and supported decision-making.</w:t>
      </w:r>
    </w:p>
    <w:p w14:paraId="4FA110BC" w14:textId="77777777" w:rsidR="00E55B2E" w:rsidRDefault="00E55B2E" w:rsidP="00E55B2E">
      <w:pPr>
        <w:pStyle w:val="ListParagraph"/>
        <w:shd w:val="clear" w:color="auto" w:fill="FFFFFF"/>
        <w:suppressAutoHyphens/>
        <w:spacing w:after="0" w:line="276" w:lineRule="auto"/>
        <w:rPr>
          <w:rFonts w:ascii="Arial" w:hAnsi="Arial" w:cs="Arial"/>
          <w:color w:val="000000"/>
          <w:sz w:val="24"/>
          <w:szCs w:val="24"/>
        </w:rPr>
      </w:pPr>
    </w:p>
    <w:p w14:paraId="710BDF33" w14:textId="4F454154" w:rsidR="00E55B2E" w:rsidRPr="00916EE9" w:rsidRDefault="00E55B2E" w:rsidP="00463836">
      <w:pPr>
        <w:pStyle w:val="ListParagraph"/>
        <w:shd w:val="clear" w:color="auto" w:fill="FFFFFF"/>
        <w:suppressAutoHyphens/>
        <w:spacing w:after="0" w:line="276" w:lineRule="auto"/>
        <w:ind w:left="0"/>
        <w:rPr>
          <w:rFonts w:ascii="Arial" w:hAnsi="Arial" w:cs="Arial"/>
          <w:color w:val="000000"/>
          <w:sz w:val="24"/>
          <w:szCs w:val="24"/>
        </w:rPr>
      </w:pP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ALLIANCE members expressed the view that grade 2 and 3 applications should both be considered by a full panel of the Mental Health Tribunal.</w:t>
      </w:r>
    </w:p>
    <w:p w14:paraId="73878942" w14:textId="1F11D129" w:rsidR="00E640C8" w:rsidRDefault="00E640C8" w:rsidP="009A5E70">
      <w:pPr>
        <w:shd w:val="clear" w:color="auto" w:fill="FFFFFF"/>
        <w:suppressAutoHyphens/>
        <w:spacing w:after="0" w:line="276" w:lineRule="auto"/>
        <w:rPr>
          <w:rFonts w:ascii="Arial" w:hAnsi="Arial" w:cs="Arial"/>
          <w:color w:val="000000"/>
          <w:sz w:val="24"/>
          <w:szCs w:val="24"/>
        </w:rPr>
      </w:pPr>
    </w:p>
    <w:p w14:paraId="0991E585" w14:textId="291CD3DB" w:rsidR="00514714" w:rsidRDefault="00514714" w:rsidP="009A5E70">
      <w:pPr>
        <w:shd w:val="clear" w:color="auto" w:fill="FFFFFF"/>
        <w:suppressAutoHyphens/>
        <w:spacing w:after="0" w:line="276" w:lineRule="auto"/>
        <w:rPr>
          <w:rFonts w:ascii="Arial" w:hAnsi="Arial" w:cs="Arial"/>
          <w:b/>
          <w:color w:val="000000"/>
          <w:sz w:val="24"/>
          <w:szCs w:val="24"/>
        </w:rPr>
      </w:pPr>
      <w:r w:rsidRPr="00DA149D">
        <w:rPr>
          <w:rFonts w:ascii="Arial" w:hAnsi="Arial" w:cs="Arial"/>
          <w:b/>
          <w:color w:val="000000"/>
          <w:sz w:val="24"/>
          <w:szCs w:val="24"/>
        </w:rPr>
        <w:t>Chapter nine – Supervision and support for guardians</w:t>
      </w:r>
      <w:r w:rsidR="00DA149D">
        <w:rPr>
          <w:rFonts w:ascii="Arial" w:hAnsi="Arial" w:cs="Arial"/>
          <w:b/>
          <w:color w:val="000000"/>
          <w:sz w:val="24"/>
          <w:szCs w:val="24"/>
        </w:rPr>
        <w:t xml:space="preserve"> and attorneys</w:t>
      </w:r>
    </w:p>
    <w:p w14:paraId="4997C1C5" w14:textId="77777777" w:rsidR="00DA149D" w:rsidRDefault="00DA149D" w:rsidP="009A5E70">
      <w:pPr>
        <w:shd w:val="clear" w:color="auto" w:fill="FFFFFF"/>
        <w:suppressAutoHyphens/>
        <w:spacing w:after="0" w:line="276" w:lineRule="auto"/>
        <w:rPr>
          <w:rFonts w:ascii="Arial" w:hAnsi="Arial" w:cs="Arial"/>
          <w:b/>
          <w:color w:val="000000"/>
          <w:sz w:val="24"/>
          <w:szCs w:val="24"/>
        </w:rPr>
      </w:pPr>
    </w:p>
    <w:p w14:paraId="2AD0D8E0" w14:textId="543FADF0" w:rsidR="00DA149D" w:rsidRPr="00DA149D" w:rsidRDefault="00DA149D" w:rsidP="009A5E70">
      <w:pPr>
        <w:shd w:val="clear" w:color="auto" w:fill="FFFFFF"/>
        <w:suppressAutoHyphens/>
        <w:spacing w:after="0" w:line="276" w:lineRule="auto"/>
        <w:rPr>
          <w:rFonts w:ascii="Arial" w:hAnsi="Arial" w:cs="Arial"/>
          <w:b/>
          <w:color w:val="000000"/>
          <w:sz w:val="24"/>
          <w:szCs w:val="24"/>
        </w:rPr>
      </w:pPr>
      <w:r w:rsidRPr="00DA149D">
        <w:rPr>
          <w:rFonts w:ascii="Arial" w:hAnsi="Arial" w:cs="Arial"/>
          <w:b/>
          <w:color w:val="000000"/>
          <w:sz w:val="24"/>
          <w:szCs w:val="24"/>
        </w:rPr>
        <w:t>What sort of advice and support should be provided for guardians?</w:t>
      </w:r>
    </w:p>
    <w:p w14:paraId="239A6E13" w14:textId="77777777" w:rsidR="00DA149D" w:rsidRPr="00DA149D" w:rsidRDefault="00DA149D" w:rsidP="00DA149D">
      <w:pPr>
        <w:shd w:val="clear" w:color="auto" w:fill="FFFFFF"/>
        <w:suppressAutoHyphens/>
        <w:spacing w:after="0" w:line="276" w:lineRule="auto"/>
        <w:rPr>
          <w:rFonts w:ascii="Arial" w:hAnsi="Arial" w:cs="Arial"/>
          <w:b/>
          <w:color w:val="000000"/>
          <w:sz w:val="24"/>
          <w:szCs w:val="24"/>
        </w:rPr>
      </w:pPr>
      <w:r w:rsidRPr="00DA149D">
        <w:rPr>
          <w:rFonts w:ascii="Arial" w:hAnsi="Arial" w:cs="Arial"/>
          <w:b/>
          <w:color w:val="000000"/>
          <w:sz w:val="24"/>
          <w:szCs w:val="24"/>
        </w:rPr>
        <w:t xml:space="preserve">Do you think there is a need to provide support for attorneys to assist </w:t>
      </w:r>
      <w:proofErr w:type="gramStart"/>
      <w:r w:rsidRPr="00DA149D">
        <w:rPr>
          <w:rFonts w:ascii="Arial" w:hAnsi="Arial" w:cs="Arial"/>
          <w:b/>
          <w:color w:val="000000"/>
          <w:sz w:val="24"/>
          <w:szCs w:val="24"/>
        </w:rPr>
        <w:t>them</w:t>
      </w:r>
      <w:proofErr w:type="gramEnd"/>
    </w:p>
    <w:p w14:paraId="5F3190D1" w14:textId="767D8FCA" w:rsidR="00514714" w:rsidRDefault="00DA149D" w:rsidP="00DA149D">
      <w:pPr>
        <w:shd w:val="clear" w:color="auto" w:fill="FFFFFF"/>
        <w:suppressAutoHyphens/>
        <w:spacing w:after="0" w:line="276" w:lineRule="auto"/>
        <w:rPr>
          <w:rFonts w:ascii="Arial" w:hAnsi="Arial" w:cs="Arial"/>
          <w:b/>
          <w:color w:val="000000"/>
          <w:sz w:val="24"/>
          <w:szCs w:val="24"/>
        </w:rPr>
      </w:pPr>
      <w:r w:rsidRPr="00DA149D">
        <w:rPr>
          <w:rFonts w:ascii="Arial" w:hAnsi="Arial" w:cs="Arial"/>
          <w:b/>
          <w:color w:val="000000"/>
          <w:sz w:val="24"/>
          <w:szCs w:val="24"/>
        </w:rPr>
        <w:t>in carrying out their role?</w:t>
      </w:r>
    </w:p>
    <w:p w14:paraId="019DC7D6" w14:textId="77777777" w:rsidR="00DA149D" w:rsidRDefault="00DA149D" w:rsidP="00DA149D">
      <w:pPr>
        <w:shd w:val="clear" w:color="auto" w:fill="FFFFFF"/>
        <w:suppressAutoHyphens/>
        <w:spacing w:after="0" w:line="276" w:lineRule="auto"/>
        <w:rPr>
          <w:rFonts w:ascii="Arial" w:hAnsi="Arial" w:cs="Arial"/>
          <w:b/>
          <w:color w:val="000000"/>
          <w:sz w:val="24"/>
          <w:szCs w:val="24"/>
        </w:rPr>
      </w:pPr>
    </w:p>
    <w:p w14:paraId="1D07FD43" w14:textId="258B7DB1" w:rsidR="00DA149D" w:rsidRDefault="00DA149D" w:rsidP="00DA149D">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Effective support and advice for both guardians and attorneys is a key element in enabling them to carry out what can be a sensitive and challenging role.  Our discussion with members highlighted that the current Office of the Public Guardian guidance for Attorneys would significantly benefit from being redeveloped in to a more accessible format.</w:t>
      </w:r>
    </w:p>
    <w:p w14:paraId="56701968" w14:textId="77777777" w:rsidR="00DA149D" w:rsidRDefault="00DA149D" w:rsidP="00DA149D">
      <w:pPr>
        <w:shd w:val="clear" w:color="auto" w:fill="FFFFFF"/>
        <w:suppressAutoHyphens/>
        <w:spacing w:after="0" w:line="276" w:lineRule="auto"/>
        <w:rPr>
          <w:rFonts w:ascii="Arial" w:hAnsi="Arial" w:cs="Arial"/>
          <w:color w:val="000000"/>
          <w:sz w:val="24"/>
          <w:szCs w:val="24"/>
        </w:rPr>
      </w:pPr>
    </w:p>
    <w:p w14:paraId="7361B56E" w14:textId="2CAEBE54" w:rsidR="00DA149D" w:rsidRDefault="00DA149D" w:rsidP="00DA149D">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Advice and support should focus on developing an understanding of their role in supported decision-making</w:t>
      </w:r>
      <w:r w:rsidR="00561EDE">
        <w:rPr>
          <w:rFonts w:ascii="Arial" w:hAnsi="Arial" w:cs="Arial"/>
          <w:color w:val="000000"/>
          <w:sz w:val="24"/>
          <w:szCs w:val="24"/>
        </w:rPr>
        <w:t>, how to apply CRPD principles and AWI principles.</w:t>
      </w:r>
      <w:r w:rsidR="000E0744">
        <w:rPr>
          <w:rFonts w:ascii="Arial" w:hAnsi="Arial" w:cs="Arial"/>
          <w:color w:val="000000"/>
          <w:sz w:val="24"/>
          <w:szCs w:val="24"/>
        </w:rPr>
        <w:t xml:space="preserve">  Additionally, it was suggested that</w:t>
      </w:r>
      <w:r w:rsidR="00A0012A">
        <w:rPr>
          <w:rFonts w:ascii="Arial" w:hAnsi="Arial" w:cs="Arial"/>
          <w:color w:val="000000"/>
          <w:sz w:val="24"/>
          <w:szCs w:val="24"/>
        </w:rPr>
        <w:t xml:space="preserve"> access to independent advocacy services and peer support may be beneficial to those undertaking these roles.</w:t>
      </w:r>
    </w:p>
    <w:p w14:paraId="717E914D" w14:textId="77777777" w:rsidR="00561EDE" w:rsidRDefault="00561EDE" w:rsidP="00DA149D">
      <w:pPr>
        <w:shd w:val="clear" w:color="auto" w:fill="FFFFFF"/>
        <w:suppressAutoHyphens/>
        <w:spacing w:after="0" w:line="276" w:lineRule="auto"/>
        <w:rPr>
          <w:rFonts w:ascii="Arial" w:hAnsi="Arial" w:cs="Arial"/>
          <w:color w:val="000000"/>
          <w:sz w:val="24"/>
          <w:szCs w:val="24"/>
        </w:rPr>
      </w:pPr>
    </w:p>
    <w:p w14:paraId="52935A5B" w14:textId="4C7807DF" w:rsidR="00561EDE" w:rsidRPr="00561EDE" w:rsidRDefault="00561EDE" w:rsidP="00DA149D">
      <w:pPr>
        <w:shd w:val="clear" w:color="auto" w:fill="FFFFFF"/>
        <w:suppressAutoHyphens/>
        <w:spacing w:after="0" w:line="276" w:lineRule="auto"/>
        <w:rPr>
          <w:rFonts w:ascii="Arial" w:hAnsi="Arial" w:cs="Arial"/>
          <w:b/>
          <w:color w:val="000000"/>
          <w:sz w:val="24"/>
          <w:szCs w:val="24"/>
        </w:rPr>
      </w:pPr>
      <w:r w:rsidRPr="00561EDE">
        <w:rPr>
          <w:rFonts w:ascii="Arial" w:hAnsi="Arial" w:cs="Arial"/>
          <w:b/>
          <w:color w:val="000000"/>
          <w:sz w:val="24"/>
          <w:szCs w:val="24"/>
        </w:rPr>
        <w:t>Chapter eleven – Advance directives</w:t>
      </w:r>
    </w:p>
    <w:p w14:paraId="4E955715" w14:textId="77777777" w:rsidR="00514714" w:rsidRDefault="00514714" w:rsidP="009A5E70">
      <w:pPr>
        <w:shd w:val="clear" w:color="auto" w:fill="FFFFFF"/>
        <w:suppressAutoHyphens/>
        <w:spacing w:after="0" w:line="276" w:lineRule="auto"/>
        <w:rPr>
          <w:rFonts w:ascii="Arial" w:hAnsi="Arial" w:cs="Arial"/>
          <w:color w:val="000000"/>
          <w:sz w:val="24"/>
          <w:szCs w:val="24"/>
        </w:rPr>
      </w:pPr>
    </w:p>
    <w:p w14:paraId="7F3F6A3C" w14:textId="77777777" w:rsidR="00490872" w:rsidRPr="00490872" w:rsidRDefault="00490872" w:rsidP="00490872">
      <w:pPr>
        <w:shd w:val="clear" w:color="auto" w:fill="FFFFFF"/>
        <w:suppressAutoHyphens/>
        <w:spacing w:after="0" w:line="276" w:lineRule="auto"/>
        <w:rPr>
          <w:rFonts w:ascii="Arial" w:hAnsi="Arial" w:cs="Arial"/>
          <w:b/>
          <w:color w:val="000000"/>
          <w:sz w:val="24"/>
          <w:szCs w:val="24"/>
        </w:rPr>
      </w:pPr>
      <w:r w:rsidRPr="00490872">
        <w:rPr>
          <w:rFonts w:ascii="Arial" w:hAnsi="Arial" w:cs="Arial"/>
          <w:b/>
          <w:color w:val="000000"/>
          <w:sz w:val="24"/>
          <w:szCs w:val="24"/>
        </w:rPr>
        <w:lastRenderedPageBreak/>
        <w:t>Should there be clear legislative provision for advance directives in Scotland or</w:t>
      </w:r>
    </w:p>
    <w:p w14:paraId="72671EAE" w14:textId="77777777" w:rsidR="00490872" w:rsidRDefault="00490872" w:rsidP="00490872">
      <w:pPr>
        <w:shd w:val="clear" w:color="auto" w:fill="FFFFFF"/>
        <w:suppressAutoHyphens/>
        <w:spacing w:after="0" w:line="276" w:lineRule="auto"/>
        <w:rPr>
          <w:rFonts w:ascii="Arial" w:hAnsi="Arial" w:cs="Arial"/>
          <w:b/>
          <w:color w:val="000000"/>
          <w:sz w:val="24"/>
          <w:szCs w:val="24"/>
        </w:rPr>
      </w:pPr>
      <w:r w:rsidRPr="00490872">
        <w:rPr>
          <w:rFonts w:ascii="Arial" w:hAnsi="Arial" w:cs="Arial"/>
          <w:b/>
          <w:color w:val="000000"/>
          <w:sz w:val="24"/>
          <w:szCs w:val="24"/>
        </w:rPr>
        <w:t>should we continue to rely on common law and the principles of the AWI Act to</w:t>
      </w:r>
      <w:r>
        <w:rPr>
          <w:rFonts w:ascii="Arial" w:hAnsi="Arial" w:cs="Arial"/>
          <w:b/>
          <w:color w:val="000000"/>
          <w:sz w:val="24"/>
          <w:szCs w:val="24"/>
        </w:rPr>
        <w:t xml:space="preserve"> </w:t>
      </w:r>
      <w:r w:rsidRPr="00490872">
        <w:rPr>
          <w:rFonts w:ascii="Arial" w:hAnsi="Arial" w:cs="Arial"/>
          <w:b/>
          <w:color w:val="000000"/>
          <w:sz w:val="24"/>
          <w:szCs w:val="24"/>
        </w:rPr>
        <w:t>ensure peoples’ views are taken account of?</w:t>
      </w:r>
    </w:p>
    <w:p w14:paraId="6BDC26D2" w14:textId="7910E2A2" w:rsidR="00490872" w:rsidRDefault="00490872" w:rsidP="00490872">
      <w:pPr>
        <w:shd w:val="clear" w:color="auto" w:fill="FFFFFF"/>
        <w:suppressAutoHyphens/>
        <w:spacing w:after="0" w:line="276" w:lineRule="auto"/>
        <w:rPr>
          <w:rFonts w:ascii="Arial" w:hAnsi="Arial" w:cs="Arial"/>
          <w:color w:val="000000"/>
          <w:sz w:val="24"/>
          <w:szCs w:val="24"/>
        </w:rPr>
      </w:pPr>
      <w:r w:rsidRPr="00490872">
        <w:rPr>
          <w:rFonts w:ascii="Arial" w:hAnsi="Arial" w:cs="Arial"/>
          <w:b/>
          <w:color w:val="000000"/>
          <w:sz w:val="24"/>
          <w:szCs w:val="24"/>
        </w:rPr>
        <w:t xml:space="preserve"> </w:t>
      </w:r>
    </w:p>
    <w:p w14:paraId="4BB15E59" w14:textId="20C6C449" w:rsidR="00561EDE" w:rsidRPr="009A5E70" w:rsidRDefault="00561EDE" w:rsidP="00490872">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 xml:space="preserve">Advance directives play </w:t>
      </w:r>
      <w:r w:rsidR="00490872">
        <w:rPr>
          <w:rFonts w:ascii="Arial" w:hAnsi="Arial" w:cs="Arial"/>
          <w:color w:val="000000"/>
          <w:sz w:val="24"/>
          <w:szCs w:val="24"/>
        </w:rPr>
        <w:t>an important role in supporting the exercise of legal capacity and all mechanisms (including specific legislative provision) which can encourage its use) should be implemented.</w:t>
      </w:r>
    </w:p>
    <w:p w14:paraId="7646F622" w14:textId="77777777" w:rsidR="00F2674D" w:rsidRPr="00C57B95" w:rsidRDefault="00F2674D" w:rsidP="00F2674D">
      <w:pPr>
        <w:shd w:val="clear" w:color="auto" w:fill="FFFFFF"/>
        <w:suppressAutoHyphens/>
        <w:spacing w:after="0" w:line="276" w:lineRule="auto"/>
        <w:rPr>
          <w:rFonts w:ascii="Arial" w:hAnsi="Arial" w:cs="Arial"/>
          <w:b/>
          <w:color w:val="000000"/>
          <w:sz w:val="24"/>
          <w:szCs w:val="24"/>
        </w:rPr>
      </w:pPr>
    </w:p>
    <w:p w14:paraId="58B18371" w14:textId="641A531B" w:rsidR="00E605F8" w:rsidRPr="00C57B95" w:rsidRDefault="00C57B95" w:rsidP="00E4536B">
      <w:pPr>
        <w:pStyle w:val="ListParagraph"/>
        <w:shd w:val="clear" w:color="auto" w:fill="FFFFFF"/>
        <w:suppressAutoHyphens/>
        <w:spacing w:after="0" w:line="276" w:lineRule="auto"/>
        <w:ind w:left="0"/>
        <w:rPr>
          <w:rFonts w:ascii="Arial" w:hAnsi="Arial" w:cs="Arial"/>
          <w:b/>
          <w:color w:val="000000"/>
          <w:sz w:val="24"/>
          <w:szCs w:val="24"/>
        </w:rPr>
      </w:pPr>
      <w:r w:rsidRPr="00C57B95">
        <w:rPr>
          <w:rFonts w:ascii="Arial" w:hAnsi="Arial" w:cs="Arial"/>
          <w:b/>
          <w:color w:val="000000"/>
          <w:sz w:val="24"/>
          <w:szCs w:val="24"/>
        </w:rPr>
        <w:t>Chapter fourteen – Miscellaneous issues</w:t>
      </w:r>
    </w:p>
    <w:p w14:paraId="0A150981" w14:textId="77777777" w:rsidR="00C57B95" w:rsidRDefault="00C57B95" w:rsidP="00E4536B">
      <w:pPr>
        <w:pStyle w:val="ListParagraph"/>
        <w:shd w:val="clear" w:color="auto" w:fill="FFFFFF"/>
        <w:suppressAutoHyphens/>
        <w:spacing w:after="0" w:line="276" w:lineRule="auto"/>
        <w:ind w:left="0"/>
        <w:rPr>
          <w:rFonts w:ascii="Arial" w:hAnsi="Arial" w:cs="Arial"/>
          <w:color w:val="000000"/>
          <w:sz w:val="24"/>
          <w:szCs w:val="24"/>
        </w:rPr>
      </w:pPr>
    </w:p>
    <w:p w14:paraId="60F32A51" w14:textId="5B5DA489" w:rsidR="00C57B95" w:rsidRPr="00C57B95" w:rsidRDefault="00C57B95" w:rsidP="00C57B95">
      <w:pPr>
        <w:shd w:val="clear" w:color="auto" w:fill="FFFFFF"/>
        <w:suppressAutoHyphens/>
        <w:spacing w:after="0" w:line="276" w:lineRule="auto"/>
        <w:rPr>
          <w:rFonts w:ascii="Arial" w:hAnsi="Arial" w:cs="Arial"/>
          <w:b/>
          <w:color w:val="000000"/>
          <w:sz w:val="24"/>
          <w:szCs w:val="24"/>
        </w:rPr>
      </w:pPr>
      <w:r w:rsidRPr="00C57B95">
        <w:rPr>
          <w:rFonts w:ascii="Arial" w:hAnsi="Arial" w:cs="Arial"/>
          <w:b/>
          <w:color w:val="000000"/>
          <w:sz w:val="24"/>
          <w:szCs w:val="24"/>
        </w:rPr>
        <w:t>Are there any other matters within the Adults with Incapacity legislation that you feel would benefit from review or change? Please give reasons for any suggestions.</w:t>
      </w:r>
    </w:p>
    <w:p w14:paraId="327DFFF3" w14:textId="77777777" w:rsidR="00C57B95" w:rsidRDefault="00C57B95" w:rsidP="00C57B95">
      <w:pPr>
        <w:shd w:val="clear" w:color="auto" w:fill="FFFFFF"/>
        <w:suppressAutoHyphens/>
        <w:spacing w:after="0" w:line="276" w:lineRule="auto"/>
        <w:rPr>
          <w:rFonts w:ascii="Arial" w:hAnsi="Arial" w:cs="Arial"/>
          <w:color w:val="000000"/>
          <w:sz w:val="24"/>
          <w:szCs w:val="24"/>
        </w:rPr>
      </w:pPr>
    </w:p>
    <w:p w14:paraId="26D0E180" w14:textId="009BC5EE" w:rsidR="00C57B95" w:rsidRPr="00E4536B" w:rsidRDefault="00C57B95" w:rsidP="00C57B95">
      <w:pPr>
        <w:shd w:val="clear" w:color="auto" w:fill="FFFFFF"/>
        <w:suppressAutoHyphens/>
        <w:spacing w:after="0" w:line="276" w:lineRule="auto"/>
        <w:rPr>
          <w:rFonts w:ascii="Arial" w:hAnsi="Arial" w:cs="Arial"/>
          <w:color w:val="000000"/>
          <w:sz w:val="24"/>
          <w:szCs w:val="24"/>
        </w:rPr>
      </w:pPr>
      <w:r>
        <w:rPr>
          <w:rFonts w:ascii="Arial" w:hAnsi="Arial" w:cs="Arial"/>
          <w:color w:val="000000"/>
          <w:sz w:val="24"/>
          <w:szCs w:val="24"/>
        </w:rPr>
        <w:t>Alongside advance statements, independent advocacy plays an important role in supporting the exercise of legal capacity and enabl</w:t>
      </w:r>
      <w:r w:rsidR="002D1AEE">
        <w:rPr>
          <w:rFonts w:ascii="Arial" w:hAnsi="Arial" w:cs="Arial"/>
          <w:color w:val="000000"/>
          <w:sz w:val="24"/>
          <w:szCs w:val="24"/>
        </w:rPr>
        <w:t>ing supported decision making.  We believe that further consideration of the resourcing of independent advocacy providers is required, to enable this role to be carried within a climate of increasing demand.</w:t>
      </w:r>
    </w:p>
    <w:p w14:paraId="2628884A" w14:textId="77777777" w:rsidR="004B0CC7" w:rsidRDefault="004B0CC7" w:rsidP="004B0CC7">
      <w:pPr>
        <w:spacing w:after="0" w:line="276" w:lineRule="auto"/>
        <w:ind w:left="2880"/>
        <w:rPr>
          <w:rFonts w:ascii="Arial" w:hAnsi="Arial" w:cs="Arial"/>
          <w:sz w:val="24"/>
          <w:szCs w:val="24"/>
        </w:rPr>
      </w:pPr>
    </w:p>
    <w:p w14:paraId="78F17ADE" w14:textId="3D80F3E1" w:rsidR="004B0CC7" w:rsidRPr="001D5364" w:rsidRDefault="003259F0" w:rsidP="004B0CC7">
      <w:pPr>
        <w:suppressAutoHyphens/>
        <w:spacing w:after="0" w:line="276" w:lineRule="auto"/>
        <w:rPr>
          <w:rFonts w:ascii="Arial" w:hAnsi="Arial" w:cs="Arial"/>
          <w:b/>
          <w:color w:val="660066"/>
          <w:sz w:val="24"/>
          <w:szCs w:val="24"/>
        </w:rPr>
      </w:pPr>
      <w:r>
        <w:rPr>
          <w:rFonts w:ascii="Arial" w:hAnsi="Arial" w:cs="Arial"/>
          <w:b/>
          <w:bCs/>
          <w:color w:val="660066"/>
          <w:sz w:val="24"/>
          <w:szCs w:val="24"/>
        </w:rPr>
        <w:t>For m</w:t>
      </w:r>
      <w:r w:rsidR="004B0CC7" w:rsidRPr="001D5364">
        <w:rPr>
          <w:rFonts w:ascii="Arial" w:hAnsi="Arial" w:cs="Arial"/>
          <w:b/>
          <w:bCs/>
          <w:color w:val="660066"/>
          <w:sz w:val="24"/>
          <w:szCs w:val="24"/>
        </w:rPr>
        <w:t xml:space="preserve">ore </w:t>
      </w:r>
      <w:r>
        <w:rPr>
          <w:rFonts w:ascii="Arial" w:hAnsi="Arial" w:cs="Arial"/>
          <w:b/>
          <w:bCs/>
          <w:color w:val="660066"/>
          <w:sz w:val="24"/>
          <w:szCs w:val="24"/>
        </w:rPr>
        <w:t>i</w:t>
      </w:r>
      <w:r w:rsidR="004B0CC7" w:rsidRPr="001D5364">
        <w:rPr>
          <w:rFonts w:ascii="Arial" w:hAnsi="Arial" w:cs="Arial"/>
          <w:b/>
          <w:bCs/>
          <w:color w:val="660066"/>
          <w:sz w:val="24"/>
          <w:szCs w:val="24"/>
        </w:rPr>
        <w:t>nformation</w:t>
      </w:r>
    </w:p>
    <w:p w14:paraId="6303A23D" w14:textId="77777777" w:rsidR="004B0CC7" w:rsidRPr="001D5364" w:rsidRDefault="004B0CC7" w:rsidP="004B0CC7">
      <w:pPr>
        <w:spacing w:after="0" w:line="276" w:lineRule="auto"/>
        <w:rPr>
          <w:rFonts w:ascii="Arial" w:hAnsi="Arial" w:cs="Arial"/>
          <w:b/>
          <w:bCs/>
          <w:color w:val="660066"/>
          <w:sz w:val="24"/>
          <w:szCs w:val="24"/>
        </w:rPr>
      </w:pPr>
    </w:p>
    <w:p w14:paraId="1D73E749" w14:textId="77777777" w:rsidR="004B0CC7" w:rsidRPr="001D5364" w:rsidRDefault="004B0CC7" w:rsidP="004B0CC7">
      <w:pPr>
        <w:spacing w:after="0" w:line="276" w:lineRule="auto"/>
        <w:rPr>
          <w:rFonts w:ascii="Arial" w:hAnsi="Arial" w:cs="Arial"/>
          <w:b/>
          <w:bCs/>
          <w:color w:val="1A1718"/>
          <w:sz w:val="24"/>
          <w:szCs w:val="24"/>
        </w:rPr>
      </w:pPr>
      <w:r w:rsidRPr="001D5364">
        <w:rPr>
          <w:rFonts w:ascii="Arial" w:hAnsi="Arial" w:cs="Arial"/>
          <w:b/>
          <w:bCs/>
          <w:color w:val="1A1718"/>
          <w:sz w:val="24"/>
          <w:szCs w:val="24"/>
        </w:rPr>
        <w:t xml:space="preserve">Contact: </w:t>
      </w:r>
    </w:p>
    <w:p w14:paraId="027CAF4B" w14:textId="77777777" w:rsidR="004B0CC7" w:rsidRPr="001D5364" w:rsidRDefault="004B0CC7" w:rsidP="004B0CC7">
      <w:pPr>
        <w:spacing w:after="0" w:line="276" w:lineRule="auto"/>
        <w:rPr>
          <w:rFonts w:ascii="Arial" w:hAnsi="Arial" w:cs="Arial"/>
          <w:b/>
          <w:bCs/>
          <w:color w:val="1A1718"/>
          <w:sz w:val="24"/>
          <w:szCs w:val="24"/>
        </w:rPr>
      </w:pPr>
    </w:p>
    <w:p w14:paraId="392A5A3E" w14:textId="3FF8606E" w:rsidR="004B0CC7" w:rsidRPr="003C60E6" w:rsidRDefault="003259F0" w:rsidP="004B0CC7">
      <w:pPr>
        <w:autoSpaceDE w:val="0"/>
        <w:spacing w:after="0" w:line="276" w:lineRule="auto"/>
        <w:rPr>
          <w:rFonts w:ascii="Arial" w:hAnsi="Arial" w:cs="Arial"/>
          <w:b/>
          <w:sz w:val="24"/>
          <w:szCs w:val="24"/>
        </w:rPr>
      </w:pPr>
      <w:r>
        <w:rPr>
          <w:rFonts w:ascii="Arial" w:hAnsi="Arial" w:cs="Arial"/>
          <w:b/>
          <w:sz w:val="24"/>
          <w:szCs w:val="24"/>
        </w:rPr>
        <w:t xml:space="preserve">Christopher Doyle, </w:t>
      </w:r>
      <w:r w:rsidR="004B0CC7" w:rsidRPr="003C60E6">
        <w:rPr>
          <w:rFonts w:ascii="Arial" w:hAnsi="Arial" w:cs="Arial"/>
          <w:b/>
          <w:sz w:val="24"/>
          <w:szCs w:val="24"/>
        </w:rPr>
        <w:t xml:space="preserve">Policy and </w:t>
      </w:r>
      <w:r>
        <w:rPr>
          <w:rFonts w:ascii="Arial" w:hAnsi="Arial" w:cs="Arial"/>
          <w:b/>
          <w:sz w:val="24"/>
          <w:szCs w:val="24"/>
        </w:rPr>
        <w:t>Information Officer</w:t>
      </w:r>
    </w:p>
    <w:p w14:paraId="28D4CAF0" w14:textId="5B5574F8" w:rsidR="004B0CC7" w:rsidRDefault="004B0CC7" w:rsidP="004B0CC7">
      <w:pPr>
        <w:autoSpaceDE w:val="0"/>
        <w:spacing w:after="0" w:line="276" w:lineRule="auto"/>
        <w:rPr>
          <w:rStyle w:val="Hyperlink"/>
          <w:rFonts w:ascii="Arial" w:hAnsi="Arial" w:cs="Arial"/>
          <w:sz w:val="24"/>
          <w:szCs w:val="24"/>
          <w:lang w:val="it-IT"/>
        </w:rPr>
      </w:pPr>
      <w:r w:rsidRPr="00F84CE9">
        <w:rPr>
          <w:rFonts w:ascii="Arial" w:hAnsi="Arial" w:cs="Arial"/>
          <w:color w:val="1A1718"/>
          <w:sz w:val="24"/>
          <w:szCs w:val="24"/>
          <w:lang w:val="it-IT"/>
        </w:rPr>
        <w:t xml:space="preserve">E: </w:t>
      </w:r>
      <w:hyperlink r:id="rId9" w:history="1">
        <w:r w:rsidR="003259F0" w:rsidRPr="00912B5D">
          <w:rPr>
            <w:rStyle w:val="Hyperlink"/>
            <w:rFonts w:ascii="Arial" w:hAnsi="Arial" w:cs="Arial"/>
            <w:sz w:val="24"/>
            <w:szCs w:val="24"/>
            <w:lang w:val="it-IT"/>
          </w:rPr>
          <w:t>christopher.doyle@alliance-scotland.org.uk</w:t>
        </w:r>
      </w:hyperlink>
    </w:p>
    <w:p w14:paraId="78752FF2" w14:textId="42BD5FA9" w:rsidR="003669CB" w:rsidRDefault="003669CB" w:rsidP="004B0CC7">
      <w:pPr>
        <w:autoSpaceDE w:val="0"/>
        <w:spacing w:after="0" w:line="276" w:lineRule="auto"/>
        <w:rPr>
          <w:rFonts w:ascii="Arial" w:hAnsi="Arial" w:cs="Arial"/>
          <w:color w:val="1A1718"/>
          <w:sz w:val="24"/>
          <w:szCs w:val="24"/>
          <w:lang w:val="it-IT"/>
        </w:rPr>
      </w:pPr>
    </w:p>
    <w:p w14:paraId="760B9CE6" w14:textId="4A40828D" w:rsidR="003669CB" w:rsidRPr="00F375F2" w:rsidRDefault="003669CB" w:rsidP="004B0CC7">
      <w:pPr>
        <w:autoSpaceDE w:val="0"/>
        <w:spacing w:after="0" w:line="276" w:lineRule="auto"/>
        <w:rPr>
          <w:rFonts w:ascii="Arial" w:hAnsi="Arial" w:cs="Arial"/>
          <w:b/>
          <w:sz w:val="24"/>
          <w:szCs w:val="24"/>
        </w:rPr>
      </w:pPr>
      <w:r w:rsidRPr="00F375F2">
        <w:rPr>
          <w:rFonts w:ascii="Arial" w:hAnsi="Arial" w:cs="Arial"/>
          <w:b/>
          <w:sz w:val="24"/>
          <w:szCs w:val="24"/>
        </w:rPr>
        <w:t>Andrew Strong, Assistant Director (Policy and Communications)</w:t>
      </w:r>
    </w:p>
    <w:p w14:paraId="27DD38E3" w14:textId="2B70A9E8" w:rsidR="003669CB" w:rsidRDefault="003669CB" w:rsidP="004B0CC7">
      <w:pPr>
        <w:autoSpaceDE w:val="0"/>
        <w:spacing w:after="0" w:line="276" w:lineRule="auto"/>
        <w:rPr>
          <w:rFonts w:ascii="Arial" w:hAnsi="Arial" w:cs="Arial"/>
          <w:color w:val="1A1718"/>
          <w:sz w:val="24"/>
          <w:szCs w:val="24"/>
          <w:lang w:val="it-IT"/>
        </w:rPr>
      </w:pPr>
      <w:r>
        <w:rPr>
          <w:rFonts w:ascii="Arial" w:hAnsi="Arial" w:cs="Arial"/>
          <w:color w:val="1A1718"/>
          <w:sz w:val="24"/>
          <w:szCs w:val="24"/>
          <w:lang w:val="it-IT"/>
        </w:rPr>
        <w:t xml:space="preserve">E: </w:t>
      </w:r>
      <w:hyperlink r:id="rId10" w:history="1">
        <w:r w:rsidRPr="00573614">
          <w:rPr>
            <w:rStyle w:val="Hyperlink"/>
            <w:rFonts w:ascii="Arial" w:hAnsi="Arial" w:cs="Arial"/>
            <w:sz w:val="24"/>
            <w:szCs w:val="24"/>
            <w:lang w:val="it-IT"/>
          </w:rPr>
          <w:t>andrew.strong@alliance-scotland.org.uk</w:t>
        </w:r>
      </w:hyperlink>
    </w:p>
    <w:p w14:paraId="47EB1BE7" w14:textId="77777777" w:rsidR="000A2698" w:rsidRPr="00F84CE9" w:rsidRDefault="000A2698" w:rsidP="004B0CC7">
      <w:pPr>
        <w:autoSpaceDE w:val="0"/>
        <w:spacing w:after="0" w:line="276" w:lineRule="auto"/>
        <w:rPr>
          <w:rFonts w:ascii="Arial" w:hAnsi="Arial" w:cs="Arial"/>
          <w:color w:val="1A1718"/>
          <w:sz w:val="24"/>
          <w:szCs w:val="24"/>
          <w:lang w:val="it-IT"/>
        </w:rPr>
      </w:pPr>
    </w:p>
    <w:p w14:paraId="16A5E081" w14:textId="77777777" w:rsidR="004B0CC7" w:rsidRPr="00F84CE9" w:rsidRDefault="004B0CC7" w:rsidP="004B0CC7">
      <w:pPr>
        <w:autoSpaceDE w:val="0"/>
        <w:spacing w:after="0" w:line="276" w:lineRule="auto"/>
        <w:rPr>
          <w:rFonts w:ascii="Arial" w:hAnsi="Arial" w:cs="Arial"/>
          <w:color w:val="1A1718"/>
          <w:sz w:val="24"/>
          <w:szCs w:val="24"/>
          <w:lang w:val="de-DE"/>
        </w:rPr>
      </w:pPr>
      <w:r w:rsidRPr="00F84CE9">
        <w:rPr>
          <w:rFonts w:ascii="Arial" w:hAnsi="Arial" w:cs="Arial"/>
          <w:color w:val="1A1718"/>
          <w:sz w:val="24"/>
          <w:szCs w:val="24"/>
          <w:lang w:val="de-DE"/>
        </w:rPr>
        <w:t>T: 0141 404 0231</w:t>
      </w:r>
      <w:bookmarkStart w:id="0" w:name="_GoBack"/>
      <w:bookmarkEnd w:id="0"/>
    </w:p>
    <w:p w14:paraId="74A28170" w14:textId="77777777" w:rsidR="004B0CC7" w:rsidRPr="00F84CE9" w:rsidRDefault="004B0CC7" w:rsidP="004B0CC7">
      <w:pPr>
        <w:autoSpaceDE w:val="0"/>
        <w:spacing w:after="0" w:line="276" w:lineRule="auto"/>
        <w:rPr>
          <w:rFonts w:ascii="Arial" w:hAnsi="Arial" w:cs="Arial"/>
          <w:b/>
          <w:color w:val="660066"/>
          <w:sz w:val="24"/>
          <w:szCs w:val="24"/>
          <w:lang w:val="de-DE"/>
        </w:rPr>
      </w:pPr>
      <w:r w:rsidRPr="00F84CE9">
        <w:rPr>
          <w:rFonts w:ascii="Arial" w:hAnsi="Arial" w:cs="Arial"/>
          <w:color w:val="1A1718"/>
          <w:sz w:val="24"/>
          <w:szCs w:val="24"/>
          <w:lang w:val="de-DE"/>
        </w:rPr>
        <w:t xml:space="preserve">W: </w:t>
      </w:r>
      <w:hyperlink r:id="rId11" w:history="1">
        <w:r w:rsidRPr="00F84CE9">
          <w:rPr>
            <w:rStyle w:val="Hyperlink"/>
            <w:rFonts w:ascii="Arial" w:hAnsi="Arial" w:cs="Arial"/>
            <w:sz w:val="24"/>
            <w:szCs w:val="24"/>
            <w:lang w:val="de-DE"/>
          </w:rPr>
          <w:t>http://www.alliance-scotland.org.uk/</w:t>
        </w:r>
      </w:hyperlink>
    </w:p>
    <w:p w14:paraId="7C013A26" w14:textId="77777777" w:rsidR="004B0CC7" w:rsidRDefault="004B0CC7" w:rsidP="004B0CC7">
      <w:pPr>
        <w:spacing w:after="0" w:line="276" w:lineRule="auto"/>
        <w:jc w:val="both"/>
        <w:rPr>
          <w:sz w:val="24"/>
          <w:szCs w:val="24"/>
        </w:rPr>
      </w:pPr>
    </w:p>
    <w:p w14:paraId="19BCB889" w14:textId="77777777" w:rsidR="004B0CC7" w:rsidRPr="004B0CC7" w:rsidRDefault="004B0CC7" w:rsidP="001E0B41">
      <w:pPr>
        <w:spacing w:after="0" w:line="276" w:lineRule="auto"/>
        <w:rPr>
          <w:rFonts w:ascii="Arial" w:hAnsi="Arial" w:cs="Arial"/>
          <w:sz w:val="24"/>
          <w:szCs w:val="24"/>
        </w:rPr>
      </w:pPr>
    </w:p>
    <w:sectPr w:rsidR="004B0CC7" w:rsidRPr="004B0C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C860" w14:textId="77777777" w:rsidR="00F32D0F" w:rsidRDefault="00F32D0F" w:rsidP="00F32D0F">
      <w:pPr>
        <w:spacing w:after="0" w:line="240" w:lineRule="auto"/>
      </w:pPr>
      <w:r>
        <w:separator/>
      </w:r>
    </w:p>
  </w:endnote>
  <w:endnote w:type="continuationSeparator" w:id="0">
    <w:p w14:paraId="2B665550" w14:textId="77777777" w:rsidR="00F32D0F" w:rsidRDefault="00F32D0F" w:rsidP="00F3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2289" w14:textId="77777777" w:rsidR="00F32D0F" w:rsidRDefault="00F32D0F" w:rsidP="00F32D0F">
      <w:pPr>
        <w:spacing w:after="0" w:line="240" w:lineRule="auto"/>
      </w:pPr>
      <w:r>
        <w:separator/>
      </w:r>
    </w:p>
  </w:footnote>
  <w:footnote w:type="continuationSeparator" w:id="0">
    <w:p w14:paraId="6AD6A95A" w14:textId="77777777" w:rsidR="00F32D0F" w:rsidRDefault="00F32D0F" w:rsidP="00F32D0F">
      <w:pPr>
        <w:spacing w:after="0" w:line="240" w:lineRule="auto"/>
      </w:pPr>
      <w:r>
        <w:continuationSeparator/>
      </w:r>
    </w:p>
  </w:footnote>
  <w:footnote w:id="1">
    <w:p w14:paraId="6E5B09E6" w14:textId="08F57B80" w:rsidR="00C0797B" w:rsidRDefault="00C0797B">
      <w:pPr>
        <w:pStyle w:val="FootnoteText"/>
      </w:pPr>
      <w:r>
        <w:rPr>
          <w:rStyle w:val="FootnoteReference"/>
        </w:rPr>
        <w:footnoteRef/>
      </w:r>
      <w:r>
        <w:t xml:space="preserve"> </w:t>
      </w:r>
      <w:hyperlink r:id="rId1" w:history="1">
        <w:r w:rsidR="00490872" w:rsidRPr="00912B5D">
          <w:rPr>
            <w:rStyle w:val="Hyperlink"/>
            <w:rFonts w:ascii="Arial" w:hAnsi="Arial" w:cs="Arial"/>
          </w:rPr>
          <w:t>https://www.lawscot.org.uk/media/9581/rights-of-people-with-disabilities-in-scotland-submission-to-the-uncrpd-by-the-mental-health-and-disability-sub-committee-of-the-law-society-of-sco-2.pdf</w:t>
        </w:r>
      </w:hyperlink>
    </w:p>
    <w:p w14:paraId="72C4907D" w14:textId="77777777" w:rsidR="00C0797B" w:rsidRDefault="00C079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B61BA2"/>
    <w:lvl w:ilvl="0">
      <w:start w:val="1"/>
      <w:numFmt w:val="bullet"/>
      <w:pStyle w:val="ListBullet"/>
      <w:lvlText w:val=""/>
      <w:lvlJc w:val="left"/>
      <w:pPr>
        <w:ind w:left="644" w:hanging="360"/>
      </w:pPr>
      <w:rPr>
        <w:rFonts w:ascii="Symbol" w:hAnsi="Symbol" w:hint="default"/>
        <w:color w:val="auto"/>
      </w:rPr>
    </w:lvl>
  </w:abstractNum>
  <w:abstractNum w:abstractNumId="1" w15:restartNumberingAfterBreak="0">
    <w:nsid w:val="1AD63BA0"/>
    <w:multiLevelType w:val="hybridMultilevel"/>
    <w:tmpl w:val="2C4A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F36AB"/>
    <w:multiLevelType w:val="hybridMultilevel"/>
    <w:tmpl w:val="E08C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70067"/>
    <w:multiLevelType w:val="multilevel"/>
    <w:tmpl w:val="1EF880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DC07D3"/>
    <w:multiLevelType w:val="hybridMultilevel"/>
    <w:tmpl w:val="C04A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12A06"/>
    <w:multiLevelType w:val="multilevel"/>
    <w:tmpl w:val="BF2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014E9"/>
    <w:multiLevelType w:val="hybridMultilevel"/>
    <w:tmpl w:val="BFCA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0F"/>
    <w:rsid w:val="00012AEF"/>
    <w:rsid w:val="0001381C"/>
    <w:rsid w:val="000824B9"/>
    <w:rsid w:val="000A2698"/>
    <w:rsid w:val="000E0744"/>
    <w:rsid w:val="0013093D"/>
    <w:rsid w:val="00140DC5"/>
    <w:rsid w:val="001705EF"/>
    <w:rsid w:val="00183384"/>
    <w:rsid w:val="00185432"/>
    <w:rsid w:val="001E0B41"/>
    <w:rsid w:val="001E48AE"/>
    <w:rsid w:val="00235E99"/>
    <w:rsid w:val="00252C74"/>
    <w:rsid w:val="00263E8C"/>
    <w:rsid w:val="002D0DA5"/>
    <w:rsid w:val="002D1AEE"/>
    <w:rsid w:val="002E7766"/>
    <w:rsid w:val="003259F0"/>
    <w:rsid w:val="003669CB"/>
    <w:rsid w:val="003C4897"/>
    <w:rsid w:val="003E531F"/>
    <w:rsid w:val="0043292C"/>
    <w:rsid w:val="00463836"/>
    <w:rsid w:val="0047251F"/>
    <w:rsid w:val="00477600"/>
    <w:rsid w:val="00490872"/>
    <w:rsid w:val="00494EE9"/>
    <w:rsid w:val="004B0CC7"/>
    <w:rsid w:val="004F2823"/>
    <w:rsid w:val="004F49E3"/>
    <w:rsid w:val="00511732"/>
    <w:rsid w:val="00514714"/>
    <w:rsid w:val="00521204"/>
    <w:rsid w:val="005228EE"/>
    <w:rsid w:val="0052306C"/>
    <w:rsid w:val="00534918"/>
    <w:rsid w:val="00556EED"/>
    <w:rsid w:val="00561EDE"/>
    <w:rsid w:val="005A0FE8"/>
    <w:rsid w:val="006349B5"/>
    <w:rsid w:val="00636AB4"/>
    <w:rsid w:val="00654A59"/>
    <w:rsid w:val="00655560"/>
    <w:rsid w:val="006A09E1"/>
    <w:rsid w:val="006A4C3B"/>
    <w:rsid w:val="006C0E37"/>
    <w:rsid w:val="006C3AB2"/>
    <w:rsid w:val="00702BDE"/>
    <w:rsid w:val="0071710D"/>
    <w:rsid w:val="007E05AF"/>
    <w:rsid w:val="007E32A4"/>
    <w:rsid w:val="00832543"/>
    <w:rsid w:val="00841CB2"/>
    <w:rsid w:val="008505B3"/>
    <w:rsid w:val="008847E8"/>
    <w:rsid w:val="00885947"/>
    <w:rsid w:val="00916EE9"/>
    <w:rsid w:val="00945CCE"/>
    <w:rsid w:val="0095165D"/>
    <w:rsid w:val="0097767A"/>
    <w:rsid w:val="00994CBA"/>
    <w:rsid w:val="009A5E70"/>
    <w:rsid w:val="009B76BC"/>
    <w:rsid w:val="009E6155"/>
    <w:rsid w:val="009E72C7"/>
    <w:rsid w:val="009F3721"/>
    <w:rsid w:val="00A0012A"/>
    <w:rsid w:val="00A20968"/>
    <w:rsid w:val="00A51323"/>
    <w:rsid w:val="00A918D5"/>
    <w:rsid w:val="00AC692D"/>
    <w:rsid w:val="00B35B04"/>
    <w:rsid w:val="00BA461A"/>
    <w:rsid w:val="00C0797B"/>
    <w:rsid w:val="00C1010A"/>
    <w:rsid w:val="00C20A14"/>
    <w:rsid w:val="00C35C5D"/>
    <w:rsid w:val="00C37176"/>
    <w:rsid w:val="00C46FCF"/>
    <w:rsid w:val="00C57B95"/>
    <w:rsid w:val="00C93D70"/>
    <w:rsid w:val="00CB181F"/>
    <w:rsid w:val="00CE4AC5"/>
    <w:rsid w:val="00CF00E5"/>
    <w:rsid w:val="00CF0428"/>
    <w:rsid w:val="00D51B1D"/>
    <w:rsid w:val="00D661BA"/>
    <w:rsid w:val="00D865E1"/>
    <w:rsid w:val="00DA149D"/>
    <w:rsid w:val="00DA6125"/>
    <w:rsid w:val="00DD0FE2"/>
    <w:rsid w:val="00E10E50"/>
    <w:rsid w:val="00E4536B"/>
    <w:rsid w:val="00E55B2E"/>
    <w:rsid w:val="00E605F8"/>
    <w:rsid w:val="00E62735"/>
    <w:rsid w:val="00E640C8"/>
    <w:rsid w:val="00E67779"/>
    <w:rsid w:val="00EA1CAC"/>
    <w:rsid w:val="00EA565E"/>
    <w:rsid w:val="00ED173E"/>
    <w:rsid w:val="00F162C4"/>
    <w:rsid w:val="00F2674D"/>
    <w:rsid w:val="00F269FD"/>
    <w:rsid w:val="00F30193"/>
    <w:rsid w:val="00F32D0F"/>
    <w:rsid w:val="00F354B4"/>
    <w:rsid w:val="00F375F2"/>
    <w:rsid w:val="00F5203B"/>
    <w:rsid w:val="00F918C1"/>
    <w:rsid w:val="00FD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5B1F"/>
  <w15:chartTrackingRefBased/>
  <w15:docId w15:val="{5C31E90F-BD44-4E50-A057-AF54B3F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B0CC7"/>
    <w:pPr>
      <w:keepNext/>
      <w:spacing w:before="240" w:after="200" w:line="276" w:lineRule="auto"/>
      <w:outlineLvl w:val="2"/>
    </w:pPr>
    <w:rPr>
      <w:rFonts w:asciiTheme="majorHAnsi" w:eastAsiaTheme="majorEastAsia" w:hAnsiTheme="majorHAnsi" w:cstheme="majorBidi"/>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D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3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D0F"/>
    <w:rPr>
      <w:sz w:val="20"/>
      <w:szCs w:val="20"/>
    </w:rPr>
  </w:style>
  <w:style w:type="character" w:styleId="FootnoteReference">
    <w:name w:val="footnote reference"/>
    <w:basedOn w:val="DefaultParagraphFont"/>
    <w:uiPriority w:val="99"/>
    <w:semiHidden/>
    <w:unhideWhenUsed/>
    <w:rsid w:val="00F32D0F"/>
    <w:rPr>
      <w:vertAlign w:val="superscript"/>
    </w:rPr>
  </w:style>
  <w:style w:type="character" w:styleId="Hyperlink">
    <w:name w:val="Hyperlink"/>
    <w:basedOn w:val="DefaultParagraphFont"/>
    <w:uiPriority w:val="99"/>
    <w:unhideWhenUsed/>
    <w:rsid w:val="00F32D0F"/>
    <w:rPr>
      <w:color w:val="0563C1" w:themeColor="hyperlink"/>
      <w:u w:val="single"/>
    </w:rPr>
  </w:style>
  <w:style w:type="character" w:customStyle="1" w:styleId="UnresolvedMention1">
    <w:name w:val="Unresolved Mention1"/>
    <w:basedOn w:val="DefaultParagraphFont"/>
    <w:uiPriority w:val="99"/>
    <w:semiHidden/>
    <w:unhideWhenUsed/>
    <w:rsid w:val="00F32D0F"/>
    <w:rPr>
      <w:color w:val="808080"/>
      <w:shd w:val="clear" w:color="auto" w:fill="E6E6E6"/>
    </w:rPr>
  </w:style>
  <w:style w:type="character" w:styleId="Strong">
    <w:name w:val="Strong"/>
    <w:basedOn w:val="DefaultParagraphFont"/>
    <w:uiPriority w:val="22"/>
    <w:qFormat/>
    <w:rsid w:val="004B0CC7"/>
    <w:rPr>
      <w:b/>
      <w:bCs/>
    </w:rPr>
  </w:style>
  <w:style w:type="character" w:customStyle="1" w:styleId="Heading3Char">
    <w:name w:val="Heading 3 Char"/>
    <w:basedOn w:val="DefaultParagraphFont"/>
    <w:link w:val="Heading3"/>
    <w:uiPriority w:val="9"/>
    <w:semiHidden/>
    <w:rsid w:val="004B0CC7"/>
    <w:rPr>
      <w:rFonts w:asciiTheme="majorHAnsi" w:eastAsiaTheme="majorEastAsia" w:hAnsiTheme="majorHAnsi" w:cstheme="majorBidi"/>
      <w:b/>
      <w:bCs/>
      <w:sz w:val="24"/>
      <w:szCs w:val="26"/>
      <w:lang w:eastAsia="en-GB"/>
    </w:rPr>
  </w:style>
  <w:style w:type="paragraph" w:styleId="ListBullet">
    <w:name w:val="List Bullet"/>
    <w:basedOn w:val="Normal"/>
    <w:uiPriority w:val="3"/>
    <w:semiHidden/>
    <w:unhideWhenUsed/>
    <w:qFormat/>
    <w:rsid w:val="004B0CC7"/>
    <w:pPr>
      <w:numPr>
        <w:numId w:val="2"/>
      </w:numPr>
      <w:spacing w:after="120" w:line="276" w:lineRule="auto"/>
      <w:ind w:left="641" w:hanging="357"/>
      <w:contextualSpacing/>
    </w:pPr>
    <w:rPr>
      <w:rFonts w:eastAsia="Arial" w:cs="Times New Roman"/>
      <w:sz w:val="24"/>
      <w:szCs w:val="24"/>
      <w:lang w:eastAsia="en-GB"/>
    </w:rPr>
  </w:style>
  <w:style w:type="paragraph" w:styleId="BalloonText">
    <w:name w:val="Balloon Text"/>
    <w:basedOn w:val="Normal"/>
    <w:link w:val="BalloonTextChar"/>
    <w:uiPriority w:val="99"/>
    <w:semiHidden/>
    <w:unhideWhenUsed/>
    <w:rsid w:val="00634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B5"/>
    <w:rPr>
      <w:rFonts w:ascii="Segoe UI" w:hAnsi="Segoe UI" w:cs="Segoe UI"/>
      <w:sz w:val="18"/>
      <w:szCs w:val="18"/>
    </w:rPr>
  </w:style>
  <w:style w:type="character" w:styleId="FollowedHyperlink">
    <w:name w:val="FollowedHyperlink"/>
    <w:basedOn w:val="DefaultParagraphFont"/>
    <w:uiPriority w:val="99"/>
    <w:semiHidden/>
    <w:unhideWhenUsed/>
    <w:rsid w:val="00AC692D"/>
    <w:rPr>
      <w:color w:val="954F72" w:themeColor="followedHyperlink"/>
      <w:u w:val="single"/>
    </w:rPr>
  </w:style>
  <w:style w:type="character" w:styleId="CommentReference">
    <w:name w:val="annotation reference"/>
    <w:basedOn w:val="DefaultParagraphFont"/>
    <w:uiPriority w:val="99"/>
    <w:semiHidden/>
    <w:unhideWhenUsed/>
    <w:rsid w:val="00252C74"/>
    <w:rPr>
      <w:sz w:val="16"/>
      <w:szCs w:val="16"/>
    </w:rPr>
  </w:style>
  <w:style w:type="paragraph" w:styleId="CommentText">
    <w:name w:val="annotation text"/>
    <w:basedOn w:val="Normal"/>
    <w:link w:val="CommentTextChar"/>
    <w:uiPriority w:val="99"/>
    <w:semiHidden/>
    <w:unhideWhenUsed/>
    <w:rsid w:val="00252C74"/>
    <w:pPr>
      <w:spacing w:line="240" w:lineRule="auto"/>
    </w:pPr>
    <w:rPr>
      <w:sz w:val="20"/>
      <w:szCs w:val="20"/>
    </w:rPr>
  </w:style>
  <w:style w:type="character" w:customStyle="1" w:styleId="CommentTextChar">
    <w:name w:val="Comment Text Char"/>
    <w:basedOn w:val="DefaultParagraphFont"/>
    <w:link w:val="CommentText"/>
    <w:uiPriority w:val="99"/>
    <w:semiHidden/>
    <w:rsid w:val="00252C74"/>
    <w:rPr>
      <w:sz w:val="20"/>
      <w:szCs w:val="20"/>
    </w:rPr>
  </w:style>
  <w:style w:type="paragraph" w:styleId="CommentSubject">
    <w:name w:val="annotation subject"/>
    <w:basedOn w:val="CommentText"/>
    <w:next w:val="CommentText"/>
    <w:link w:val="CommentSubjectChar"/>
    <w:uiPriority w:val="99"/>
    <w:semiHidden/>
    <w:unhideWhenUsed/>
    <w:rsid w:val="00252C74"/>
    <w:rPr>
      <w:b/>
      <w:bCs/>
    </w:rPr>
  </w:style>
  <w:style w:type="character" w:customStyle="1" w:styleId="CommentSubjectChar">
    <w:name w:val="Comment Subject Char"/>
    <w:basedOn w:val="CommentTextChar"/>
    <w:link w:val="CommentSubject"/>
    <w:uiPriority w:val="99"/>
    <w:semiHidden/>
    <w:rsid w:val="00252C74"/>
    <w:rPr>
      <w:b/>
      <w:bCs/>
      <w:sz w:val="20"/>
      <w:szCs w:val="20"/>
    </w:rPr>
  </w:style>
  <w:style w:type="paragraph" w:styleId="ListParagraph">
    <w:name w:val="List Paragraph"/>
    <w:basedOn w:val="Normal"/>
    <w:uiPriority w:val="34"/>
    <w:qFormat/>
    <w:rsid w:val="007E32A4"/>
    <w:pPr>
      <w:ind w:left="720"/>
      <w:contextualSpacing/>
    </w:pPr>
  </w:style>
  <w:style w:type="character" w:styleId="UnresolvedMention">
    <w:name w:val="Unresolved Mention"/>
    <w:basedOn w:val="DefaultParagraphFont"/>
    <w:uiPriority w:val="99"/>
    <w:semiHidden/>
    <w:unhideWhenUsed/>
    <w:rsid w:val="003669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7756">
      <w:bodyDiv w:val="1"/>
      <w:marLeft w:val="0"/>
      <w:marRight w:val="0"/>
      <w:marTop w:val="0"/>
      <w:marBottom w:val="0"/>
      <w:divBdr>
        <w:top w:val="none" w:sz="0" w:space="0" w:color="auto"/>
        <w:left w:val="none" w:sz="0" w:space="0" w:color="auto"/>
        <w:bottom w:val="none" w:sz="0" w:space="0" w:color="auto"/>
        <w:right w:val="none" w:sz="0" w:space="0" w:color="auto"/>
      </w:divBdr>
    </w:div>
    <w:div w:id="1207598711">
      <w:bodyDiv w:val="1"/>
      <w:marLeft w:val="0"/>
      <w:marRight w:val="0"/>
      <w:marTop w:val="0"/>
      <w:marBottom w:val="0"/>
      <w:divBdr>
        <w:top w:val="none" w:sz="0" w:space="0" w:color="auto"/>
        <w:left w:val="none" w:sz="0" w:space="0" w:color="auto"/>
        <w:bottom w:val="none" w:sz="0" w:space="0" w:color="auto"/>
        <w:right w:val="none" w:sz="0" w:space="0" w:color="auto"/>
      </w:divBdr>
    </w:div>
    <w:div w:id="1223181009">
      <w:bodyDiv w:val="1"/>
      <w:marLeft w:val="0"/>
      <w:marRight w:val="0"/>
      <w:marTop w:val="0"/>
      <w:marBottom w:val="0"/>
      <w:divBdr>
        <w:top w:val="none" w:sz="0" w:space="0" w:color="auto"/>
        <w:left w:val="none" w:sz="0" w:space="0" w:color="auto"/>
        <w:bottom w:val="none" w:sz="0" w:space="0" w:color="auto"/>
        <w:right w:val="none" w:sz="0" w:space="0" w:color="auto"/>
      </w:divBdr>
    </w:div>
    <w:div w:id="21213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ce-scotland.org.uk/" TargetMode="External"/><Relationship Id="rId5" Type="http://schemas.openxmlformats.org/officeDocument/2006/relationships/webSettings" Target="webSettings.xml"/><Relationship Id="rId10" Type="http://schemas.openxmlformats.org/officeDocument/2006/relationships/hyperlink" Target="mailto:andrew.strong@alliance-scotland.org.uk" TargetMode="External"/><Relationship Id="rId4" Type="http://schemas.openxmlformats.org/officeDocument/2006/relationships/settings" Target="settings.xml"/><Relationship Id="rId9" Type="http://schemas.openxmlformats.org/officeDocument/2006/relationships/hyperlink" Target="mailto:christopher.doyle@alliance-scotland.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wscot.org.uk/media/9581/rights-of-people-with-disabilities-in-scotland-submission-to-the-uncrpd-by-the-mental-health-and-disability-sub-committee-of-the-law-society-of-sco-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055B-2152-4E8E-B202-D37A1382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Strong</dc:creator>
  <cp:keywords/>
  <dc:description/>
  <cp:lastModifiedBy>Christopher Doyle</cp:lastModifiedBy>
  <cp:revision>2</cp:revision>
  <cp:lastPrinted>2018-04-30T10:21:00Z</cp:lastPrinted>
  <dcterms:created xsi:type="dcterms:W3CDTF">2018-04-30T10:43:00Z</dcterms:created>
  <dcterms:modified xsi:type="dcterms:W3CDTF">2018-04-30T10:43:00Z</dcterms:modified>
</cp:coreProperties>
</file>