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D8CC5" w14:textId="1DB2EDA3" w:rsidR="00254560" w:rsidRDefault="00F36E95" w:rsidP="00254560">
      <w:pPr>
        <w:jc w:val="center"/>
      </w:pPr>
      <w:r>
        <w:rPr>
          <w:noProof/>
        </w:rPr>
        <mc:AlternateContent>
          <mc:Choice Requires="wps">
            <w:drawing>
              <wp:anchor distT="0" distB="0" distL="114300" distR="114300" simplePos="0" relativeHeight="251658241" behindDoc="0" locked="0" layoutInCell="1" allowOverlap="1" wp14:anchorId="385E5AA5" wp14:editId="4C9E37CA">
                <wp:simplePos x="0" y="0"/>
                <wp:positionH relativeFrom="margin">
                  <wp:posOffset>-988695</wp:posOffset>
                </wp:positionH>
                <wp:positionV relativeFrom="paragraph">
                  <wp:posOffset>-914400</wp:posOffset>
                </wp:positionV>
                <wp:extent cx="8389620" cy="5880538"/>
                <wp:effectExtent l="0" t="0" r="0" b="6350"/>
                <wp:wrapNone/>
                <wp:docPr id="1977618390" name="Rectangle 1"/>
                <wp:cNvGraphicFramePr/>
                <a:graphic xmlns:a="http://schemas.openxmlformats.org/drawingml/2006/main">
                  <a:graphicData uri="http://schemas.microsoft.com/office/word/2010/wordprocessingShape">
                    <wps:wsp>
                      <wps:cNvSpPr/>
                      <wps:spPr>
                        <a:xfrm>
                          <a:off x="0" y="0"/>
                          <a:ext cx="8389620" cy="5880538"/>
                        </a:xfrm>
                        <a:prstGeom prst="rect">
                          <a:avLst/>
                        </a:prstGeom>
                        <a:solidFill>
                          <a:srgbClr val="800080"/>
                        </a:solid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355675" id="Rectangle 1" o:spid="_x0000_s1026" style="position:absolute;margin-left:-77.85pt;margin-top:-1in;width:660.6pt;height:463.0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" fillcolor="purple" stroked="f" strokeweight="2pt">
                <w10:wrap anchorx="margin"/>
              </v:rect>
            </w:pict>
          </mc:Fallback>
        </mc:AlternateContent>
      </w:r>
      <w:r w:rsidR="008712A7">
        <w:rPr>
          <w:noProof/>
        </w:rPr>
        <mc:AlternateContent>
          <mc:Choice Requires="wps">
            <w:drawing>
              <wp:anchor distT="0" distB="0" distL="114300" distR="114300" simplePos="0" relativeHeight="251658244" behindDoc="0" locked="0" layoutInCell="1" allowOverlap="1" wp14:anchorId="55D386BD" wp14:editId="2FB34642">
                <wp:simplePos x="0" y="0"/>
                <wp:positionH relativeFrom="margin">
                  <wp:align>center</wp:align>
                </wp:positionH>
                <wp:positionV relativeFrom="paragraph">
                  <wp:posOffset>0</wp:posOffset>
                </wp:positionV>
                <wp:extent cx="7012795" cy="1718441"/>
                <wp:effectExtent l="0" t="0" r="0" b="0"/>
                <wp:wrapNone/>
                <wp:docPr id="204" name="Text Box 1"/>
                <wp:cNvGraphicFramePr/>
                <a:graphic xmlns:a="http://schemas.openxmlformats.org/drawingml/2006/main">
                  <a:graphicData uri="http://schemas.microsoft.com/office/word/2010/wordprocessingShape">
                    <wps:wsp>
                      <wps:cNvSpPr txBox="1"/>
                      <wps:spPr>
                        <a:xfrm>
                          <a:off x="0" y="0"/>
                          <a:ext cx="7012795" cy="1718441"/>
                        </a:xfrm>
                        <a:prstGeom prst="rect">
                          <a:avLst/>
                        </a:prstGeom>
                        <a:solidFill>
                          <a:srgbClr val="FFFFFF"/>
                        </a:solidFill>
                        <a:ln w="6350">
                          <a:noFill/>
                        </a:ln>
                        <a:effectLst/>
                      </wps:spPr>
                      <wps:txbx>
                        <w:txbxContent>
                          <w:p w14:paraId="6785645E" w14:textId="77777777" w:rsidR="000D2137" w:rsidRPr="00552634" w:rsidRDefault="000D2137" w:rsidP="000D2137">
                            <w:pPr>
                              <w:pStyle w:val="Content"/>
                              <w:rPr>
                                <w:b w:val="0"/>
                                <w:bCs/>
                                <w:color w:val="660066"/>
                                <w:sz w:val="48"/>
                                <w:szCs w:val="48"/>
                              </w:rPr>
                            </w:pPr>
                            <w:r w:rsidRPr="00552634">
                              <w:rPr>
                                <w:bCs/>
                                <w:color w:val="660066"/>
                                <w:sz w:val="48"/>
                                <w:szCs w:val="48"/>
                              </w:rPr>
                              <w:t>The Health and Social Care Alliance Scotland</w:t>
                            </w:r>
                            <w:r>
                              <w:rPr>
                                <w:b w:val="0"/>
                                <w:bCs/>
                                <w:color w:val="660066"/>
                                <w:sz w:val="48"/>
                                <w:szCs w:val="48"/>
                              </w:rPr>
                              <w:t xml:space="preserve"> </w:t>
                            </w:r>
                            <w:r w:rsidRPr="00552634">
                              <w:rPr>
                                <w:bCs/>
                                <w:color w:val="660066"/>
                                <w:sz w:val="48"/>
                                <w:szCs w:val="48"/>
                              </w:rPr>
                              <w:t>(the ALLIANCE)</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5D386BD" id="_x0000_t202" coordsize="21600,21600" o:spt="202" path="m,l,21600r21600,l21600,xe">
                <v:stroke joinstyle="miter"/>
                <v:path gradientshapeok="t" o:connecttype="rect"/>
              </v:shapetype>
              <v:shape id="Text Box 1" o:spid="_x0000_s1026" type="#_x0000_t202" style="position:absolute;left:0;text-align:left;margin-left:0;margin-top:0;width:552.2pt;height:135.3pt;z-index:25165824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" stroked="f" strokeweight=".5pt">
                <v:textbox inset=",7.2pt,,7.2pt">
                  <w:txbxContent>
                    <w:p w14:paraId="6785645E" w14:textId="77777777" w:rsidR="000D2137" w:rsidRPr="00552634" w:rsidRDefault="000D2137" w:rsidP="000D2137">
                      <w:pPr>
                        <w:pStyle w:val="Content"/>
                        <w:rPr>
                          <w:b w:val="0"/>
                          <w:bCs/>
                          <w:color w:val="660066"/>
                          <w:sz w:val="48"/>
                          <w:szCs w:val="48"/>
                        </w:rPr>
                      </w:pPr>
                      <w:r w:rsidRPr="00552634">
                        <w:rPr>
                          <w:bCs/>
                          <w:color w:val="660066"/>
                          <w:sz w:val="48"/>
                          <w:szCs w:val="48"/>
                        </w:rPr>
                        <w:t>The Health and Social Care Alliance Scotland</w:t>
                      </w:r>
                      <w:r>
                        <w:rPr>
                          <w:b w:val="0"/>
                          <w:bCs/>
                          <w:color w:val="660066"/>
                          <w:sz w:val="48"/>
                          <w:szCs w:val="48"/>
                        </w:rPr>
                        <w:t xml:space="preserve"> </w:t>
                      </w:r>
                      <w:r w:rsidRPr="00552634">
                        <w:rPr>
                          <w:bCs/>
                          <w:color w:val="660066"/>
                          <w:sz w:val="48"/>
                          <w:szCs w:val="48"/>
                        </w:rPr>
                        <w:t>(the ALLIANCE)</w:t>
                      </w:r>
                    </w:p>
                  </w:txbxContent>
                </v:textbox>
                <w10:wrap anchorx="margin"/>
              </v:shape>
            </w:pict>
          </mc:Fallback>
        </mc:AlternateContent>
      </w:r>
      <w:bookmarkStart w:id="0" w:name="_Hlk178072014"/>
      <w:bookmarkEnd w:id="0"/>
      <w:r w:rsidR="00254560">
        <w:rPr>
          <w:noProof/>
        </w:rPr>
        <w:drawing>
          <wp:inline distT="0" distB="0" distL="0" distR="0" wp14:anchorId="2E1E1678" wp14:editId="2B8FD523">
            <wp:extent cx="1482090" cy="1887220"/>
            <wp:effectExtent l="0" t="0" r="0" b="0"/>
            <wp:docPr id="14"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picture containing logo&#10;&#10;Description automatically generate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482090" cy="1887220"/>
                    </a:xfrm>
                    <a:prstGeom prst="rect">
                      <a:avLst/>
                    </a:prstGeom>
                  </pic:spPr>
                </pic:pic>
              </a:graphicData>
            </a:graphic>
          </wp:inline>
        </w:drawing>
      </w:r>
    </w:p>
    <w:p w14:paraId="0D9CA670" w14:textId="2AAB8B14" w:rsidR="00FE0DAB" w:rsidRDefault="008712A7" w:rsidP="00FE0DAB">
      <w:pPr>
        <w:jc w:val="center"/>
      </w:pPr>
      <w:r>
        <w:rPr>
          <w:noProof/>
        </w:rPr>
        <mc:AlternateContent>
          <mc:Choice Requires="wps">
            <w:drawing>
              <wp:anchor distT="0" distB="0" distL="114300" distR="114300" simplePos="0" relativeHeight="251658245" behindDoc="0" locked="0" layoutInCell="1" allowOverlap="1" wp14:anchorId="7459F6C5" wp14:editId="1A837356">
                <wp:simplePos x="0" y="0"/>
                <wp:positionH relativeFrom="page">
                  <wp:align>left</wp:align>
                </wp:positionH>
                <wp:positionV relativeFrom="paragraph">
                  <wp:posOffset>349074</wp:posOffset>
                </wp:positionV>
                <wp:extent cx="7559040" cy="1807210"/>
                <wp:effectExtent l="0" t="0" r="3810" b="2540"/>
                <wp:wrapNone/>
                <wp:docPr id="203" name="Rectangle 1"/>
                <wp:cNvGraphicFramePr/>
                <a:graphic xmlns:a="http://schemas.openxmlformats.org/drawingml/2006/main">
                  <a:graphicData uri="http://schemas.microsoft.com/office/word/2010/wordprocessingShape">
                    <wps:wsp>
                      <wps:cNvSpPr/>
                      <wps:spPr>
                        <a:xfrm>
                          <a:off x="0" y="0"/>
                          <a:ext cx="7559040" cy="1807210"/>
                        </a:xfrm>
                        <a:prstGeom prst="rect">
                          <a:avLst/>
                        </a:prstGeom>
                        <a:solidFill>
                          <a:srgbClr val="800080"/>
                        </a:solidFill>
                        <a:ln w="25400">
                          <a:noFill/>
                          <a:prstDash val="solid"/>
                        </a:ln>
                        <a:effectLst/>
                      </wps:spPr>
                      <wps:txbx>
                        <w:txbxContent>
                          <w:p w14:paraId="4F43E97C" w14:textId="62F5D550" w:rsidR="008712A7" w:rsidRPr="009D480B" w:rsidRDefault="008712A7" w:rsidP="00A10A71">
                            <w:pPr>
                              <w:jc w:val="center"/>
                              <w:rPr>
                                <w:rFonts w:eastAsia="Times New Roman"/>
                                <w:b/>
                                <w:bCs/>
                                <w:color w:val="FFFFFF" w:themeColor="background1"/>
                                <w:sz w:val="52"/>
                                <w:szCs w:val="52"/>
                              </w:rPr>
                            </w:pPr>
                            <w:r w:rsidRPr="009D480B">
                              <w:rPr>
                                <w:rFonts w:eastAsia="Times New Roman"/>
                                <w:b/>
                                <w:bCs/>
                                <w:color w:val="FFFFFF" w:themeColor="background1"/>
                                <w:sz w:val="52"/>
                                <w:szCs w:val="52"/>
                              </w:rPr>
                              <w:t>BSL (Scotland) Act 2015</w:t>
                            </w:r>
                            <w:r w:rsidR="00A10A71" w:rsidRPr="009D480B">
                              <w:rPr>
                                <w:rFonts w:eastAsia="Times New Roman"/>
                                <w:b/>
                                <w:bCs/>
                                <w:color w:val="FFFFFF" w:themeColor="background1"/>
                                <w:sz w:val="52"/>
                                <w:szCs w:val="52"/>
                              </w:rPr>
                              <w:t>:</w:t>
                            </w:r>
                            <w:r w:rsidRPr="009D480B">
                              <w:rPr>
                                <w:rFonts w:eastAsia="Times New Roman"/>
                                <w:b/>
                                <w:bCs/>
                                <w:color w:val="FFFFFF" w:themeColor="background1"/>
                                <w:sz w:val="52"/>
                                <w:szCs w:val="52"/>
                              </w:rPr>
                              <w:t xml:space="preserve"> Analysis of Local BSL Plans 2024</w:t>
                            </w:r>
                            <w:r w:rsidR="00A10A71" w:rsidRPr="009D480B">
                              <w:rPr>
                                <w:rFonts w:eastAsia="Times New Roman"/>
                                <w:b/>
                                <w:bCs/>
                                <w:color w:val="FFFFFF" w:themeColor="background1"/>
                                <w:sz w:val="52"/>
                                <w:szCs w:val="52"/>
                              </w:rPr>
                              <w:t xml:space="preserve"> – </w:t>
                            </w:r>
                            <w:r w:rsidRPr="009D480B">
                              <w:rPr>
                                <w:rFonts w:eastAsia="Times New Roman"/>
                                <w:b/>
                                <w:bCs/>
                                <w:color w:val="FFFFFF" w:themeColor="background1"/>
                                <w:sz w:val="52"/>
                                <w:szCs w:val="52"/>
                              </w:rPr>
                              <w:t>2030</w:t>
                            </w:r>
                          </w:p>
                          <w:p w14:paraId="326ED9EB" w14:textId="52E444B4" w:rsidR="008712A7" w:rsidRDefault="008712A7" w:rsidP="00540693">
                            <w:pPr>
                              <w:spacing w:before="240"/>
                              <w:jc w:val="center"/>
                              <w:rPr>
                                <w:color w:val="FFFFFF" w:themeColor="background1"/>
                              </w:rPr>
                            </w:pPr>
                            <w:r>
                              <w:rPr>
                                <w:rFonts w:eastAsia="Times New Roman"/>
                                <w:bCs/>
                                <w:color w:val="FFFFFF" w:themeColor="background1"/>
                                <w:sz w:val="44"/>
                                <w:szCs w:val="44"/>
                              </w:rPr>
                              <w:t>October 2024</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7459F6C5" id="Rectangle 1" o:spid="_x0000_s1027" style="position:absolute;left:0;text-align:left;margin-left:0;margin-top:27.5pt;width:595.2pt;height:142.3pt;z-index:251658245;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" fillcolor="purple" stroked="f" strokeweight="2pt">
                <v:textbox inset=",14.4pt,8.64pt,18pt">
                  <w:txbxContent>
                    <w:p w14:paraId="4F43E97C" w14:textId="62F5D550" w:rsidR="008712A7" w:rsidRPr="009D480B" w:rsidRDefault="008712A7" w:rsidP="00A10A71">
                      <w:pPr>
                        <w:jc w:val="center"/>
                        <w:rPr>
                          <w:rFonts w:eastAsia="Times New Roman"/>
                          <w:b/>
                          <w:bCs/>
                          <w:color w:val="FFFFFF" w:themeColor="background1"/>
                          <w:sz w:val="52"/>
                          <w:szCs w:val="52"/>
                        </w:rPr>
                      </w:pPr>
                      <w:r w:rsidRPr="009D480B">
                        <w:rPr>
                          <w:rFonts w:eastAsia="Times New Roman"/>
                          <w:b/>
                          <w:bCs/>
                          <w:color w:val="FFFFFF" w:themeColor="background1"/>
                          <w:sz w:val="52"/>
                          <w:szCs w:val="52"/>
                        </w:rPr>
                        <w:t>BSL (Scotland) Act 2015</w:t>
                      </w:r>
                      <w:r w:rsidR="00A10A71" w:rsidRPr="009D480B">
                        <w:rPr>
                          <w:rFonts w:eastAsia="Times New Roman"/>
                          <w:b/>
                          <w:bCs/>
                          <w:color w:val="FFFFFF" w:themeColor="background1"/>
                          <w:sz w:val="52"/>
                          <w:szCs w:val="52"/>
                        </w:rPr>
                        <w:t>:</w:t>
                      </w:r>
                      <w:r w:rsidRPr="009D480B">
                        <w:rPr>
                          <w:rFonts w:eastAsia="Times New Roman"/>
                          <w:b/>
                          <w:bCs/>
                          <w:color w:val="FFFFFF" w:themeColor="background1"/>
                          <w:sz w:val="52"/>
                          <w:szCs w:val="52"/>
                        </w:rPr>
                        <w:t xml:space="preserve"> Analysis of Local BSL Plans 2024</w:t>
                      </w:r>
                      <w:r w:rsidR="00A10A71" w:rsidRPr="009D480B">
                        <w:rPr>
                          <w:rFonts w:eastAsia="Times New Roman"/>
                          <w:b/>
                          <w:bCs/>
                          <w:color w:val="FFFFFF" w:themeColor="background1"/>
                          <w:sz w:val="52"/>
                          <w:szCs w:val="52"/>
                        </w:rPr>
                        <w:t xml:space="preserve"> – </w:t>
                      </w:r>
                      <w:r w:rsidRPr="009D480B">
                        <w:rPr>
                          <w:rFonts w:eastAsia="Times New Roman"/>
                          <w:b/>
                          <w:bCs/>
                          <w:color w:val="FFFFFF" w:themeColor="background1"/>
                          <w:sz w:val="52"/>
                          <w:szCs w:val="52"/>
                        </w:rPr>
                        <w:t>2030</w:t>
                      </w:r>
                    </w:p>
                    <w:p w14:paraId="326ED9EB" w14:textId="52E444B4" w:rsidR="008712A7" w:rsidRDefault="008712A7" w:rsidP="00540693">
                      <w:pPr>
                        <w:spacing w:before="240"/>
                        <w:jc w:val="center"/>
                        <w:rPr>
                          <w:color w:val="FFFFFF" w:themeColor="background1"/>
                        </w:rPr>
                      </w:pPr>
                      <w:r>
                        <w:rPr>
                          <w:rFonts w:eastAsia="Times New Roman"/>
                          <w:bCs/>
                          <w:color w:val="FFFFFF" w:themeColor="background1"/>
                          <w:sz w:val="44"/>
                          <w:szCs w:val="44"/>
                        </w:rPr>
                        <w:t>October 2024</w:t>
                      </w:r>
                    </w:p>
                  </w:txbxContent>
                </v:textbox>
                <w10:wrap anchorx="page"/>
              </v:rect>
            </w:pict>
          </mc:Fallback>
        </mc:AlternateContent>
      </w:r>
      <w:r w:rsidR="00FE0DAB">
        <w:rPr>
          <w:noProof/>
        </w:rPr>
        <w:drawing>
          <wp:inline distT="0" distB="0" distL="0" distR="0" wp14:anchorId="4DA9CF2F" wp14:editId="675C1E3D">
            <wp:extent cx="1482090" cy="1887220"/>
            <wp:effectExtent l="0" t="0" r="0" b="0"/>
            <wp:docPr id="2018803753"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picture containing logo&#10;&#10;Description automatically generate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482090" cy="1887220"/>
                    </a:xfrm>
                    <a:prstGeom prst="rect">
                      <a:avLst/>
                    </a:prstGeom>
                  </pic:spPr>
                </pic:pic>
              </a:graphicData>
            </a:graphic>
          </wp:inline>
        </w:drawing>
      </w:r>
    </w:p>
    <w:p w14:paraId="10F63E42" w14:textId="43B36736" w:rsidR="000127FA" w:rsidRDefault="00540693" w:rsidP="00CB3C81">
      <w:pPr>
        <w:pStyle w:val="Heading1"/>
        <w:rPr>
          <w:szCs w:val="32"/>
        </w:rPr>
      </w:pPr>
      <w:r>
        <w:rPr>
          <w:noProof/>
        </w:rPr>
        <w:drawing>
          <wp:anchor distT="0" distB="0" distL="114300" distR="114300" simplePos="0" relativeHeight="251658243" behindDoc="0" locked="0" layoutInCell="1" allowOverlap="1" wp14:anchorId="10E2A9B5" wp14:editId="35A21BFF">
            <wp:simplePos x="0" y="0"/>
            <wp:positionH relativeFrom="margin">
              <wp:align>center</wp:align>
            </wp:positionH>
            <wp:positionV relativeFrom="paragraph">
              <wp:posOffset>3602355</wp:posOffset>
            </wp:positionV>
            <wp:extent cx="1545021" cy="1967386"/>
            <wp:effectExtent l="0" t="0" r="0" b="0"/>
            <wp:wrapNone/>
            <wp:docPr id="1251419326"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picture containing logo&#10;&#10;Description automatically generate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545021" cy="196738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305F52B8" wp14:editId="7C8B80BD">
            <wp:simplePos x="0" y="0"/>
            <wp:positionH relativeFrom="page">
              <wp:align>right</wp:align>
            </wp:positionH>
            <wp:positionV relativeFrom="paragraph">
              <wp:posOffset>971812</wp:posOffset>
            </wp:positionV>
            <wp:extent cx="7898765" cy="2339340"/>
            <wp:effectExtent l="0" t="0" r="6985" b="3810"/>
            <wp:wrapNone/>
            <wp:docPr id="2022290892" name="Picture 2" descr="A computer with people on the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290892" name="Picture 2" descr="A computer with people on the scree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7898765" cy="233934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allowOverlap="1" wp14:anchorId="7F14EA6D" wp14:editId="28AB1BB8">
                <wp:simplePos x="0" y="0"/>
                <wp:positionH relativeFrom="margin">
                  <wp:posOffset>-1072055</wp:posOffset>
                </wp:positionH>
                <wp:positionV relativeFrom="paragraph">
                  <wp:posOffset>3052927</wp:posOffset>
                </wp:positionV>
                <wp:extent cx="8389620" cy="3013863"/>
                <wp:effectExtent l="0" t="0" r="0" b="0"/>
                <wp:wrapNone/>
                <wp:docPr id="708853588" name="Rectangle 1"/>
                <wp:cNvGraphicFramePr/>
                <a:graphic xmlns:a="http://schemas.openxmlformats.org/drawingml/2006/main">
                  <a:graphicData uri="http://schemas.microsoft.com/office/word/2010/wordprocessingShape">
                    <wps:wsp>
                      <wps:cNvSpPr/>
                      <wps:spPr>
                        <a:xfrm>
                          <a:off x="0" y="0"/>
                          <a:ext cx="8389620" cy="3013863"/>
                        </a:xfrm>
                        <a:prstGeom prst="rect">
                          <a:avLst/>
                        </a:prstGeom>
                        <a:solidFill>
                          <a:srgbClr val="800080"/>
                        </a:solid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FDC716" id="Rectangle 1" o:spid="_x0000_s1026" style="position:absolute;margin-left:-84.4pt;margin-top:240.4pt;width:660.6pt;height:237.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" fillcolor="purple" stroked="f" strokeweight="2pt">
                <w10:wrap anchorx="margin"/>
              </v:rect>
            </w:pict>
          </mc:Fallback>
        </mc:AlternateContent>
      </w:r>
      <w:r w:rsidR="000127FA">
        <w:rPr>
          <w:szCs w:val="32"/>
        </w:rPr>
        <w:br w:type="page"/>
      </w:r>
    </w:p>
    <w:p w14:paraId="2E8503D8" w14:textId="6466D728" w:rsidR="007814AE" w:rsidRPr="0024330B" w:rsidRDefault="007814AE" w:rsidP="0024330B">
      <w:pPr>
        <w:pStyle w:val="BodyText2"/>
        <w:rPr>
          <w:sz w:val="56"/>
          <w:szCs w:val="56"/>
        </w:rPr>
      </w:pPr>
      <w:r w:rsidRPr="00C11AC4">
        <w:lastRenderedPageBreak/>
        <w:t>Table of Contents</w:t>
      </w:r>
    </w:p>
    <w:sdt>
      <w:sdtPr>
        <w:rPr>
          <w:rFonts w:ascii="Arial" w:eastAsiaTheme="minorEastAsia" w:hAnsi="Arial" w:cs="Arial"/>
          <w:color w:val="auto"/>
          <w:kern w:val="2"/>
          <w:sz w:val="28"/>
          <w:szCs w:val="28"/>
          <w:lang w:val="en-GB"/>
          <w14:ligatures w14:val="standardContextual"/>
        </w:rPr>
        <w:id w:val="-1422874309"/>
        <w:docPartObj>
          <w:docPartGallery w:val="Table of Contents"/>
          <w:docPartUnique/>
        </w:docPartObj>
      </w:sdtPr>
      <w:sdtEndPr>
        <w:rPr>
          <w:b/>
        </w:rPr>
      </w:sdtEndPr>
      <w:sdtContent>
        <w:p w14:paraId="54192AA0" w14:textId="4738F3EF" w:rsidR="0024330B" w:rsidRPr="000F712F" w:rsidRDefault="0024330B">
          <w:pPr>
            <w:pStyle w:val="TOCHeading"/>
          </w:pPr>
        </w:p>
        <w:p w14:paraId="39B272F2" w14:textId="6FD3F612" w:rsidR="000F712F" w:rsidRPr="000F712F" w:rsidRDefault="0024330B">
          <w:pPr>
            <w:pStyle w:val="TOC1"/>
            <w:tabs>
              <w:tab w:val="right" w:leader="dot" w:pos="9016"/>
            </w:tabs>
            <w:rPr>
              <w:rFonts w:asciiTheme="minorHAnsi" w:eastAsiaTheme="minorEastAsia" w:hAnsiTheme="minorHAnsi" w:cstheme="minorBidi"/>
              <w:noProof/>
              <w:sz w:val="24"/>
              <w:szCs w:val="24"/>
              <w:lang w:eastAsia="en-GB"/>
            </w:rPr>
          </w:pPr>
          <w:r w:rsidRPr="000F712F">
            <w:fldChar w:fldCharType="begin"/>
          </w:r>
          <w:r w:rsidRPr="000F712F">
            <w:instrText xml:space="preserve"> TOC \o "1-3" \h \z \u </w:instrText>
          </w:r>
          <w:r w:rsidRPr="000F712F">
            <w:fldChar w:fldCharType="separate"/>
          </w:r>
          <w:hyperlink w:anchor="_Toc178071822" w:history="1">
            <w:r w:rsidR="000F712F" w:rsidRPr="000F712F">
              <w:rPr>
                <w:rStyle w:val="Hyperlink"/>
                <w:noProof/>
              </w:rPr>
              <w:t>Introduction and background</w:t>
            </w:r>
            <w:r w:rsidR="000F712F" w:rsidRPr="000F712F">
              <w:rPr>
                <w:noProof/>
                <w:webHidden/>
              </w:rPr>
              <w:tab/>
            </w:r>
            <w:r w:rsidR="000F712F" w:rsidRPr="000F712F">
              <w:rPr>
                <w:noProof/>
                <w:webHidden/>
              </w:rPr>
              <w:fldChar w:fldCharType="begin"/>
            </w:r>
            <w:r w:rsidR="000F712F" w:rsidRPr="000F712F">
              <w:rPr>
                <w:noProof/>
                <w:webHidden/>
              </w:rPr>
              <w:instrText xml:space="preserve"> PAGEREF _Toc178071822 \h </w:instrText>
            </w:r>
            <w:r w:rsidR="000F712F" w:rsidRPr="000F712F">
              <w:rPr>
                <w:noProof/>
                <w:webHidden/>
              </w:rPr>
            </w:r>
            <w:r w:rsidR="000F712F" w:rsidRPr="000F712F">
              <w:rPr>
                <w:noProof/>
                <w:webHidden/>
              </w:rPr>
              <w:fldChar w:fldCharType="separate"/>
            </w:r>
            <w:r w:rsidR="00380EA8">
              <w:rPr>
                <w:noProof/>
                <w:webHidden/>
              </w:rPr>
              <w:t>3</w:t>
            </w:r>
            <w:r w:rsidR="000F712F" w:rsidRPr="000F712F">
              <w:rPr>
                <w:noProof/>
                <w:webHidden/>
              </w:rPr>
              <w:fldChar w:fldCharType="end"/>
            </w:r>
          </w:hyperlink>
        </w:p>
        <w:p w14:paraId="0DF07792" w14:textId="0C9690B5" w:rsidR="000F712F" w:rsidRPr="000F712F" w:rsidRDefault="000F712F">
          <w:pPr>
            <w:pStyle w:val="TOC2"/>
            <w:rPr>
              <w:rFonts w:asciiTheme="minorHAnsi" w:eastAsiaTheme="minorEastAsia" w:hAnsiTheme="minorHAnsi" w:cstheme="minorBidi"/>
              <w:b w:val="0"/>
              <w:bCs w:val="0"/>
              <w:sz w:val="24"/>
              <w:szCs w:val="24"/>
              <w:shd w:val="clear" w:color="auto" w:fill="auto"/>
              <w:lang w:eastAsia="en-GB"/>
              <w14:ligatures w14:val="standardContextual"/>
            </w:rPr>
          </w:pPr>
          <w:hyperlink w:anchor="_Toc178071823" w:history="1">
            <w:r w:rsidRPr="000F712F">
              <w:rPr>
                <w:rStyle w:val="Hyperlink"/>
                <w:b w:val="0"/>
                <w:bCs w:val="0"/>
              </w:rPr>
              <w:t>Methodology</w:t>
            </w:r>
            <w:r w:rsidRPr="000F712F">
              <w:rPr>
                <w:b w:val="0"/>
                <w:bCs w:val="0"/>
                <w:webHidden/>
              </w:rPr>
              <w:tab/>
            </w:r>
            <w:r w:rsidRPr="000F712F">
              <w:rPr>
                <w:b w:val="0"/>
                <w:bCs w:val="0"/>
                <w:webHidden/>
              </w:rPr>
              <w:fldChar w:fldCharType="begin"/>
            </w:r>
            <w:r w:rsidRPr="000F712F">
              <w:rPr>
                <w:b w:val="0"/>
                <w:bCs w:val="0"/>
                <w:webHidden/>
              </w:rPr>
              <w:instrText xml:space="preserve"> PAGEREF _Toc178071823 \h </w:instrText>
            </w:r>
            <w:r w:rsidRPr="000F712F">
              <w:rPr>
                <w:b w:val="0"/>
                <w:bCs w:val="0"/>
                <w:webHidden/>
              </w:rPr>
            </w:r>
            <w:r w:rsidRPr="000F712F">
              <w:rPr>
                <w:b w:val="0"/>
                <w:bCs w:val="0"/>
                <w:webHidden/>
              </w:rPr>
              <w:fldChar w:fldCharType="separate"/>
            </w:r>
            <w:r w:rsidR="00380EA8">
              <w:rPr>
                <w:b w:val="0"/>
                <w:bCs w:val="0"/>
                <w:webHidden/>
              </w:rPr>
              <w:t>4</w:t>
            </w:r>
            <w:r w:rsidRPr="000F712F">
              <w:rPr>
                <w:b w:val="0"/>
                <w:bCs w:val="0"/>
                <w:webHidden/>
              </w:rPr>
              <w:fldChar w:fldCharType="end"/>
            </w:r>
          </w:hyperlink>
        </w:p>
        <w:p w14:paraId="5D27E4B8" w14:textId="5D29D74F" w:rsidR="000F712F" w:rsidRPr="000F712F" w:rsidRDefault="000F712F">
          <w:pPr>
            <w:pStyle w:val="TOC1"/>
            <w:tabs>
              <w:tab w:val="right" w:leader="dot" w:pos="9016"/>
            </w:tabs>
            <w:rPr>
              <w:rFonts w:asciiTheme="minorHAnsi" w:eastAsiaTheme="minorEastAsia" w:hAnsiTheme="minorHAnsi" w:cstheme="minorBidi"/>
              <w:noProof/>
              <w:sz w:val="24"/>
              <w:szCs w:val="24"/>
              <w:lang w:eastAsia="en-GB"/>
            </w:rPr>
          </w:pPr>
          <w:hyperlink w:anchor="_Toc178071824" w:history="1">
            <w:r w:rsidRPr="000F712F">
              <w:rPr>
                <w:rStyle w:val="Hyperlink"/>
                <w:noProof/>
              </w:rPr>
              <w:t>Overview of publications</w:t>
            </w:r>
            <w:r w:rsidRPr="000F712F">
              <w:rPr>
                <w:noProof/>
                <w:webHidden/>
              </w:rPr>
              <w:tab/>
            </w:r>
            <w:r w:rsidRPr="000F712F">
              <w:rPr>
                <w:noProof/>
                <w:webHidden/>
              </w:rPr>
              <w:fldChar w:fldCharType="begin"/>
            </w:r>
            <w:r w:rsidRPr="000F712F">
              <w:rPr>
                <w:noProof/>
                <w:webHidden/>
              </w:rPr>
              <w:instrText xml:space="preserve"> PAGEREF _Toc178071824 \h </w:instrText>
            </w:r>
            <w:r w:rsidRPr="000F712F">
              <w:rPr>
                <w:noProof/>
                <w:webHidden/>
              </w:rPr>
            </w:r>
            <w:r w:rsidRPr="000F712F">
              <w:rPr>
                <w:noProof/>
                <w:webHidden/>
              </w:rPr>
              <w:fldChar w:fldCharType="separate"/>
            </w:r>
            <w:r w:rsidR="00380EA8">
              <w:rPr>
                <w:noProof/>
                <w:webHidden/>
              </w:rPr>
              <w:t>7</w:t>
            </w:r>
            <w:r w:rsidRPr="000F712F">
              <w:rPr>
                <w:noProof/>
                <w:webHidden/>
              </w:rPr>
              <w:fldChar w:fldCharType="end"/>
            </w:r>
          </w:hyperlink>
        </w:p>
        <w:p w14:paraId="5E7E4806" w14:textId="13BC518B" w:rsidR="000F712F" w:rsidRPr="000F712F" w:rsidRDefault="000F712F">
          <w:pPr>
            <w:pStyle w:val="TOC2"/>
            <w:rPr>
              <w:rFonts w:asciiTheme="minorHAnsi" w:eastAsiaTheme="minorEastAsia" w:hAnsiTheme="minorHAnsi" w:cstheme="minorBidi"/>
              <w:b w:val="0"/>
              <w:bCs w:val="0"/>
              <w:sz w:val="24"/>
              <w:szCs w:val="24"/>
              <w:shd w:val="clear" w:color="auto" w:fill="auto"/>
              <w:lang w:eastAsia="en-GB"/>
              <w14:ligatures w14:val="standardContextual"/>
            </w:rPr>
          </w:pPr>
          <w:hyperlink w:anchor="_Toc178071825" w:history="1">
            <w:r w:rsidRPr="000F712F">
              <w:rPr>
                <w:rStyle w:val="Hyperlink"/>
                <w:b w:val="0"/>
                <w:bCs w:val="0"/>
              </w:rPr>
              <w:t>BSL versions of plans</w:t>
            </w:r>
            <w:r w:rsidRPr="000F712F">
              <w:rPr>
                <w:b w:val="0"/>
                <w:bCs w:val="0"/>
                <w:webHidden/>
              </w:rPr>
              <w:tab/>
            </w:r>
            <w:r w:rsidRPr="000F712F">
              <w:rPr>
                <w:b w:val="0"/>
                <w:bCs w:val="0"/>
                <w:webHidden/>
              </w:rPr>
              <w:fldChar w:fldCharType="begin"/>
            </w:r>
            <w:r w:rsidRPr="000F712F">
              <w:rPr>
                <w:b w:val="0"/>
                <w:bCs w:val="0"/>
                <w:webHidden/>
              </w:rPr>
              <w:instrText xml:space="preserve"> PAGEREF _Toc178071825 \h </w:instrText>
            </w:r>
            <w:r w:rsidRPr="000F712F">
              <w:rPr>
                <w:b w:val="0"/>
                <w:bCs w:val="0"/>
                <w:webHidden/>
              </w:rPr>
            </w:r>
            <w:r w:rsidRPr="000F712F">
              <w:rPr>
                <w:b w:val="0"/>
                <w:bCs w:val="0"/>
                <w:webHidden/>
              </w:rPr>
              <w:fldChar w:fldCharType="separate"/>
            </w:r>
            <w:r w:rsidR="00380EA8">
              <w:rPr>
                <w:b w:val="0"/>
                <w:bCs w:val="0"/>
                <w:webHidden/>
              </w:rPr>
              <w:t>10</w:t>
            </w:r>
            <w:r w:rsidRPr="000F712F">
              <w:rPr>
                <w:b w:val="0"/>
                <w:bCs w:val="0"/>
                <w:webHidden/>
              </w:rPr>
              <w:fldChar w:fldCharType="end"/>
            </w:r>
          </w:hyperlink>
        </w:p>
        <w:p w14:paraId="2D9DFE93" w14:textId="6851AC43" w:rsidR="000F712F" w:rsidRPr="000F712F" w:rsidRDefault="000F712F">
          <w:pPr>
            <w:pStyle w:val="TOC2"/>
            <w:rPr>
              <w:rFonts w:asciiTheme="minorHAnsi" w:eastAsiaTheme="minorEastAsia" w:hAnsiTheme="minorHAnsi" w:cstheme="minorBidi"/>
              <w:b w:val="0"/>
              <w:bCs w:val="0"/>
              <w:sz w:val="24"/>
              <w:szCs w:val="24"/>
              <w:shd w:val="clear" w:color="auto" w:fill="auto"/>
              <w:lang w:eastAsia="en-GB"/>
              <w14:ligatures w14:val="standardContextual"/>
            </w:rPr>
          </w:pPr>
          <w:hyperlink w:anchor="_Toc178071826" w:history="1">
            <w:r w:rsidRPr="000F712F">
              <w:rPr>
                <w:rStyle w:val="Hyperlink"/>
                <w:b w:val="0"/>
                <w:bCs w:val="0"/>
              </w:rPr>
              <w:t>Deafblindness and tactile BSL</w:t>
            </w:r>
            <w:r w:rsidRPr="000F712F">
              <w:rPr>
                <w:b w:val="0"/>
                <w:bCs w:val="0"/>
                <w:webHidden/>
              </w:rPr>
              <w:tab/>
            </w:r>
            <w:r w:rsidRPr="000F712F">
              <w:rPr>
                <w:b w:val="0"/>
                <w:bCs w:val="0"/>
                <w:webHidden/>
              </w:rPr>
              <w:fldChar w:fldCharType="begin"/>
            </w:r>
            <w:r w:rsidRPr="000F712F">
              <w:rPr>
                <w:b w:val="0"/>
                <w:bCs w:val="0"/>
                <w:webHidden/>
              </w:rPr>
              <w:instrText xml:space="preserve"> PAGEREF _Toc178071826 \h </w:instrText>
            </w:r>
            <w:r w:rsidRPr="000F712F">
              <w:rPr>
                <w:b w:val="0"/>
                <w:bCs w:val="0"/>
                <w:webHidden/>
              </w:rPr>
            </w:r>
            <w:r w:rsidRPr="000F712F">
              <w:rPr>
                <w:b w:val="0"/>
                <w:bCs w:val="0"/>
                <w:webHidden/>
              </w:rPr>
              <w:fldChar w:fldCharType="separate"/>
            </w:r>
            <w:r w:rsidR="00380EA8">
              <w:rPr>
                <w:b w:val="0"/>
                <w:bCs w:val="0"/>
                <w:webHidden/>
              </w:rPr>
              <w:t>12</w:t>
            </w:r>
            <w:r w:rsidRPr="000F712F">
              <w:rPr>
                <w:b w:val="0"/>
                <w:bCs w:val="0"/>
                <w:webHidden/>
              </w:rPr>
              <w:fldChar w:fldCharType="end"/>
            </w:r>
          </w:hyperlink>
        </w:p>
        <w:p w14:paraId="213C1290" w14:textId="633E3504" w:rsidR="000F712F" w:rsidRPr="000F712F" w:rsidRDefault="000F712F">
          <w:pPr>
            <w:pStyle w:val="TOC2"/>
            <w:rPr>
              <w:rFonts w:asciiTheme="minorHAnsi" w:eastAsiaTheme="minorEastAsia" w:hAnsiTheme="minorHAnsi" w:cstheme="minorBidi"/>
              <w:b w:val="0"/>
              <w:bCs w:val="0"/>
              <w:sz w:val="24"/>
              <w:szCs w:val="24"/>
              <w:shd w:val="clear" w:color="auto" w:fill="auto"/>
              <w:lang w:eastAsia="en-GB"/>
              <w14:ligatures w14:val="standardContextual"/>
            </w:rPr>
          </w:pPr>
          <w:hyperlink w:anchor="_Toc178071827" w:history="1">
            <w:r w:rsidRPr="000F712F">
              <w:rPr>
                <w:rStyle w:val="Hyperlink"/>
                <w:b w:val="0"/>
                <w:bCs w:val="0"/>
              </w:rPr>
              <w:t>Consultation process</w:t>
            </w:r>
            <w:r w:rsidRPr="000F712F">
              <w:rPr>
                <w:b w:val="0"/>
                <w:bCs w:val="0"/>
                <w:webHidden/>
              </w:rPr>
              <w:tab/>
            </w:r>
            <w:r w:rsidRPr="000F712F">
              <w:rPr>
                <w:b w:val="0"/>
                <w:bCs w:val="0"/>
                <w:webHidden/>
              </w:rPr>
              <w:fldChar w:fldCharType="begin"/>
            </w:r>
            <w:r w:rsidRPr="000F712F">
              <w:rPr>
                <w:b w:val="0"/>
                <w:bCs w:val="0"/>
                <w:webHidden/>
              </w:rPr>
              <w:instrText xml:space="preserve"> PAGEREF _Toc178071827 \h </w:instrText>
            </w:r>
            <w:r w:rsidRPr="000F712F">
              <w:rPr>
                <w:b w:val="0"/>
                <w:bCs w:val="0"/>
                <w:webHidden/>
              </w:rPr>
            </w:r>
            <w:r w:rsidRPr="000F712F">
              <w:rPr>
                <w:b w:val="0"/>
                <w:bCs w:val="0"/>
                <w:webHidden/>
              </w:rPr>
              <w:fldChar w:fldCharType="separate"/>
            </w:r>
            <w:r w:rsidR="00380EA8">
              <w:rPr>
                <w:b w:val="0"/>
                <w:bCs w:val="0"/>
                <w:webHidden/>
              </w:rPr>
              <w:t>13</w:t>
            </w:r>
            <w:r w:rsidRPr="000F712F">
              <w:rPr>
                <w:b w:val="0"/>
                <w:bCs w:val="0"/>
                <w:webHidden/>
              </w:rPr>
              <w:fldChar w:fldCharType="end"/>
            </w:r>
          </w:hyperlink>
        </w:p>
        <w:p w14:paraId="18A0EAE4" w14:textId="5397E0D0" w:rsidR="000F712F" w:rsidRPr="000F712F" w:rsidRDefault="000F712F">
          <w:pPr>
            <w:pStyle w:val="TOC1"/>
            <w:tabs>
              <w:tab w:val="right" w:leader="dot" w:pos="9016"/>
            </w:tabs>
            <w:rPr>
              <w:rFonts w:asciiTheme="minorHAnsi" w:eastAsiaTheme="minorEastAsia" w:hAnsiTheme="minorHAnsi" w:cstheme="minorBidi"/>
              <w:noProof/>
              <w:sz w:val="24"/>
              <w:szCs w:val="24"/>
              <w:lang w:eastAsia="en-GB"/>
            </w:rPr>
          </w:pPr>
          <w:hyperlink w:anchor="_Toc178071828" w:history="1">
            <w:r w:rsidRPr="000F712F">
              <w:rPr>
                <w:rStyle w:val="Hyperlink"/>
                <w:noProof/>
              </w:rPr>
              <w:t>Accessibility</w:t>
            </w:r>
            <w:r w:rsidRPr="000F712F">
              <w:rPr>
                <w:noProof/>
                <w:webHidden/>
              </w:rPr>
              <w:tab/>
            </w:r>
            <w:r w:rsidRPr="000F712F">
              <w:rPr>
                <w:noProof/>
                <w:webHidden/>
              </w:rPr>
              <w:fldChar w:fldCharType="begin"/>
            </w:r>
            <w:r w:rsidRPr="000F712F">
              <w:rPr>
                <w:noProof/>
                <w:webHidden/>
              </w:rPr>
              <w:instrText xml:space="preserve"> PAGEREF _Toc178071828 \h </w:instrText>
            </w:r>
            <w:r w:rsidRPr="000F712F">
              <w:rPr>
                <w:noProof/>
                <w:webHidden/>
              </w:rPr>
            </w:r>
            <w:r w:rsidRPr="000F712F">
              <w:rPr>
                <w:noProof/>
                <w:webHidden/>
              </w:rPr>
              <w:fldChar w:fldCharType="separate"/>
            </w:r>
            <w:r w:rsidR="00380EA8">
              <w:rPr>
                <w:noProof/>
                <w:webHidden/>
              </w:rPr>
              <w:t>17</w:t>
            </w:r>
            <w:r w:rsidRPr="000F712F">
              <w:rPr>
                <w:noProof/>
                <w:webHidden/>
              </w:rPr>
              <w:fldChar w:fldCharType="end"/>
            </w:r>
          </w:hyperlink>
        </w:p>
        <w:p w14:paraId="705FF8BA" w14:textId="652C3573" w:rsidR="000F712F" w:rsidRPr="000F712F" w:rsidRDefault="000F712F">
          <w:pPr>
            <w:pStyle w:val="TOC2"/>
            <w:rPr>
              <w:rFonts w:asciiTheme="minorHAnsi" w:eastAsiaTheme="minorEastAsia" w:hAnsiTheme="minorHAnsi" w:cstheme="minorBidi"/>
              <w:b w:val="0"/>
              <w:bCs w:val="0"/>
              <w:sz w:val="24"/>
              <w:szCs w:val="24"/>
              <w:shd w:val="clear" w:color="auto" w:fill="auto"/>
              <w:lang w:eastAsia="en-GB"/>
              <w14:ligatures w14:val="standardContextual"/>
            </w:rPr>
          </w:pPr>
          <w:hyperlink w:anchor="_Toc178071829" w:history="1">
            <w:r w:rsidRPr="000F712F">
              <w:rPr>
                <w:rStyle w:val="Hyperlink"/>
                <w:b w:val="0"/>
                <w:bCs w:val="0"/>
              </w:rPr>
              <w:t>Ease of access and distribution</w:t>
            </w:r>
            <w:r w:rsidRPr="000F712F">
              <w:rPr>
                <w:b w:val="0"/>
                <w:bCs w:val="0"/>
                <w:webHidden/>
              </w:rPr>
              <w:tab/>
            </w:r>
            <w:r w:rsidRPr="000F712F">
              <w:rPr>
                <w:b w:val="0"/>
                <w:bCs w:val="0"/>
                <w:webHidden/>
              </w:rPr>
              <w:fldChar w:fldCharType="begin"/>
            </w:r>
            <w:r w:rsidRPr="000F712F">
              <w:rPr>
                <w:b w:val="0"/>
                <w:bCs w:val="0"/>
                <w:webHidden/>
              </w:rPr>
              <w:instrText xml:space="preserve"> PAGEREF _Toc178071829 \h </w:instrText>
            </w:r>
            <w:r w:rsidRPr="000F712F">
              <w:rPr>
                <w:b w:val="0"/>
                <w:bCs w:val="0"/>
                <w:webHidden/>
              </w:rPr>
            </w:r>
            <w:r w:rsidRPr="000F712F">
              <w:rPr>
                <w:b w:val="0"/>
                <w:bCs w:val="0"/>
                <w:webHidden/>
              </w:rPr>
              <w:fldChar w:fldCharType="separate"/>
            </w:r>
            <w:r w:rsidR="00380EA8">
              <w:rPr>
                <w:b w:val="0"/>
                <w:bCs w:val="0"/>
                <w:webHidden/>
              </w:rPr>
              <w:t>17</w:t>
            </w:r>
            <w:r w:rsidRPr="000F712F">
              <w:rPr>
                <w:b w:val="0"/>
                <w:bCs w:val="0"/>
                <w:webHidden/>
              </w:rPr>
              <w:fldChar w:fldCharType="end"/>
            </w:r>
          </w:hyperlink>
        </w:p>
        <w:p w14:paraId="2CD5F7D9" w14:textId="0E848958" w:rsidR="000F712F" w:rsidRPr="000F712F" w:rsidRDefault="000F712F">
          <w:pPr>
            <w:pStyle w:val="TOC2"/>
            <w:rPr>
              <w:rFonts w:asciiTheme="minorHAnsi" w:eastAsiaTheme="minorEastAsia" w:hAnsiTheme="minorHAnsi" w:cstheme="minorBidi"/>
              <w:b w:val="0"/>
              <w:bCs w:val="0"/>
              <w:sz w:val="24"/>
              <w:szCs w:val="24"/>
              <w:shd w:val="clear" w:color="auto" w:fill="auto"/>
              <w:lang w:eastAsia="en-GB"/>
              <w14:ligatures w14:val="standardContextual"/>
            </w:rPr>
          </w:pPr>
          <w:hyperlink w:anchor="_Toc178071830" w:history="1">
            <w:r w:rsidRPr="000F712F">
              <w:rPr>
                <w:rStyle w:val="Hyperlink"/>
                <w:b w:val="0"/>
                <w:bCs w:val="0"/>
              </w:rPr>
              <w:t>BSL versions of plans</w:t>
            </w:r>
            <w:r w:rsidRPr="000F712F">
              <w:rPr>
                <w:b w:val="0"/>
                <w:bCs w:val="0"/>
                <w:webHidden/>
              </w:rPr>
              <w:tab/>
            </w:r>
            <w:r w:rsidRPr="000F712F">
              <w:rPr>
                <w:b w:val="0"/>
                <w:bCs w:val="0"/>
                <w:webHidden/>
              </w:rPr>
              <w:fldChar w:fldCharType="begin"/>
            </w:r>
            <w:r w:rsidRPr="000F712F">
              <w:rPr>
                <w:b w:val="0"/>
                <w:bCs w:val="0"/>
                <w:webHidden/>
              </w:rPr>
              <w:instrText xml:space="preserve"> PAGEREF _Toc178071830 \h </w:instrText>
            </w:r>
            <w:r w:rsidRPr="000F712F">
              <w:rPr>
                <w:b w:val="0"/>
                <w:bCs w:val="0"/>
                <w:webHidden/>
              </w:rPr>
            </w:r>
            <w:r w:rsidRPr="000F712F">
              <w:rPr>
                <w:b w:val="0"/>
                <w:bCs w:val="0"/>
                <w:webHidden/>
              </w:rPr>
              <w:fldChar w:fldCharType="separate"/>
            </w:r>
            <w:r w:rsidR="00380EA8">
              <w:rPr>
                <w:b w:val="0"/>
                <w:bCs w:val="0"/>
                <w:webHidden/>
              </w:rPr>
              <w:t>19</w:t>
            </w:r>
            <w:r w:rsidRPr="000F712F">
              <w:rPr>
                <w:b w:val="0"/>
                <w:bCs w:val="0"/>
                <w:webHidden/>
              </w:rPr>
              <w:fldChar w:fldCharType="end"/>
            </w:r>
          </w:hyperlink>
        </w:p>
        <w:p w14:paraId="27921879" w14:textId="418E6D89" w:rsidR="000F712F" w:rsidRPr="000F712F" w:rsidRDefault="000F712F">
          <w:pPr>
            <w:pStyle w:val="TOC2"/>
            <w:rPr>
              <w:rFonts w:asciiTheme="minorHAnsi" w:eastAsiaTheme="minorEastAsia" w:hAnsiTheme="minorHAnsi" w:cstheme="minorBidi"/>
              <w:b w:val="0"/>
              <w:bCs w:val="0"/>
              <w:sz w:val="24"/>
              <w:szCs w:val="24"/>
              <w:shd w:val="clear" w:color="auto" w:fill="auto"/>
              <w:lang w:eastAsia="en-GB"/>
              <w14:ligatures w14:val="standardContextual"/>
            </w:rPr>
          </w:pPr>
          <w:hyperlink w:anchor="_Toc178071831" w:history="1">
            <w:r w:rsidRPr="000F712F">
              <w:rPr>
                <w:rStyle w:val="Hyperlink"/>
                <w:b w:val="0"/>
                <w:bCs w:val="0"/>
              </w:rPr>
              <w:t>Wider accessibility of plans</w:t>
            </w:r>
            <w:r w:rsidRPr="000F712F">
              <w:rPr>
                <w:b w:val="0"/>
                <w:bCs w:val="0"/>
                <w:webHidden/>
              </w:rPr>
              <w:tab/>
            </w:r>
            <w:r w:rsidRPr="000F712F">
              <w:rPr>
                <w:b w:val="0"/>
                <w:bCs w:val="0"/>
                <w:webHidden/>
              </w:rPr>
              <w:fldChar w:fldCharType="begin"/>
            </w:r>
            <w:r w:rsidRPr="000F712F">
              <w:rPr>
                <w:b w:val="0"/>
                <w:bCs w:val="0"/>
                <w:webHidden/>
              </w:rPr>
              <w:instrText xml:space="preserve"> PAGEREF _Toc178071831 \h </w:instrText>
            </w:r>
            <w:r w:rsidRPr="000F712F">
              <w:rPr>
                <w:b w:val="0"/>
                <w:bCs w:val="0"/>
                <w:webHidden/>
              </w:rPr>
            </w:r>
            <w:r w:rsidRPr="000F712F">
              <w:rPr>
                <w:b w:val="0"/>
                <w:bCs w:val="0"/>
                <w:webHidden/>
              </w:rPr>
              <w:fldChar w:fldCharType="separate"/>
            </w:r>
            <w:r w:rsidR="00380EA8">
              <w:rPr>
                <w:b w:val="0"/>
                <w:bCs w:val="0"/>
                <w:webHidden/>
              </w:rPr>
              <w:t>22</w:t>
            </w:r>
            <w:r w:rsidRPr="000F712F">
              <w:rPr>
                <w:b w:val="0"/>
                <w:bCs w:val="0"/>
                <w:webHidden/>
              </w:rPr>
              <w:fldChar w:fldCharType="end"/>
            </w:r>
          </w:hyperlink>
        </w:p>
        <w:p w14:paraId="2AC1AF3A" w14:textId="5B3C5842" w:rsidR="000F712F" w:rsidRPr="000F712F" w:rsidRDefault="000F712F">
          <w:pPr>
            <w:pStyle w:val="TOC1"/>
            <w:tabs>
              <w:tab w:val="right" w:leader="dot" w:pos="9016"/>
            </w:tabs>
            <w:rPr>
              <w:rFonts w:asciiTheme="minorHAnsi" w:eastAsiaTheme="minorEastAsia" w:hAnsiTheme="minorHAnsi" w:cstheme="minorBidi"/>
              <w:noProof/>
              <w:sz w:val="24"/>
              <w:szCs w:val="24"/>
              <w:lang w:eastAsia="en-GB"/>
            </w:rPr>
          </w:pPr>
          <w:hyperlink w:anchor="_Toc178071832" w:history="1">
            <w:r w:rsidRPr="000F712F">
              <w:rPr>
                <w:rStyle w:val="Hyperlink"/>
                <w:noProof/>
              </w:rPr>
              <w:t>BSL plan priority areas</w:t>
            </w:r>
            <w:r w:rsidRPr="000F712F">
              <w:rPr>
                <w:noProof/>
                <w:webHidden/>
              </w:rPr>
              <w:tab/>
            </w:r>
            <w:r w:rsidRPr="000F712F">
              <w:rPr>
                <w:noProof/>
                <w:webHidden/>
              </w:rPr>
              <w:fldChar w:fldCharType="begin"/>
            </w:r>
            <w:r w:rsidRPr="000F712F">
              <w:rPr>
                <w:noProof/>
                <w:webHidden/>
              </w:rPr>
              <w:instrText xml:space="preserve"> PAGEREF _Toc178071832 \h </w:instrText>
            </w:r>
            <w:r w:rsidRPr="000F712F">
              <w:rPr>
                <w:noProof/>
                <w:webHidden/>
              </w:rPr>
            </w:r>
            <w:r w:rsidRPr="000F712F">
              <w:rPr>
                <w:noProof/>
                <w:webHidden/>
              </w:rPr>
              <w:fldChar w:fldCharType="separate"/>
            </w:r>
            <w:r w:rsidR="00380EA8">
              <w:rPr>
                <w:noProof/>
                <w:webHidden/>
              </w:rPr>
              <w:t>25</w:t>
            </w:r>
            <w:r w:rsidRPr="000F712F">
              <w:rPr>
                <w:noProof/>
                <w:webHidden/>
              </w:rPr>
              <w:fldChar w:fldCharType="end"/>
            </w:r>
          </w:hyperlink>
        </w:p>
        <w:p w14:paraId="636C12AB" w14:textId="2CE3C16C" w:rsidR="000F712F" w:rsidRPr="000F712F" w:rsidRDefault="000F712F">
          <w:pPr>
            <w:pStyle w:val="TOC2"/>
            <w:rPr>
              <w:rFonts w:asciiTheme="minorHAnsi" w:eastAsiaTheme="minorEastAsia" w:hAnsiTheme="minorHAnsi" w:cstheme="minorBidi"/>
              <w:b w:val="0"/>
              <w:bCs w:val="0"/>
              <w:sz w:val="24"/>
              <w:szCs w:val="24"/>
              <w:shd w:val="clear" w:color="auto" w:fill="auto"/>
              <w:lang w:eastAsia="en-GB"/>
              <w14:ligatures w14:val="standardContextual"/>
            </w:rPr>
          </w:pPr>
          <w:hyperlink w:anchor="_Toc178071833" w:history="1">
            <w:r w:rsidRPr="000F712F">
              <w:rPr>
                <w:rStyle w:val="Hyperlink"/>
                <w:b w:val="0"/>
                <w:bCs w:val="0"/>
              </w:rPr>
              <w:t>Priority 1: Delivering the BSL National Plan</w:t>
            </w:r>
            <w:r w:rsidRPr="000F712F">
              <w:rPr>
                <w:b w:val="0"/>
                <w:bCs w:val="0"/>
                <w:webHidden/>
              </w:rPr>
              <w:tab/>
            </w:r>
            <w:r w:rsidRPr="000F712F">
              <w:rPr>
                <w:b w:val="0"/>
                <w:bCs w:val="0"/>
                <w:webHidden/>
              </w:rPr>
              <w:fldChar w:fldCharType="begin"/>
            </w:r>
            <w:r w:rsidRPr="000F712F">
              <w:rPr>
                <w:b w:val="0"/>
                <w:bCs w:val="0"/>
                <w:webHidden/>
              </w:rPr>
              <w:instrText xml:space="preserve"> PAGEREF _Toc178071833 \h </w:instrText>
            </w:r>
            <w:r w:rsidRPr="000F712F">
              <w:rPr>
                <w:b w:val="0"/>
                <w:bCs w:val="0"/>
                <w:webHidden/>
              </w:rPr>
            </w:r>
            <w:r w:rsidRPr="000F712F">
              <w:rPr>
                <w:b w:val="0"/>
                <w:bCs w:val="0"/>
                <w:webHidden/>
              </w:rPr>
              <w:fldChar w:fldCharType="separate"/>
            </w:r>
            <w:r w:rsidR="00380EA8">
              <w:rPr>
                <w:b w:val="0"/>
                <w:bCs w:val="0"/>
                <w:webHidden/>
              </w:rPr>
              <w:t>26</w:t>
            </w:r>
            <w:r w:rsidRPr="000F712F">
              <w:rPr>
                <w:b w:val="0"/>
                <w:bCs w:val="0"/>
                <w:webHidden/>
              </w:rPr>
              <w:fldChar w:fldCharType="end"/>
            </w:r>
          </w:hyperlink>
        </w:p>
        <w:p w14:paraId="441518B7" w14:textId="25EE47D6" w:rsidR="000F712F" w:rsidRPr="000F712F" w:rsidRDefault="000F712F">
          <w:pPr>
            <w:pStyle w:val="TOC2"/>
            <w:rPr>
              <w:rFonts w:asciiTheme="minorHAnsi" w:eastAsiaTheme="minorEastAsia" w:hAnsiTheme="minorHAnsi" w:cstheme="minorBidi"/>
              <w:b w:val="0"/>
              <w:bCs w:val="0"/>
              <w:sz w:val="24"/>
              <w:szCs w:val="24"/>
              <w:shd w:val="clear" w:color="auto" w:fill="auto"/>
              <w:lang w:eastAsia="en-GB"/>
              <w14:ligatures w14:val="standardContextual"/>
            </w:rPr>
          </w:pPr>
          <w:hyperlink w:anchor="_Toc178071834" w:history="1">
            <w:r w:rsidRPr="000F712F">
              <w:rPr>
                <w:rStyle w:val="Hyperlink"/>
                <w:b w:val="0"/>
                <w:bCs w:val="0"/>
              </w:rPr>
              <w:t>Priority 2: BSL accessibility</w:t>
            </w:r>
            <w:r w:rsidRPr="000F712F">
              <w:rPr>
                <w:b w:val="0"/>
                <w:bCs w:val="0"/>
                <w:webHidden/>
              </w:rPr>
              <w:tab/>
            </w:r>
            <w:r w:rsidRPr="000F712F">
              <w:rPr>
                <w:b w:val="0"/>
                <w:bCs w:val="0"/>
                <w:webHidden/>
              </w:rPr>
              <w:fldChar w:fldCharType="begin"/>
            </w:r>
            <w:r w:rsidRPr="000F712F">
              <w:rPr>
                <w:b w:val="0"/>
                <w:bCs w:val="0"/>
                <w:webHidden/>
              </w:rPr>
              <w:instrText xml:space="preserve"> PAGEREF _Toc178071834 \h </w:instrText>
            </w:r>
            <w:r w:rsidRPr="000F712F">
              <w:rPr>
                <w:b w:val="0"/>
                <w:bCs w:val="0"/>
                <w:webHidden/>
              </w:rPr>
            </w:r>
            <w:r w:rsidRPr="000F712F">
              <w:rPr>
                <w:b w:val="0"/>
                <w:bCs w:val="0"/>
                <w:webHidden/>
              </w:rPr>
              <w:fldChar w:fldCharType="separate"/>
            </w:r>
            <w:r w:rsidR="00380EA8">
              <w:rPr>
                <w:b w:val="0"/>
                <w:bCs w:val="0"/>
                <w:webHidden/>
              </w:rPr>
              <w:t>29</w:t>
            </w:r>
            <w:r w:rsidRPr="000F712F">
              <w:rPr>
                <w:b w:val="0"/>
                <w:bCs w:val="0"/>
                <w:webHidden/>
              </w:rPr>
              <w:fldChar w:fldCharType="end"/>
            </w:r>
          </w:hyperlink>
        </w:p>
        <w:p w14:paraId="78620236" w14:textId="4EE8DA0B" w:rsidR="000F712F" w:rsidRPr="000F712F" w:rsidRDefault="000F712F">
          <w:pPr>
            <w:pStyle w:val="TOC2"/>
            <w:rPr>
              <w:rFonts w:asciiTheme="minorHAnsi" w:eastAsiaTheme="minorEastAsia" w:hAnsiTheme="minorHAnsi" w:cstheme="minorBidi"/>
              <w:b w:val="0"/>
              <w:bCs w:val="0"/>
              <w:sz w:val="24"/>
              <w:szCs w:val="24"/>
              <w:shd w:val="clear" w:color="auto" w:fill="auto"/>
              <w:lang w:eastAsia="en-GB"/>
              <w14:ligatures w14:val="standardContextual"/>
            </w:rPr>
          </w:pPr>
          <w:hyperlink w:anchor="_Toc178071835" w:history="1">
            <w:r w:rsidRPr="000F712F">
              <w:rPr>
                <w:rStyle w:val="Hyperlink"/>
                <w:b w:val="0"/>
                <w:bCs w:val="0"/>
              </w:rPr>
              <w:t>Priority 3: Children, young people and their families</w:t>
            </w:r>
            <w:r w:rsidRPr="000F712F">
              <w:rPr>
                <w:b w:val="0"/>
                <w:bCs w:val="0"/>
                <w:webHidden/>
              </w:rPr>
              <w:tab/>
            </w:r>
            <w:r w:rsidRPr="000F712F">
              <w:rPr>
                <w:b w:val="0"/>
                <w:bCs w:val="0"/>
                <w:webHidden/>
              </w:rPr>
              <w:fldChar w:fldCharType="begin"/>
            </w:r>
            <w:r w:rsidRPr="000F712F">
              <w:rPr>
                <w:b w:val="0"/>
                <w:bCs w:val="0"/>
                <w:webHidden/>
              </w:rPr>
              <w:instrText xml:space="preserve"> PAGEREF _Toc178071835 \h </w:instrText>
            </w:r>
            <w:r w:rsidRPr="000F712F">
              <w:rPr>
                <w:b w:val="0"/>
                <w:bCs w:val="0"/>
                <w:webHidden/>
              </w:rPr>
            </w:r>
            <w:r w:rsidRPr="000F712F">
              <w:rPr>
                <w:b w:val="0"/>
                <w:bCs w:val="0"/>
                <w:webHidden/>
              </w:rPr>
              <w:fldChar w:fldCharType="separate"/>
            </w:r>
            <w:r w:rsidR="00380EA8">
              <w:rPr>
                <w:b w:val="0"/>
                <w:bCs w:val="0"/>
                <w:webHidden/>
              </w:rPr>
              <w:t>33</w:t>
            </w:r>
            <w:r w:rsidRPr="000F712F">
              <w:rPr>
                <w:b w:val="0"/>
                <w:bCs w:val="0"/>
                <w:webHidden/>
              </w:rPr>
              <w:fldChar w:fldCharType="end"/>
            </w:r>
          </w:hyperlink>
        </w:p>
        <w:p w14:paraId="62FBDABC" w14:textId="1CBC51A3" w:rsidR="000F712F" w:rsidRPr="000F712F" w:rsidRDefault="000F712F">
          <w:pPr>
            <w:pStyle w:val="TOC2"/>
            <w:rPr>
              <w:rFonts w:asciiTheme="minorHAnsi" w:eastAsiaTheme="minorEastAsia" w:hAnsiTheme="minorHAnsi" w:cstheme="minorBidi"/>
              <w:b w:val="0"/>
              <w:bCs w:val="0"/>
              <w:sz w:val="24"/>
              <w:szCs w:val="24"/>
              <w:shd w:val="clear" w:color="auto" w:fill="auto"/>
              <w:lang w:eastAsia="en-GB"/>
              <w14:ligatures w14:val="standardContextual"/>
            </w:rPr>
          </w:pPr>
          <w:hyperlink w:anchor="_Toc178071836" w:history="1">
            <w:r w:rsidRPr="000F712F">
              <w:rPr>
                <w:rStyle w:val="Hyperlink"/>
                <w:b w:val="0"/>
                <w:bCs w:val="0"/>
              </w:rPr>
              <w:t>Priority 4: Access to employment</w:t>
            </w:r>
            <w:r w:rsidRPr="000F712F">
              <w:rPr>
                <w:b w:val="0"/>
                <w:bCs w:val="0"/>
                <w:webHidden/>
              </w:rPr>
              <w:tab/>
            </w:r>
            <w:r w:rsidRPr="000F712F">
              <w:rPr>
                <w:b w:val="0"/>
                <w:bCs w:val="0"/>
                <w:webHidden/>
              </w:rPr>
              <w:fldChar w:fldCharType="begin"/>
            </w:r>
            <w:r w:rsidRPr="000F712F">
              <w:rPr>
                <w:b w:val="0"/>
                <w:bCs w:val="0"/>
                <w:webHidden/>
              </w:rPr>
              <w:instrText xml:space="preserve"> PAGEREF _Toc178071836 \h </w:instrText>
            </w:r>
            <w:r w:rsidRPr="000F712F">
              <w:rPr>
                <w:b w:val="0"/>
                <w:bCs w:val="0"/>
                <w:webHidden/>
              </w:rPr>
            </w:r>
            <w:r w:rsidRPr="000F712F">
              <w:rPr>
                <w:b w:val="0"/>
                <w:bCs w:val="0"/>
                <w:webHidden/>
              </w:rPr>
              <w:fldChar w:fldCharType="separate"/>
            </w:r>
            <w:r w:rsidR="00380EA8">
              <w:rPr>
                <w:b w:val="0"/>
                <w:bCs w:val="0"/>
                <w:webHidden/>
              </w:rPr>
              <w:t>37</w:t>
            </w:r>
            <w:r w:rsidRPr="000F712F">
              <w:rPr>
                <w:b w:val="0"/>
                <w:bCs w:val="0"/>
                <w:webHidden/>
              </w:rPr>
              <w:fldChar w:fldCharType="end"/>
            </w:r>
          </w:hyperlink>
        </w:p>
        <w:p w14:paraId="730347B8" w14:textId="0379750B" w:rsidR="000F712F" w:rsidRPr="000F712F" w:rsidRDefault="000F712F">
          <w:pPr>
            <w:pStyle w:val="TOC2"/>
            <w:rPr>
              <w:rFonts w:asciiTheme="minorHAnsi" w:eastAsiaTheme="minorEastAsia" w:hAnsiTheme="minorHAnsi" w:cstheme="minorBidi"/>
              <w:b w:val="0"/>
              <w:bCs w:val="0"/>
              <w:sz w:val="24"/>
              <w:szCs w:val="24"/>
              <w:shd w:val="clear" w:color="auto" w:fill="auto"/>
              <w:lang w:eastAsia="en-GB"/>
              <w14:ligatures w14:val="standardContextual"/>
            </w:rPr>
          </w:pPr>
          <w:hyperlink w:anchor="_Toc178071837" w:history="1">
            <w:r w:rsidRPr="000F712F">
              <w:rPr>
                <w:rStyle w:val="Hyperlink"/>
                <w:b w:val="0"/>
                <w:bCs w:val="0"/>
              </w:rPr>
              <w:t>Priority 5: Health and wellbeing</w:t>
            </w:r>
            <w:r w:rsidRPr="000F712F">
              <w:rPr>
                <w:b w:val="0"/>
                <w:bCs w:val="0"/>
                <w:webHidden/>
              </w:rPr>
              <w:tab/>
            </w:r>
            <w:r w:rsidRPr="000F712F">
              <w:rPr>
                <w:b w:val="0"/>
                <w:bCs w:val="0"/>
                <w:webHidden/>
              </w:rPr>
              <w:fldChar w:fldCharType="begin"/>
            </w:r>
            <w:r w:rsidRPr="000F712F">
              <w:rPr>
                <w:b w:val="0"/>
                <w:bCs w:val="0"/>
                <w:webHidden/>
              </w:rPr>
              <w:instrText xml:space="preserve"> PAGEREF _Toc178071837 \h </w:instrText>
            </w:r>
            <w:r w:rsidRPr="000F712F">
              <w:rPr>
                <w:b w:val="0"/>
                <w:bCs w:val="0"/>
                <w:webHidden/>
              </w:rPr>
            </w:r>
            <w:r w:rsidRPr="000F712F">
              <w:rPr>
                <w:b w:val="0"/>
                <w:bCs w:val="0"/>
                <w:webHidden/>
              </w:rPr>
              <w:fldChar w:fldCharType="separate"/>
            </w:r>
            <w:r w:rsidR="00380EA8">
              <w:rPr>
                <w:b w:val="0"/>
                <w:bCs w:val="0"/>
                <w:webHidden/>
              </w:rPr>
              <w:t>39</w:t>
            </w:r>
            <w:r w:rsidRPr="000F712F">
              <w:rPr>
                <w:b w:val="0"/>
                <w:bCs w:val="0"/>
                <w:webHidden/>
              </w:rPr>
              <w:fldChar w:fldCharType="end"/>
            </w:r>
          </w:hyperlink>
        </w:p>
        <w:p w14:paraId="5FE34D7C" w14:textId="4012B399" w:rsidR="000F712F" w:rsidRPr="000F712F" w:rsidRDefault="000F712F">
          <w:pPr>
            <w:pStyle w:val="TOC2"/>
            <w:rPr>
              <w:rFonts w:asciiTheme="minorHAnsi" w:eastAsiaTheme="minorEastAsia" w:hAnsiTheme="minorHAnsi" w:cstheme="minorBidi"/>
              <w:b w:val="0"/>
              <w:bCs w:val="0"/>
              <w:sz w:val="24"/>
              <w:szCs w:val="24"/>
              <w:shd w:val="clear" w:color="auto" w:fill="auto"/>
              <w:lang w:eastAsia="en-GB"/>
              <w14:ligatures w14:val="standardContextual"/>
            </w:rPr>
          </w:pPr>
          <w:hyperlink w:anchor="_Toc178071838" w:history="1">
            <w:r w:rsidRPr="000F712F">
              <w:rPr>
                <w:rStyle w:val="Hyperlink"/>
                <w:b w:val="0"/>
                <w:bCs w:val="0"/>
              </w:rPr>
              <w:t>Priority 6: Celebrating BSL culture</w:t>
            </w:r>
            <w:r w:rsidRPr="000F712F">
              <w:rPr>
                <w:b w:val="0"/>
                <w:bCs w:val="0"/>
                <w:webHidden/>
              </w:rPr>
              <w:tab/>
            </w:r>
            <w:r w:rsidRPr="000F712F">
              <w:rPr>
                <w:b w:val="0"/>
                <w:bCs w:val="0"/>
                <w:webHidden/>
              </w:rPr>
              <w:fldChar w:fldCharType="begin"/>
            </w:r>
            <w:r w:rsidRPr="000F712F">
              <w:rPr>
                <w:b w:val="0"/>
                <w:bCs w:val="0"/>
                <w:webHidden/>
              </w:rPr>
              <w:instrText xml:space="preserve"> PAGEREF _Toc178071838 \h </w:instrText>
            </w:r>
            <w:r w:rsidRPr="000F712F">
              <w:rPr>
                <w:b w:val="0"/>
                <w:bCs w:val="0"/>
                <w:webHidden/>
              </w:rPr>
            </w:r>
            <w:r w:rsidRPr="000F712F">
              <w:rPr>
                <w:b w:val="0"/>
                <w:bCs w:val="0"/>
                <w:webHidden/>
              </w:rPr>
              <w:fldChar w:fldCharType="separate"/>
            </w:r>
            <w:r w:rsidR="00380EA8">
              <w:rPr>
                <w:b w:val="0"/>
                <w:bCs w:val="0"/>
                <w:webHidden/>
              </w:rPr>
              <w:t>42</w:t>
            </w:r>
            <w:r w:rsidRPr="000F712F">
              <w:rPr>
                <w:b w:val="0"/>
                <w:bCs w:val="0"/>
                <w:webHidden/>
              </w:rPr>
              <w:fldChar w:fldCharType="end"/>
            </w:r>
          </w:hyperlink>
        </w:p>
        <w:p w14:paraId="2E2080C3" w14:textId="6E203210" w:rsidR="000F712F" w:rsidRPr="000F712F" w:rsidRDefault="000F712F">
          <w:pPr>
            <w:pStyle w:val="TOC2"/>
            <w:rPr>
              <w:rFonts w:asciiTheme="minorHAnsi" w:eastAsiaTheme="minorEastAsia" w:hAnsiTheme="minorHAnsi" w:cstheme="minorBidi"/>
              <w:b w:val="0"/>
              <w:bCs w:val="0"/>
              <w:sz w:val="24"/>
              <w:szCs w:val="24"/>
              <w:shd w:val="clear" w:color="auto" w:fill="auto"/>
              <w:lang w:eastAsia="en-GB"/>
              <w14:ligatures w14:val="standardContextual"/>
            </w:rPr>
          </w:pPr>
          <w:hyperlink w:anchor="_Toc178071839" w:history="1">
            <w:r w:rsidRPr="000F712F">
              <w:rPr>
                <w:rStyle w:val="Hyperlink"/>
                <w:b w:val="0"/>
                <w:bCs w:val="0"/>
              </w:rPr>
              <w:t>Priority 7: BSL data</w:t>
            </w:r>
            <w:r w:rsidRPr="000F712F">
              <w:rPr>
                <w:b w:val="0"/>
                <w:bCs w:val="0"/>
                <w:webHidden/>
              </w:rPr>
              <w:tab/>
            </w:r>
            <w:r w:rsidRPr="000F712F">
              <w:rPr>
                <w:b w:val="0"/>
                <w:bCs w:val="0"/>
                <w:webHidden/>
              </w:rPr>
              <w:fldChar w:fldCharType="begin"/>
            </w:r>
            <w:r w:rsidRPr="000F712F">
              <w:rPr>
                <w:b w:val="0"/>
                <w:bCs w:val="0"/>
                <w:webHidden/>
              </w:rPr>
              <w:instrText xml:space="preserve"> PAGEREF _Toc178071839 \h </w:instrText>
            </w:r>
            <w:r w:rsidRPr="000F712F">
              <w:rPr>
                <w:b w:val="0"/>
                <w:bCs w:val="0"/>
                <w:webHidden/>
              </w:rPr>
            </w:r>
            <w:r w:rsidRPr="000F712F">
              <w:rPr>
                <w:b w:val="0"/>
                <w:bCs w:val="0"/>
                <w:webHidden/>
              </w:rPr>
              <w:fldChar w:fldCharType="separate"/>
            </w:r>
            <w:r w:rsidR="00380EA8">
              <w:rPr>
                <w:b w:val="0"/>
                <w:bCs w:val="0"/>
                <w:webHidden/>
              </w:rPr>
              <w:t>45</w:t>
            </w:r>
            <w:r w:rsidRPr="000F712F">
              <w:rPr>
                <w:b w:val="0"/>
                <w:bCs w:val="0"/>
                <w:webHidden/>
              </w:rPr>
              <w:fldChar w:fldCharType="end"/>
            </w:r>
          </w:hyperlink>
        </w:p>
        <w:p w14:paraId="2FF89634" w14:textId="405FD934" w:rsidR="000F712F" w:rsidRPr="000F712F" w:rsidRDefault="000F712F">
          <w:pPr>
            <w:pStyle w:val="TOC2"/>
            <w:rPr>
              <w:rFonts w:asciiTheme="minorHAnsi" w:eastAsiaTheme="minorEastAsia" w:hAnsiTheme="minorHAnsi" w:cstheme="minorBidi"/>
              <w:b w:val="0"/>
              <w:bCs w:val="0"/>
              <w:sz w:val="24"/>
              <w:szCs w:val="24"/>
              <w:shd w:val="clear" w:color="auto" w:fill="auto"/>
              <w:lang w:eastAsia="en-GB"/>
              <w14:ligatures w14:val="standardContextual"/>
            </w:rPr>
          </w:pPr>
          <w:hyperlink w:anchor="_Toc178071840" w:history="1">
            <w:r w:rsidRPr="000F712F">
              <w:rPr>
                <w:rStyle w:val="Hyperlink"/>
                <w:b w:val="0"/>
                <w:bCs w:val="0"/>
              </w:rPr>
              <w:t>Priority 8: Transport</w:t>
            </w:r>
            <w:r w:rsidRPr="000F712F">
              <w:rPr>
                <w:b w:val="0"/>
                <w:bCs w:val="0"/>
                <w:webHidden/>
              </w:rPr>
              <w:tab/>
            </w:r>
            <w:r w:rsidRPr="000F712F">
              <w:rPr>
                <w:b w:val="0"/>
                <w:bCs w:val="0"/>
                <w:webHidden/>
              </w:rPr>
              <w:fldChar w:fldCharType="begin"/>
            </w:r>
            <w:r w:rsidRPr="000F712F">
              <w:rPr>
                <w:b w:val="0"/>
                <w:bCs w:val="0"/>
                <w:webHidden/>
              </w:rPr>
              <w:instrText xml:space="preserve"> PAGEREF _Toc178071840 \h </w:instrText>
            </w:r>
            <w:r w:rsidRPr="000F712F">
              <w:rPr>
                <w:b w:val="0"/>
                <w:bCs w:val="0"/>
                <w:webHidden/>
              </w:rPr>
            </w:r>
            <w:r w:rsidRPr="000F712F">
              <w:rPr>
                <w:b w:val="0"/>
                <w:bCs w:val="0"/>
                <w:webHidden/>
              </w:rPr>
              <w:fldChar w:fldCharType="separate"/>
            </w:r>
            <w:r w:rsidR="00380EA8">
              <w:rPr>
                <w:b w:val="0"/>
                <w:bCs w:val="0"/>
                <w:webHidden/>
              </w:rPr>
              <w:t>46</w:t>
            </w:r>
            <w:r w:rsidRPr="000F712F">
              <w:rPr>
                <w:b w:val="0"/>
                <w:bCs w:val="0"/>
                <w:webHidden/>
              </w:rPr>
              <w:fldChar w:fldCharType="end"/>
            </w:r>
          </w:hyperlink>
        </w:p>
        <w:p w14:paraId="6EA708CD" w14:textId="37FDE687" w:rsidR="000F712F" w:rsidRPr="000F712F" w:rsidRDefault="000F712F">
          <w:pPr>
            <w:pStyle w:val="TOC2"/>
            <w:rPr>
              <w:rFonts w:asciiTheme="minorHAnsi" w:eastAsiaTheme="minorEastAsia" w:hAnsiTheme="minorHAnsi" w:cstheme="minorBidi"/>
              <w:b w:val="0"/>
              <w:bCs w:val="0"/>
              <w:sz w:val="24"/>
              <w:szCs w:val="24"/>
              <w:shd w:val="clear" w:color="auto" w:fill="auto"/>
              <w:lang w:eastAsia="en-GB"/>
              <w14:ligatures w14:val="standardContextual"/>
            </w:rPr>
          </w:pPr>
          <w:hyperlink w:anchor="_Toc178071841" w:history="1">
            <w:r w:rsidRPr="000F712F">
              <w:rPr>
                <w:rStyle w:val="Hyperlink"/>
                <w:b w:val="0"/>
                <w:bCs w:val="0"/>
              </w:rPr>
              <w:t>Priority 9: Access to justice</w:t>
            </w:r>
            <w:r w:rsidRPr="000F712F">
              <w:rPr>
                <w:b w:val="0"/>
                <w:bCs w:val="0"/>
                <w:webHidden/>
              </w:rPr>
              <w:tab/>
            </w:r>
            <w:r w:rsidRPr="000F712F">
              <w:rPr>
                <w:b w:val="0"/>
                <w:bCs w:val="0"/>
                <w:webHidden/>
              </w:rPr>
              <w:fldChar w:fldCharType="begin"/>
            </w:r>
            <w:r w:rsidRPr="000F712F">
              <w:rPr>
                <w:b w:val="0"/>
                <w:bCs w:val="0"/>
                <w:webHidden/>
              </w:rPr>
              <w:instrText xml:space="preserve"> PAGEREF _Toc178071841 \h </w:instrText>
            </w:r>
            <w:r w:rsidRPr="000F712F">
              <w:rPr>
                <w:b w:val="0"/>
                <w:bCs w:val="0"/>
                <w:webHidden/>
              </w:rPr>
            </w:r>
            <w:r w:rsidRPr="000F712F">
              <w:rPr>
                <w:b w:val="0"/>
                <w:bCs w:val="0"/>
                <w:webHidden/>
              </w:rPr>
              <w:fldChar w:fldCharType="separate"/>
            </w:r>
            <w:r w:rsidR="00380EA8">
              <w:rPr>
                <w:b w:val="0"/>
                <w:bCs w:val="0"/>
                <w:webHidden/>
              </w:rPr>
              <w:t>48</w:t>
            </w:r>
            <w:r w:rsidRPr="000F712F">
              <w:rPr>
                <w:b w:val="0"/>
                <w:bCs w:val="0"/>
                <w:webHidden/>
              </w:rPr>
              <w:fldChar w:fldCharType="end"/>
            </w:r>
          </w:hyperlink>
        </w:p>
        <w:p w14:paraId="19099E5B" w14:textId="61F96DC8" w:rsidR="000F712F" w:rsidRPr="000F712F" w:rsidRDefault="000F712F">
          <w:pPr>
            <w:pStyle w:val="TOC2"/>
            <w:rPr>
              <w:rFonts w:asciiTheme="minorHAnsi" w:eastAsiaTheme="minorEastAsia" w:hAnsiTheme="minorHAnsi" w:cstheme="minorBidi"/>
              <w:b w:val="0"/>
              <w:bCs w:val="0"/>
              <w:sz w:val="24"/>
              <w:szCs w:val="24"/>
              <w:shd w:val="clear" w:color="auto" w:fill="auto"/>
              <w:lang w:eastAsia="en-GB"/>
              <w14:ligatures w14:val="standardContextual"/>
            </w:rPr>
          </w:pPr>
          <w:hyperlink w:anchor="_Toc178071842" w:history="1">
            <w:r w:rsidRPr="000F712F">
              <w:rPr>
                <w:rStyle w:val="Hyperlink"/>
                <w:b w:val="0"/>
                <w:bCs w:val="0"/>
              </w:rPr>
              <w:t>Priority 10: Democratic participation</w:t>
            </w:r>
            <w:r w:rsidRPr="000F712F">
              <w:rPr>
                <w:b w:val="0"/>
                <w:bCs w:val="0"/>
                <w:webHidden/>
              </w:rPr>
              <w:tab/>
            </w:r>
            <w:r w:rsidRPr="000F712F">
              <w:rPr>
                <w:b w:val="0"/>
                <w:bCs w:val="0"/>
                <w:webHidden/>
              </w:rPr>
              <w:fldChar w:fldCharType="begin"/>
            </w:r>
            <w:r w:rsidRPr="000F712F">
              <w:rPr>
                <w:b w:val="0"/>
                <w:bCs w:val="0"/>
                <w:webHidden/>
              </w:rPr>
              <w:instrText xml:space="preserve"> PAGEREF _Toc178071842 \h </w:instrText>
            </w:r>
            <w:r w:rsidRPr="000F712F">
              <w:rPr>
                <w:b w:val="0"/>
                <w:bCs w:val="0"/>
                <w:webHidden/>
              </w:rPr>
            </w:r>
            <w:r w:rsidRPr="000F712F">
              <w:rPr>
                <w:b w:val="0"/>
                <w:bCs w:val="0"/>
                <w:webHidden/>
              </w:rPr>
              <w:fldChar w:fldCharType="separate"/>
            </w:r>
            <w:r w:rsidR="00380EA8">
              <w:rPr>
                <w:b w:val="0"/>
                <w:bCs w:val="0"/>
                <w:webHidden/>
              </w:rPr>
              <w:t>50</w:t>
            </w:r>
            <w:r w:rsidRPr="000F712F">
              <w:rPr>
                <w:b w:val="0"/>
                <w:bCs w:val="0"/>
                <w:webHidden/>
              </w:rPr>
              <w:fldChar w:fldCharType="end"/>
            </w:r>
          </w:hyperlink>
        </w:p>
        <w:p w14:paraId="210CC288" w14:textId="3BFE43BB" w:rsidR="000F712F" w:rsidRPr="000F712F" w:rsidRDefault="000F712F">
          <w:pPr>
            <w:pStyle w:val="TOC1"/>
            <w:tabs>
              <w:tab w:val="right" w:leader="dot" w:pos="9016"/>
            </w:tabs>
            <w:rPr>
              <w:rFonts w:asciiTheme="minorHAnsi" w:eastAsiaTheme="minorEastAsia" w:hAnsiTheme="minorHAnsi" w:cstheme="minorBidi"/>
              <w:noProof/>
              <w:sz w:val="24"/>
              <w:szCs w:val="24"/>
              <w:lang w:eastAsia="en-GB"/>
            </w:rPr>
          </w:pPr>
          <w:hyperlink w:anchor="_Toc178071843" w:history="1">
            <w:r w:rsidRPr="000F712F">
              <w:rPr>
                <w:rStyle w:val="Hyperlink"/>
                <w:noProof/>
              </w:rPr>
              <w:t>Combined reflections and recommendations</w:t>
            </w:r>
            <w:r w:rsidRPr="000F712F">
              <w:rPr>
                <w:noProof/>
                <w:webHidden/>
              </w:rPr>
              <w:tab/>
            </w:r>
            <w:r w:rsidRPr="000F712F">
              <w:rPr>
                <w:noProof/>
                <w:webHidden/>
              </w:rPr>
              <w:fldChar w:fldCharType="begin"/>
            </w:r>
            <w:r w:rsidRPr="000F712F">
              <w:rPr>
                <w:noProof/>
                <w:webHidden/>
              </w:rPr>
              <w:instrText xml:space="preserve"> PAGEREF _Toc178071843 \h </w:instrText>
            </w:r>
            <w:r w:rsidRPr="000F712F">
              <w:rPr>
                <w:noProof/>
                <w:webHidden/>
              </w:rPr>
            </w:r>
            <w:r w:rsidRPr="000F712F">
              <w:rPr>
                <w:noProof/>
                <w:webHidden/>
              </w:rPr>
              <w:fldChar w:fldCharType="separate"/>
            </w:r>
            <w:r w:rsidR="00380EA8">
              <w:rPr>
                <w:noProof/>
                <w:webHidden/>
              </w:rPr>
              <w:t>53</w:t>
            </w:r>
            <w:r w:rsidRPr="000F712F">
              <w:rPr>
                <w:noProof/>
                <w:webHidden/>
              </w:rPr>
              <w:fldChar w:fldCharType="end"/>
            </w:r>
          </w:hyperlink>
        </w:p>
        <w:p w14:paraId="018F9B19" w14:textId="56379E21" w:rsidR="000F712F" w:rsidRPr="000F712F" w:rsidRDefault="000F712F">
          <w:pPr>
            <w:pStyle w:val="TOC1"/>
            <w:tabs>
              <w:tab w:val="right" w:leader="dot" w:pos="9016"/>
            </w:tabs>
            <w:rPr>
              <w:rFonts w:asciiTheme="minorHAnsi" w:eastAsiaTheme="minorEastAsia" w:hAnsiTheme="minorHAnsi" w:cstheme="minorBidi"/>
              <w:noProof/>
              <w:sz w:val="24"/>
              <w:szCs w:val="24"/>
              <w:lang w:eastAsia="en-GB"/>
            </w:rPr>
          </w:pPr>
          <w:hyperlink w:anchor="_Toc178071844" w:history="1">
            <w:r w:rsidRPr="000F712F">
              <w:rPr>
                <w:rStyle w:val="Hyperlink"/>
                <w:noProof/>
              </w:rPr>
              <w:t>Appendix A</w:t>
            </w:r>
            <w:r w:rsidRPr="000F712F">
              <w:rPr>
                <w:noProof/>
                <w:webHidden/>
              </w:rPr>
              <w:tab/>
            </w:r>
            <w:r w:rsidRPr="000F712F">
              <w:rPr>
                <w:noProof/>
                <w:webHidden/>
              </w:rPr>
              <w:fldChar w:fldCharType="begin"/>
            </w:r>
            <w:r w:rsidRPr="000F712F">
              <w:rPr>
                <w:noProof/>
                <w:webHidden/>
              </w:rPr>
              <w:instrText xml:space="preserve"> PAGEREF _Toc178071844 \h </w:instrText>
            </w:r>
            <w:r w:rsidRPr="000F712F">
              <w:rPr>
                <w:noProof/>
                <w:webHidden/>
              </w:rPr>
            </w:r>
            <w:r w:rsidRPr="000F712F">
              <w:rPr>
                <w:noProof/>
                <w:webHidden/>
              </w:rPr>
              <w:fldChar w:fldCharType="separate"/>
            </w:r>
            <w:r w:rsidR="00380EA8">
              <w:rPr>
                <w:noProof/>
                <w:webHidden/>
              </w:rPr>
              <w:t>69</w:t>
            </w:r>
            <w:r w:rsidRPr="000F712F">
              <w:rPr>
                <w:noProof/>
                <w:webHidden/>
              </w:rPr>
              <w:fldChar w:fldCharType="end"/>
            </w:r>
          </w:hyperlink>
        </w:p>
        <w:p w14:paraId="7D3DD0B1" w14:textId="3BF05754" w:rsidR="000F712F" w:rsidRPr="000F712F" w:rsidRDefault="000F712F">
          <w:pPr>
            <w:pStyle w:val="TOC1"/>
            <w:tabs>
              <w:tab w:val="right" w:leader="dot" w:pos="9016"/>
            </w:tabs>
            <w:rPr>
              <w:rFonts w:asciiTheme="minorHAnsi" w:eastAsiaTheme="minorEastAsia" w:hAnsiTheme="minorHAnsi" w:cstheme="minorBidi"/>
              <w:noProof/>
              <w:sz w:val="24"/>
              <w:szCs w:val="24"/>
              <w:lang w:eastAsia="en-GB"/>
            </w:rPr>
          </w:pPr>
          <w:hyperlink w:anchor="_Toc178071845" w:history="1">
            <w:r w:rsidRPr="000F712F">
              <w:rPr>
                <w:rStyle w:val="Hyperlink"/>
                <w:noProof/>
              </w:rPr>
              <w:t>Appendix B</w:t>
            </w:r>
            <w:r w:rsidRPr="000F712F">
              <w:rPr>
                <w:noProof/>
                <w:webHidden/>
              </w:rPr>
              <w:tab/>
            </w:r>
            <w:r w:rsidRPr="000F712F">
              <w:rPr>
                <w:noProof/>
                <w:webHidden/>
              </w:rPr>
              <w:fldChar w:fldCharType="begin"/>
            </w:r>
            <w:r w:rsidRPr="000F712F">
              <w:rPr>
                <w:noProof/>
                <w:webHidden/>
              </w:rPr>
              <w:instrText xml:space="preserve"> PAGEREF _Toc178071845 \h </w:instrText>
            </w:r>
            <w:r w:rsidRPr="000F712F">
              <w:rPr>
                <w:noProof/>
                <w:webHidden/>
              </w:rPr>
            </w:r>
            <w:r w:rsidRPr="000F712F">
              <w:rPr>
                <w:noProof/>
                <w:webHidden/>
              </w:rPr>
              <w:fldChar w:fldCharType="separate"/>
            </w:r>
            <w:r w:rsidR="00380EA8">
              <w:rPr>
                <w:noProof/>
                <w:webHidden/>
              </w:rPr>
              <w:t>77</w:t>
            </w:r>
            <w:r w:rsidRPr="000F712F">
              <w:rPr>
                <w:noProof/>
                <w:webHidden/>
              </w:rPr>
              <w:fldChar w:fldCharType="end"/>
            </w:r>
          </w:hyperlink>
        </w:p>
        <w:p w14:paraId="477C0280" w14:textId="23B94A4B" w:rsidR="000F712F" w:rsidRPr="000F712F" w:rsidRDefault="000F712F">
          <w:pPr>
            <w:pStyle w:val="TOC1"/>
            <w:tabs>
              <w:tab w:val="right" w:leader="dot" w:pos="9016"/>
            </w:tabs>
            <w:rPr>
              <w:rFonts w:asciiTheme="minorHAnsi" w:eastAsiaTheme="minorEastAsia" w:hAnsiTheme="minorHAnsi" w:cstheme="minorBidi"/>
              <w:noProof/>
              <w:sz w:val="24"/>
              <w:szCs w:val="24"/>
              <w:lang w:eastAsia="en-GB"/>
            </w:rPr>
          </w:pPr>
          <w:hyperlink w:anchor="_Toc178071846" w:history="1">
            <w:r w:rsidRPr="000F712F">
              <w:rPr>
                <w:rStyle w:val="Hyperlink"/>
                <w:noProof/>
              </w:rPr>
              <w:t>About the ALLIANCE</w:t>
            </w:r>
            <w:r w:rsidRPr="000F712F">
              <w:rPr>
                <w:noProof/>
                <w:webHidden/>
              </w:rPr>
              <w:tab/>
            </w:r>
            <w:r w:rsidRPr="000F712F">
              <w:rPr>
                <w:noProof/>
                <w:webHidden/>
              </w:rPr>
              <w:fldChar w:fldCharType="begin"/>
            </w:r>
            <w:r w:rsidRPr="000F712F">
              <w:rPr>
                <w:noProof/>
                <w:webHidden/>
              </w:rPr>
              <w:instrText xml:space="preserve"> PAGEREF _Toc178071846 \h </w:instrText>
            </w:r>
            <w:r w:rsidRPr="000F712F">
              <w:rPr>
                <w:noProof/>
                <w:webHidden/>
              </w:rPr>
            </w:r>
            <w:r w:rsidRPr="000F712F">
              <w:rPr>
                <w:noProof/>
                <w:webHidden/>
              </w:rPr>
              <w:fldChar w:fldCharType="separate"/>
            </w:r>
            <w:r w:rsidR="00380EA8">
              <w:rPr>
                <w:noProof/>
                <w:webHidden/>
              </w:rPr>
              <w:t>79</w:t>
            </w:r>
            <w:r w:rsidRPr="000F712F">
              <w:rPr>
                <w:noProof/>
                <w:webHidden/>
              </w:rPr>
              <w:fldChar w:fldCharType="end"/>
            </w:r>
          </w:hyperlink>
        </w:p>
        <w:p w14:paraId="7B78B29A" w14:textId="0F6F6B2F" w:rsidR="000F712F" w:rsidRPr="000F712F" w:rsidRDefault="000F712F">
          <w:pPr>
            <w:pStyle w:val="TOC1"/>
            <w:tabs>
              <w:tab w:val="right" w:leader="dot" w:pos="9016"/>
            </w:tabs>
            <w:rPr>
              <w:rFonts w:asciiTheme="minorHAnsi" w:eastAsiaTheme="minorEastAsia" w:hAnsiTheme="minorHAnsi" w:cstheme="minorBidi"/>
              <w:noProof/>
              <w:sz w:val="24"/>
              <w:szCs w:val="24"/>
              <w:lang w:eastAsia="en-GB"/>
            </w:rPr>
          </w:pPr>
          <w:hyperlink w:anchor="_Toc178071847" w:history="1">
            <w:r w:rsidRPr="000F712F">
              <w:rPr>
                <w:rStyle w:val="Hyperlink"/>
                <w:noProof/>
                <w:shd w:val="clear" w:color="auto" w:fill="FFFFFF"/>
              </w:rPr>
              <w:t>The Scottish Sensory Hub</w:t>
            </w:r>
            <w:r w:rsidRPr="000F712F">
              <w:rPr>
                <w:noProof/>
                <w:webHidden/>
              </w:rPr>
              <w:tab/>
            </w:r>
            <w:r w:rsidRPr="000F712F">
              <w:rPr>
                <w:noProof/>
                <w:webHidden/>
              </w:rPr>
              <w:fldChar w:fldCharType="begin"/>
            </w:r>
            <w:r w:rsidRPr="000F712F">
              <w:rPr>
                <w:noProof/>
                <w:webHidden/>
              </w:rPr>
              <w:instrText xml:space="preserve"> PAGEREF _Toc178071847 \h </w:instrText>
            </w:r>
            <w:r w:rsidRPr="000F712F">
              <w:rPr>
                <w:noProof/>
                <w:webHidden/>
              </w:rPr>
            </w:r>
            <w:r w:rsidRPr="000F712F">
              <w:rPr>
                <w:noProof/>
                <w:webHidden/>
              </w:rPr>
              <w:fldChar w:fldCharType="separate"/>
            </w:r>
            <w:r w:rsidR="00380EA8">
              <w:rPr>
                <w:noProof/>
                <w:webHidden/>
              </w:rPr>
              <w:t>80</w:t>
            </w:r>
            <w:r w:rsidRPr="000F712F">
              <w:rPr>
                <w:noProof/>
                <w:webHidden/>
              </w:rPr>
              <w:fldChar w:fldCharType="end"/>
            </w:r>
          </w:hyperlink>
        </w:p>
        <w:p w14:paraId="6068B06F" w14:textId="1497606D" w:rsidR="000F712F" w:rsidRPr="000F712F" w:rsidRDefault="000F712F">
          <w:pPr>
            <w:pStyle w:val="TOC2"/>
            <w:rPr>
              <w:rFonts w:asciiTheme="minorHAnsi" w:eastAsiaTheme="minorEastAsia" w:hAnsiTheme="minorHAnsi" w:cstheme="minorBidi"/>
              <w:b w:val="0"/>
              <w:bCs w:val="0"/>
              <w:sz w:val="24"/>
              <w:szCs w:val="24"/>
              <w:shd w:val="clear" w:color="auto" w:fill="auto"/>
              <w:lang w:eastAsia="en-GB"/>
              <w14:ligatures w14:val="standardContextual"/>
            </w:rPr>
          </w:pPr>
          <w:hyperlink w:anchor="_Toc178071848" w:history="1">
            <w:r w:rsidRPr="000F712F">
              <w:rPr>
                <w:rStyle w:val="Hyperlink"/>
                <w:b w:val="0"/>
                <w:bCs w:val="0"/>
              </w:rPr>
              <w:t>Contact</w:t>
            </w:r>
            <w:r w:rsidRPr="000F712F">
              <w:rPr>
                <w:b w:val="0"/>
                <w:bCs w:val="0"/>
                <w:webHidden/>
              </w:rPr>
              <w:tab/>
            </w:r>
            <w:r w:rsidRPr="000F712F">
              <w:rPr>
                <w:b w:val="0"/>
                <w:bCs w:val="0"/>
                <w:webHidden/>
              </w:rPr>
              <w:fldChar w:fldCharType="begin"/>
            </w:r>
            <w:r w:rsidRPr="000F712F">
              <w:rPr>
                <w:b w:val="0"/>
                <w:bCs w:val="0"/>
                <w:webHidden/>
              </w:rPr>
              <w:instrText xml:space="preserve"> PAGEREF _Toc178071848 \h </w:instrText>
            </w:r>
            <w:r w:rsidRPr="000F712F">
              <w:rPr>
                <w:b w:val="0"/>
                <w:bCs w:val="0"/>
                <w:webHidden/>
              </w:rPr>
            </w:r>
            <w:r w:rsidRPr="000F712F">
              <w:rPr>
                <w:b w:val="0"/>
                <w:bCs w:val="0"/>
                <w:webHidden/>
              </w:rPr>
              <w:fldChar w:fldCharType="separate"/>
            </w:r>
            <w:r w:rsidR="00380EA8">
              <w:rPr>
                <w:b w:val="0"/>
                <w:bCs w:val="0"/>
                <w:webHidden/>
              </w:rPr>
              <w:t>80</w:t>
            </w:r>
            <w:r w:rsidRPr="000F712F">
              <w:rPr>
                <w:b w:val="0"/>
                <w:bCs w:val="0"/>
                <w:webHidden/>
              </w:rPr>
              <w:fldChar w:fldCharType="end"/>
            </w:r>
          </w:hyperlink>
        </w:p>
        <w:p w14:paraId="64850E52" w14:textId="2B458125" w:rsidR="0024330B" w:rsidRDefault="0024330B">
          <w:r w:rsidRPr="000F712F">
            <w:rPr>
              <w:noProof/>
            </w:rPr>
            <w:fldChar w:fldCharType="end"/>
          </w:r>
        </w:p>
      </w:sdtContent>
    </w:sdt>
    <w:p w14:paraId="717C75E3" w14:textId="03E0A25B" w:rsidR="007814AE" w:rsidRPr="003F0014" w:rsidRDefault="007814AE" w:rsidP="003F0014">
      <w:pPr>
        <w:pStyle w:val="Heading1"/>
      </w:pPr>
      <w:bookmarkStart w:id="1" w:name="_Toc178071822"/>
      <w:r w:rsidRPr="003F0014">
        <w:lastRenderedPageBreak/>
        <w:t>Introduction and background</w:t>
      </w:r>
      <w:bookmarkEnd w:id="1"/>
    </w:p>
    <w:p w14:paraId="2CF8E512" w14:textId="77777777" w:rsidR="00644921" w:rsidRDefault="00644921" w:rsidP="00C04ADB">
      <w:pPr>
        <w:spacing w:after="0" w:line="276" w:lineRule="auto"/>
      </w:pPr>
    </w:p>
    <w:p w14:paraId="09F4C5BD" w14:textId="6906A609" w:rsidR="0009364C" w:rsidRDefault="00B10363" w:rsidP="0009364C">
      <w:pPr>
        <w:spacing w:after="0" w:line="276" w:lineRule="auto"/>
        <w:rPr>
          <w:rStyle w:val="CommentReference"/>
        </w:rPr>
      </w:pPr>
      <w:r>
        <w:t>The B</w:t>
      </w:r>
      <w:r w:rsidR="00FB654B">
        <w:t xml:space="preserve">ritish </w:t>
      </w:r>
      <w:r w:rsidR="00AA7EAD">
        <w:t>S</w:t>
      </w:r>
      <w:r w:rsidR="00FB654B">
        <w:t xml:space="preserve">ign </w:t>
      </w:r>
      <w:r w:rsidR="00AA7EAD">
        <w:t>L</w:t>
      </w:r>
      <w:r w:rsidR="00FB654B">
        <w:t>anguage</w:t>
      </w:r>
      <w:r>
        <w:t xml:space="preserve"> (Scotland) Act 2015</w:t>
      </w:r>
      <w:r w:rsidR="0031431B">
        <w:t xml:space="preserve"> </w:t>
      </w:r>
      <w:r w:rsidR="43C15907">
        <w:t>(</w:t>
      </w:r>
      <w:r w:rsidR="008F0E87">
        <w:t>“</w:t>
      </w:r>
      <w:r w:rsidR="43C15907">
        <w:t>the Act</w:t>
      </w:r>
      <w:r w:rsidR="008F0E87">
        <w:t>”</w:t>
      </w:r>
      <w:r w:rsidR="43C15907">
        <w:t xml:space="preserve">) </w:t>
      </w:r>
      <w:r w:rsidR="00D26D6B">
        <w:t>received Royal Assent</w:t>
      </w:r>
      <w:r w:rsidR="0031431B">
        <w:t xml:space="preserve"> on 22 October 2015</w:t>
      </w:r>
      <w:r w:rsidR="00D353C1">
        <w:t xml:space="preserve"> and</w:t>
      </w:r>
      <w:r w:rsidR="00BA7226">
        <w:t xml:space="preserve"> </w:t>
      </w:r>
      <w:r w:rsidR="0070162B">
        <w:t>is</w:t>
      </w:r>
      <w:r w:rsidR="00BA7226">
        <w:t xml:space="preserve"> </w:t>
      </w:r>
      <w:r w:rsidR="008F075E">
        <w:t>the</w:t>
      </w:r>
      <w:r w:rsidR="000B0B35">
        <w:t xml:space="preserve"> legislation </w:t>
      </w:r>
      <w:r w:rsidR="005A5201">
        <w:t>recognising</w:t>
      </w:r>
      <w:r w:rsidR="00BA7226">
        <w:t xml:space="preserve"> </w:t>
      </w:r>
      <w:r w:rsidR="00A26187">
        <w:t>bo</w:t>
      </w:r>
      <w:r w:rsidR="00D30CA4">
        <w:t>th visual and tactile forms</w:t>
      </w:r>
      <w:r w:rsidR="009534C4">
        <w:t xml:space="preserve"> of the language</w:t>
      </w:r>
      <w:r w:rsidR="00FA7BC7">
        <w:t>.</w:t>
      </w:r>
      <w:r w:rsidR="00553994">
        <w:rPr>
          <w:rStyle w:val="EndnoteReference"/>
        </w:rPr>
        <w:endnoteReference w:id="2"/>
      </w:r>
      <w:r w:rsidR="009534C4">
        <w:t xml:space="preserve"> </w:t>
      </w:r>
      <w:r w:rsidR="00D12671">
        <w:t xml:space="preserve">The </w:t>
      </w:r>
      <w:r w:rsidR="29785EB3">
        <w:t>Act</w:t>
      </w:r>
      <w:r w:rsidR="007C0F44">
        <w:t xml:space="preserve"> requires the Scottish Government to</w:t>
      </w:r>
      <w:r w:rsidR="00D12671">
        <w:t xml:space="preserve"> </w:t>
      </w:r>
      <w:r w:rsidR="007A3809">
        <w:t xml:space="preserve">publish a national plan </w:t>
      </w:r>
      <w:r w:rsidR="003800C4">
        <w:t>every six years</w:t>
      </w:r>
      <w:r w:rsidR="00553994">
        <w:t>,</w:t>
      </w:r>
      <w:r w:rsidR="003800C4">
        <w:t xml:space="preserve"> </w:t>
      </w:r>
      <w:r w:rsidR="007A3809">
        <w:t xml:space="preserve">setting out </w:t>
      </w:r>
      <w:r w:rsidR="003D1A8B">
        <w:t>the strategy</w:t>
      </w:r>
      <w:r w:rsidR="00F100EE">
        <w:t xml:space="preserve"> to</w:t>
      </w:r>
      <w:r w:rsidR="003D1A8B">
        <w:t xml:space="preserve"> </w:t>
      </w:r>
      <w:r w:rsidR="0042203A">
        <w:t>“make Scotland the best place in the world for BSL signers to live, work, visit and learn”.</w:t>
      </w:r>
      <w:r w:rsidR="00553994">
        <w:rPr>
          <w:rStyle w:val="EndnoteReference"/>
        </w:rPr>
        <w:endnoteReference w:id="3"/>
      </w:r>
      <w:r w:rsidR="0042203A">
        <w:t xml:space="preserve"> </w:t>
      </w:r>
      <w:r w:rsidR="00D3781B">
        <w:t xml:space="preserve">The Act </w:t>
      </w:r>
      <w:r w:rsidR="13A48FE5">
        <w:t xml:space="preserve">also </w:t>
      </w:r>
      <w:r w:rsidR="00D3781B">
        <w:t xml:space="preserve">provides a Schedule of Listed Authorities </w:t>
      </w:r>
      <w:r w:rsidR="4272AB65">
        <w:t xml:space="preserve">(listed authorities) </w:t>
      </w:r>
      <w:r w:rsidR="00D3781B">
        <w:t xml:space="preserve">who have a statutory obligation to produce their own local BSL Plan within a designated timescale. </w:t>
      </w:r>
      <w:r w:rsidR="00194B23">
        <w:t>The Act stipulates that all local BSL plans must be publicly available, including in a BSL format.</w:t>
      </w:r>
    </w:p>
    <w:p w14:paraId="61BD5F42" w14:textId="0FAD647D" w:rsidR="00553994" w:rsidRDefault="0009364C" w:rsidP="0009364C">
      <w:pPr>
        <w:spacing w:after="0" w:line="276" w:lineRule="auto"/>
      </w:pPr>
      <w:r>
        <w:t xml:space="preserve"> </w:t>
      </w:r>
    </w:p>
    <w:p w14:paraId="376B9624" w14:textId="1CA8AD28" w:rsidR="00816230" w:rsidRPr="00C91B63" w:rsidRDefault="66DC58A9" w:rsidP="00C04ADB">
      <w:pPr>
        <w:pStyle w:val="Header"/>
        <w:tabs>
          <w:tab w:val="clear" w:pos="4513"/>
          <w:tab w:val="clear" w:pos="9026"/>
        </w:tabs>
        <w:spacing w:line="276" w:lineRule="auto"/>
        <w:rPr>
          <w:highlight w:val="yellow"/>
        </w:rPr>
      </w:pPr>
      <w:r>
        <w:t>Scotland’s</w:t>
      </w:r>
      <w:r w:rsidR="00F100EE">
        <w:t xml:space="preserve"> </w:t>
      </w:r>
      <w:r w:rsidR="00D12671">
        <w:t>first BSL National Plan</w:t>
      </w:r>
      <w:r w:rsidR="00AD6A8E">
        <w:t xml:space="preserve"> </w:t>
      </w:r>
      <w:r w:rsidR="00BA2EE2">
        <w:t>was launched on 24 October 2017</w:t>
      </w:r>
      <w:r w:rsidR="004F6F38">
        <w:t xml:space="preserve"> </w:t>
      </w:r>
      <w:r w:rsidR="00EE76F4">
        <w:t xml:space="preserve">and </w:t>
      </w:r>
      <w:r w:rsidR="004F6F38">
        <w:t>cover</w:t>
      </w:r>
      <w:r w:rsidR="00EE76F4">
        <w:t>ed</w:t>
      </w:r>
      <w:r w:rsidR="004F6F38">
        <w:t xml:space="preserve"> the </w:t>
      </w:r>
      <w:r w:rsidR="004F6F38" w:rsidRPr="00A10A71">
        <w:t>period 2017</w:t>
      </w:r>
      <w:r w:rsidR="00A41A48" w:rsidRPr="00A10A71">
        <w:t xml:space="preserve"> </w:t>
      </w:r>
      <w:r w:rsidR="00C91B63" w:rsidRPr="00A10A71">
        <w:t>–</w:t>
      </w:r>
      <w:r w:rsidR="00A41A48" w:rsidRPr="00A10A71">
        <w:t xml:space="preserve"> 2023</w:t>
      </w:r>
      <w:r w:rsidR="00A10A71">
        <w:t>.</w:t>
      </w:r>
      <w:r w:rsidR="00557063" w:rsidRPr="00A10A71">
        <w:rPr>
          <w:rStyle w:val="EndnoteReference"/>
        </w:rPr>
        <w:endnoteReference w:id="4"/>
      </w:r>
      <w:r w:rsidR="006710DA" w:rsidRPr="00A10A71">
        <w:t xml:space="preserve"> This plan </w:t>
      </w:r>
      <w:r w:rsidR="00532045" w:rsidRPr="00A10A71">
        <w:t>includ</w:t>
      </w:r>
      <w:r w:rsidR="006710DA" w:rsidRPr="00A10A71">
        <w:t>ed</w:t>
      </w:r>
      <w:r w:rsidR="00532045" w:rsidRPr="00A10A71">
        <w:t xml:space="preserve"> </w:t>
      </w:r>
      <w:r w:rsidR="0088717B" w:rsidRPr="00A10A71">
        <w:t>70 actions</w:t>
      </w:r>
      <w:r w:rsidR="00B749B1" w:rsidRPr="00A10A71">
        <w:t xml:space="preserve"> across </w:t>
      </w:r>
      <w:r w:rsidR="00FC147F" w:rsidRPr="00A10A71">
        <w:t>ten long-term goals</w:t>
      </w:r>
      <w:r w:rsidR="00DB71C7" w:rsidRPr="00A10A71">
        <w:t>.</w:t>
      </w:r>
      <w:r w:rsidR="004D3CC7" w:rsidRPr="00A10A71">
        <w:t xml:space="preserve"> </w:t>
      </w:r>
      <w:r w:rsidR="00400733" w:rsidRPr="00A10A71">
        <w:t>The</w:t>
      </w:r>
      <w:r w:rsidR="00C552A6" w:rsidRPr="00A10A71">
        <w:t xml:space="preserve"> </w:t>
      </w:r>
      <w:r w:rsidR="003A73D5" w:rsidRPr="00A10A71">
        <w:t xml:space="preserve"> Act</w:t>
      </w:r>
      <w:r w:rsidR="00400733" w:rsidRPr="00A10A71">
        <w:t xml:space="preserve"> states that</w:t>
      </w:r>
      <w:r w:rsidR="004D3CC7">
        <w:t xml:space="preserve"> </w:t>
      </w:r>
      <w:r w:rsidR="00361167">
        <w:t>l</w:t>
      </w:r>
      <w:r w:rsidR="00D0221F">
        <w:t xml:space="preserve">isted </w:t>
      </w:r>
      <w:r w:rsidR="00361167">
        <w:t>a</w:t>
      </w:r>
      <w:r w:rsidR="00D0221F">
        <w:t>uthorities</w:t>
      </w:r>
      <w:r w:rsidR="00162D68">
        <w:t xml:space="preserve"> </w:t>
      </w:r>
      <w:r w:rsidR="00502B10">
        <w:t>ha</w:t>
      </w:r>
      <w:r w:rsidR="008778DF">
        <w:t>d</w:t>
      </w:r>
      <w:r w:rsidR="00502B10">
        <w:t xml:space="preserve"> up to twelve</w:t>
      </w:r>
      <w:r w:rsidR="0057167B">
        <w:t xml:space="preserve"> months </w:t>
      </w:r>
      <w:r w:rsidR="00E34B2B">
        <w:t xml:space="preserve">following </w:t>
      </w:r>
      <w:r w:rsidR="00E34B2B" w:rsidRPr="008438B5">
        <w:t>the launch of th</w:t>
      </w:r>
      <w:r w:rsidR="00501862" w:rsidRPr="008438B5">
        <w:t>e</w:t>
      </w:r>
      <w:r w:rsidR="00E34B2B" w:rsidRPr="008438B5">
        <w:t xml:space="preserve"> </w:t>
      </w:r>
      <w:r w:rsidR="00A25D1E" w:rsidRPr="008438B5">
        <w:t>first</w:t>
      </w:r>
      <w:r w:rsidR="00E34B2B" w:rsidRPr="008438B5">
        <w:t xml:space="preserve"> National Plan</w:t>
      </w:r>
      <w:r w:rsidR="00502B10" w:rsidRPr="008438B5">
        <w:t xml:space="preserve"> </w:t>
      </w:r>
      <w:r w:rsidR="00BA46C2" w:rsidRPr="008438B5">
        <w:t>to publish</w:t>
      </w:r>
      <w:r w:rsidR="00694942" w:rsidRPr="008438B5">
        <w:t xml:space="preserve"> their</w:t>
      </w:r>
      <w:r w:rsidR="00B53FAA" w:rsidRPr="008438B5">
        <w:t xml:space="preserve"> own</w:t>
      </w:r>
      <w:r w:rsidR="00F36A2B" w:rsidRPr="008438B5">
        <w:t xml:space="preserve"> BSL Plan</w:t>
      </w:r>
      <w:r w:rsidR="00CC237E" w:rsidRPr="008438B5">
        <w:t xml:space="preserve"> </w:t>
      </w:r>
      <w:r w:rsidR="008778DF" w:rsidRPr="008438B5">
        <w:t xml:space="preserve">(spanning </w:t>
      </w:r>
      <w:r w:rsidR="00F36A2B" w:rsidRPr="008438B5">
        <w:t>2018 – 2024</w:t>
      </w:r>
      <w:r w:rsidR="008778DF" w:rsidRPr="008438B5">
        <w:t>)</w:t>
      </w:r>
      <w:r w:rsidR="00F36A2B" w:rsidRPr="008438B5">
        <w:t>.</w:t>
      </w:r>
      <w:r w:rsidR="0030227C">
        <w:t xml:space="preserve"> </w:t>
      </w:r>
    </w:p>
    <w:p w14:paraId="7EBB9A97" w14:textId="77777777" w:rsidR="00C04ADB" w:rsidRDefault="00C04ADB" w:rsidP="00C04ADB">
      <w:pPr>
        <w:pStyle w:val="Header"/>
        <w:tabs>
          <w:tab w:val="clear" w:pos="4513"/>
          <w:tab w:val="clear" w:pos="9026"/>
        </w:tabs>
        <w:spacing w:line="276" w:lineRule="auto"/>
      </w:pPr>
    </w:p>
    <w:p w14:paraId="09FB6ED0" w14:textId="480CCD3E" w:rsidR="005E040B" w:rsidRDefault="0032767D" w:rsidP="00C04ADB">
      <w:pPr>
        <w:pStyle w:val="Header"/>
        <w:tabs>
          <w:tab w:val="clear" w:pos="4513"/>
          <w:tab w:val="clear" w:pos="9026"/>
        </w:tabs>
        <w:spacing w:line="276" w:lineRule="auto"/>
      </w:pPr>
      <w:r>
        <w:t>The second BSL National Plan</w:t>
      </w:r>
      <w:r w:rsidR="7AB9A53C">
        <w:t>, which covers the period 2023</w:t>
      </w:r>
      <w:r w:rsidR="00C91B63">
        <w:t xml:space="preserve"> – </w:t>
      </w:r>
      <w:r w:rsidR="7AB9A53C">
        <w:t>2029,</w:t>
      </w:r>
      <w:r>
        <w:t xml:space="preserve"> was launched </w:t>
      </w:r>
      <w:r w:rsidR="00B82794">
        <w:t>by the Scottish Government</w:t>
      </w:r>
      <w:r>
        <w:t xml:space="preserve"> on </w:t>
      </w:r>
      <w:r w:rsidR="00136565">
        <w:t>6 November 2023</w:t>
      </w:r>
      <w:r w:rsidR="00554437">
        <w:t xml:space="preserve"> and </w:t>
      </w:r>
      <w:r w:rsidR="4288C2F5">
        <w:t>include</w:t>
      </w:r>
      <w:r w:rsidR="65CA6EA1">
        <w:t>s</w:t>
      </w:r>
      <w:r w:rsidR="00554437">
        <w:t xml:space="preserve"> </w:t>
      </w:r>
      <w:r w:rsidR="00930D33">
        <w:t>45</w:t>
      </w:r>
      <w:r w:rsidR="00886DF9">
        <w:t xml:space="preserve"> goals spanning </w:t>
      </w:r>
      <w:r w:rsidR="008475FA">
        <w:t>ten priority areas</w:t>
      </w:r>
      <w:r w:rsidR="008F0E87">
        <w:t>.</w:t>
      </w:r>
      <w:r w:rsidR="005653F4">
        <w:rPr>
          <w:rStyle w:val="EndnoteReference"/>
        </w:rPr>
        <w:endnoteReference w:id="5"/>
      </w:r>
      <w:r w:rsidR="006256EC">
        <w:t xml:space="preserve"> </w:t>
      </w:r>
      <w:r w:rsidR="00247959">
        <w:t xml:space="preserve">While </w:t>
      </w:r>
      <w:r w:rsidR="00584D27">
        <w:t>the timeframe</w:t>
      </w:r>
      <w:r w:rsidR="00E6022D">
        <w:t xml:space="preserve"> prescribed</w:t>
      </w:r>
      <w:r w:rsidR="00584D27">
        <w:t xml:space="preserve"> from</w:t>
      </w:r>
      <w:r w:rsidR="00924A68">
        <w:t xml:space="preserve"> </w:t>
      </w:r>
      <w:r w:rsidR="004306F2">
        <w:t xml:space="preserve">publication of </w:t>
      </w:r>
      <w:r w:rsidR="00924A68">
        <w:t>the first</w:t>
      </w:r>
      <w:r w:rsidR="00584D27">
        <w:t xml:space="preserve"> </w:t>
      </w:r>
      <w:r w:rsidR="00856B46">
        <w:t xml:space="preserve">BSL </w:t>
      </w:r>
      <w:r w:rsidR="00584D27">
        <w:t xml:space="preserve">National Plan </w:t>
      </w:r>
      <w:r w:rsidR="00924A68">
        <w:t>to the</w:t>
      </w:r>
      <w:r w:rsidR="0004060E">
        <w:t xml:space="preserve"> publication of</w:t>
      </w:r>
      <w:r w:rsidR="00D9418C">
        <w:t xml:space="preserve"> </w:t>
      </w:r>
      <w:r w:rsidR="00701937">
        <w:t xml:space="preserve">the first </w:t>
      </w:r>
      <w:r w:rsidR="005E19A2">
        <w:t>l</w:t>
      </w:r>
      <w:r w:rsidR="00D9418C">
        <w:t xml:space="preserve">ocal </w:t>
      </w:r>
      <w:r w:rsidR="005E19A2">
        <w:t>p</w:t>
      </w:r>
      <w:r w:rsidR="00D9418C">
        <w:t>lan</w:t>
      </w:r>
      <w:r w:rsidR="009135B3">
        <w:t>s</w:t>
      </w:r>
      <w:r w:rsidR="00D9418C">
        <w:t xml:space="preserve"> </w:t>
      </w:r>
      <w:r w:rsidR="009135B3">
        <w:t>was</w:t>
      </w:r>
      <w:r w:rsidR="008E2035">
        <w:t xml:space="preserve"> a year</w:t>
      </w:r>
      <w:r w:rsidR="002F66C1">
        <w:t>, the Act stipulates that</w:t>
      </w:r>
      <w:r w:rsidR="005E040B">
        <w:t>:</w:t>
      </w:r>
    </w:p>
    <w:p w14:paraId="298B30B2" w14:textId="77777777" w:rsidR="00C04ADB" w:rsidRDefault="00C04ADB" w:rsidP="00C04ADB">
      <w:pPr>
        <w:pStyle w:val="Header"/>
        <w:tabs>
          <w:tab w:val="clear" w:pos="4513"/>
          <w:tab w:val="clear" w:pos="9026"/>
        </w:tabs>
        <w:spacing w:line="276" w:lineRule="auto"/>
      </w:pPr>
    </w:p>
    <w:p w14:paraId="19EB8CF7" w14:textId="2020EF1D" w:rsidR="00694942" w:rsidRDefault="005E040B" w:rsidP="00C04ADB">
      <w:pPr>
        <w:pStyle w:val="Header"/>
        <w:tabs>
          <w:tab w:val="clear" w:pos="4513"/>
          <w:tab w:val="clear" w:pos="9026"/>
        </w:tabs>
        <w:spacing w:line="276" w:lineRule="auto"/>
        <w:ind w:left="720"/>
      </w:pPr>
      <w:r>
        <w:t>“</w:t>
      </w:r>
      <w:r w:rsidRPr="005E040B">
        <w:t xml:space="preserve">A subsequent Authority Plan of the listed authority is to be published as soon as is reasonably practicable after (and in any event </w:t>
      </w:r>
      <w:r w:rsidRPr="00E57718">
        <w:rPr>
          <w:b/>
          <w:bCs/>
        </w:rPr>
        <w:t>no later than</w:t>
      </w:r>
      <w:r w:rsidRPr="005E040B">
        <w:t xml:space="preserve"> </w:t>
      </w:r>
      <w:r w:rsidRPr="007B2737">
        <w:rPr>
          <w:b/>
          <w:bCs/>
        </w:rPr>
        <w:t>6 months after</w:t>
      </w:r>
      <w:r w:rsidRPr="005E040B">
        <w:t>) each National Plan subsequent to the first applicable National Plan.</w:t>
      </w:r>
      <w:r>
        <w:t>”</w:t>
      </w:r>
      <w:r w:rsidR="006F53C8">
        <w:rPr>
          <w:rStyle w:val="EndnoteReference"/>
        </w:rPr>
        <w:endnoteReference w:id="6"/>
      </w:r>
    </w:p>
    <w:p w14:paraId="06C2486B" w14:textId="77777777" w:rsidR="00C04ADB" w:rsidRDefault="00C04ADB" w:rsidP="00C04ADB">
      <w:pPr>
        <w:pStyle w:val="Header"/>
        <w:tabs>
          <w:tab w:val="clear" w:pos="4513"/>
          <w:tab w:val="clear" w:pos="9026"/>
        </w:tabs>
        <w:spacing w:line="276" w:lineRule="auto"/>
        <w:ind w:left="720"/>
      </w:pPr>
    </w:p>
    <w:p w14:paraId="5AA18835" w14:textId="6C5A761A" w:rsidR="00A10A71" w:rsidRDefault="008438B5" w:rsidP="00C04ADB">
      <w:pPr>
        <w:pStyle w:val="Header"/>
        <w:tabs>
          <w:tab w:val="clear" w:pos="4513"/>
          <w:tab w:val="clear" w:pos="9026"/>
        </w:tabs>
        <w:spacing w:line="276" w:lineRule="auto"/>
      </w:pPr>
      <w:r>
        <w:t xml:space="preserve">The timeframe covered by the second </w:t>
      </w:r>
      <w:r w:rsidR="005E19A2">
        <w:t>round of BSL local plans is 2024</w:t>
      </w:r>
      <w:r w:rsidR="00A10A71">
        <w:t xml:space="preserve"> –</w:t>
      </w:r>
    </w:p>
    <w:p w14:paraId="6C9EE076" w14:textId="1F51704B" w:rsidR="00335117" w:rsidRDefault="005E19A2" w:rsidP="00C04ADB">
      <w:pPr>
        <w:pStyle w:val="Header"/>
        <w:tabs>
          <w:tab w:val="clear" w:pos="4513"/>
          <w:tab w:val="clear" w:pos="9026"/>
        </w:tabs>
        <w:spacing w:line="276" w:lineRule="auto"/>
      </w:pPr>
      <w:r>
        <w:t xml:space="preserve">2030. </w:t>
      </w:r>
      <w:r w:rsidR="009937AF">
        <w:t xml:space="preserve">The deadline for publication of </w:t>
      </w:r>
      <w:r w:rsidR="006B05A8">
        <w:t xml:space="preserve">BSL </w:t>
      </w:r>
      <w:r>
        <w:t>l</w:t>
      </w:r>
      <w:r w:rsidR="003549FB">
        <w:t xml:space="preserve">ocal </w:t>
      </w:r>
      <w:r>
        <w:t>p</w:t>
      </w:r>
      <w:r w:rsidR="003549FB" w:rsidRPr="005E19A2">
        <w:t>lans</w:t>
      </w:r>
      <w:r w:rsidR="007655D4" w:rsidRPr="005E19A2">
        <w:t xml:space="preserve"> </w:t>
      </w:r>
      <w:r w:rsidR="006A78F0" w:rsidRPr="005E19A2">
        <w:t>2024</w:t>
      </w:r>
      <w:r w:rsidR="00A10A71">
        <w:t xml:space="preserve"> – </w:t>
      </w:r>
      <w:r w:rsidR="006A78F0" w:rsidRPr="005E19A2">
        <w:t>2030</w:t>
      </w:r>
      <w:r w:rsidR="003549FB">
        <w:t xml:space="preserve"> </w:t>
      </w:r>
      <w:r w:rsidR="007655D4">
        <w:t>was 6 May 20</w:t>
      </w:r>
      <w:r w:rsidR="00414DA7">
        <w:t>24</w:t>
      </w:r>
      <w:r w:rsidR="00586960">
        <w:t>.</w:t>
      </w:r>
      <w:r w:rsidR="00841B05">
        <w:t xml:space="preserve"> </w:t>
      </w:r>
    </w:p>
    <w:p w14:paraId="4EF8000C" w14:textId="5183F2DB" w:rsidR="00335117" w:rsidRDefault="00335117" w:rsidP="00C04ADB">
      <w:pPr>
        <w:pStyle w:val="Header"/>
        <w:tabs>
          <w:tab w:val="clear" w:pos="4513"/>
          <w:tab w:val="clear" w:pos="9026"/>
        </w:tabs>
        <w:spacing w:line="276" w:lineRule="auto"/>
      </w:pPr>
    </w:p>
    <w:p w14:paraId="4132B168" w14:textId="7CD24F94" w:rsidR="00335117" w:rsidRDefault="00841B05" w:rsidP="00C04ADB">
      <w:pPr>
        <w:pStyle w:val="Header"/>
        <w:tabs>
          <w:tab w:val="clear" w:pos="4513"/>
          <w:tab w:val="clear" w:pos="9026"/>
        </w:tabs>
        <w:spacing w:line="276" w:lineRule="auto"/>
      </w:pPr>
      <w:r>
        <w:t>The Act also states that p</w:t>
      </w:r>
      <w:r w:rsidR="00A03C63">
        <w:t xml:space="preserve">reparation </w:t>
      </w:r>
      <w:r w:rsidR="00C42E59">
        <w:t xml:space="preserve">for each local plan </w:t>
      </w:r>
      <w:r>
        <w:t xml:space="preserve">must </w:t>
      </w:r>
      <w:r w:rsidR="00F34849">
        <w:t xml:space="preserve">include </w:t>
      </w:r>
      <w:r w:rsidR="00E859F3">
        <w:t xml:space="preserve">publishing a draft version </w:t>
      </w:r>
      <w:r>
        <w:t xml:space="preserve"> first</w:t>
      </w:r>
      <w:r w:rsidR="00E859F3">
        <w:t xml:space="preserve"> </w:t>
      </w:r>
      <w:r w:rsidR="00A613A6">
        <w:t>for consultation</w:t>
      </w:r>
      <w:r w:rsidR="00EF4D4F">
        <w:t>,</w:t>
      </w:r>
      <w:r w:rsidR="00A94807">
        <w:t xml:space="preserve"> where the consultation process is “accessible to persons who use British Sign Language and </w:t>
      </w:r>
      <w:r w:rsidR="00A94807">
        <w:lastRenderedPageBreak/>
        <w:t>who are deaf, or deafblind”.</w:t>
      </w:r>
      <w:r w:rsidR="0066171F">
        <w:t xml:space="preserve"> </w:t>
      </w:r>
      <w:r w:rsidR="00157F6F">
        <w:t>F</w:t>
      </w:r>
      <w:r w:rsidR="001F6359">
        <w:t>ollowing</w:t>
      </w:r>
      <w:r w:rsidR="00DE4EB4">
        <w:t xml:space="preserve"> the</w:t>
      </w:r>
      <w:r w:rsidR="001F6359">
        <w:t xml:space="preserve"> consultation</w:t>
      </w:r>
      <w:r w:rsidR="00DE4EB4">
        <w:t xml:space="preserve"> period</w:t>
      </w:r>
      <w:r w:rsidR="001F6359">
        <w:t>,</w:t>
      </w:r>
      <w:r w:rsidR="0066171F">
        <w:t xml:space="preserve"> </w:t>
      </w:r>
      <w:r w:rsidR="001F6359">
        <w:t>t</w:t>
      </w:r>
      <w:r w:rsidR="00351A55">
        <w:t xml:space="preserve">he </w:t>
      </w:r>
      <w:r w:rsidR="00EC1473">
        <w:t>final plan</w:t>
      </w:r>
      <w:r w:rsidR="00272ACA">
        <w:t xml:space="preserve"> must “take into account any representation received by it by virtue of such consultation”</w:t>
      </w:r>
      <w:r w:rsidR="00061A1F">
        <w:t xml:space="preserve"> and</w:t>
      </w:r>
      <w:r w:rsidR="00621D74">
        <w:t xml:space="preserve"> be publicly available </w:t>
      </w:r>
      <w:r w:rsidR="000530AF">
        <w:t xml:space="preserve">in </w:t>
      </w:r>
      <w:r w:rsidR="57F86B7A">
        <w:t>BSL</w:t>
      </w:r>
      <w:r w:rsidR="000530AF">
        <w:t>.</w:t>
      </w:r>
      <w:r w:rsidR="00157F6F">
        <w:rPr>
          <w:rStyle w:val="EndnoteReference"/>
        </w:rPr>
        <w:endnoteReference w:id="7"/>
      </w:r>
      <w:r w:rsidR="00621D74">
        <w:t xml:space="preserve"> </w:t>
      </w:r>
    </w:p>
    <w:p w14:paraId="2F5B6E0A" w14:textId="77777777" w:rsidR="00C04ADB" w:rsidRDefault="00C04ADB" w:rsidP="00C04ADB">
      <w:pPr>
        <w:pStyle w:val="Header"/>
        <w:tabs>
          <w:tab w:val="clear" w:pos="4513"/>
          <w:tab w:val="clear" w:pos="9026"/>
        </w:tabs>
        <w:spacing w:line="276" w:lineRule="auto"/>
      </w:pPr>
    </w:p>
    <w:p w14:paraId="44164DDC" w14:textId="4A7FC37B" w:rsidR="00AB22E1" w:rsidRPr="00A10A71" w:rsidRDefault="00AB22E1" w:rsidP="00C04ADB">
      <w:pPr>
        <w:pStyle w:val="Header"/>
        <w:tabs>
          <w:tab w:val="clear" w:pos="4513"/>
          <w:tab w:val="clear" w:pos="9026"/>
        </w:tabs>
        <w:spacing w:line="276" w:lineRule="auto"/>
        <w:rPr>
          <w:b/>
          <w:bCs/>
        </w:rPr>
      </w:pPr>
      <w:r w:rsidRPr="008C5CAD">
        <w:rPr>
          <w:b/>
        </w:rPr>
        <w:t xml:space="preserve">Rationale for </w:t>
      </w:r>
      <w:r w:rsidR="001F4B5C" w:rsidRPr="008C5CAD">
        <w:rPr>
          <w:b/>
        </w:rPr>
        <w:t>analysis</w:t>
      </w:r>
      <w:r w:rsidRPr="008C5CAD">
        <w:rPr>
          <w:b/>
        </w:rPr>
        <w:t xml:space="preserve"> of </w:t>
      </w:r>
      <w:r w:rsidR="00A10A71">
        <w:rPr>
          <w:b/>
          <w:bCs/>
        </w:rPr>
        <w:t>l</w:t>
      </w:r>
      <w:r w:rsidR="008C5CAD" w:rsidRPr="008C5CAD">
        <w:rPr>
          <w:b/>
          <w:bCs/>
        </w:rPr>
        <w:t>ocal</w:t>
      </w:r>
      <w:r w:rsidR="00A10A71">
        <w:rPr>
          <w:b/>
          <w:bCs/>
        </w:rPr>
        <w:t xml:space="preserve"> BSL p</w:t>
      </w:r>
      <w:r w:rsidR="008C5CAD" w:rsidRPr="008C5CAD">
        <w:rPr>
          <w:b/>
          <w:bCs/>
        </w:rPr>
        <w:t>lans 2024</w:t>
      </w:r>
      <w:r w:rsidR="00A10A71">
        <w:rPr>
          <w:b/>
          <w:bCs/>
        </w:rPr>
        <w:t xml:space="preserve"> – </w:t>
      </w:r>
      <w:r w:rsidR="008C5CAD" w:rsidRPr="008C5CAD">
        <w:rPr>
          <w:b/>
          <w:bCs/>
        </w:rPr>
        <w:t>2030</w:t>
      </w:r>
    </w:p>
    <w:p w14:paraId="65C4117D" w14:textId="77777777" w:rsidR="0023338C" w:rsidRPr="008C5CAD" w:rsidRDefault="0023338C" w:rsidP="00C04ADB">
      <w:pPr>
        <w:pStyle w:val="Header"/>
        <w:tabs>
          <w:tab w:val="clear" w:pos="4513"/>
          <w:tab w:val="clear" w:pos="9026"/>
        </w:tabs>
        <w:spacing w:line="276" w:lineRule="auto"/>
        <w:rPr>
          <w:b/>
          <w:bCs/>
        </w:rPr>
      </w:pPr>
    </w:p>
    <w:p w14:paraId="036B1F0E" w14:textId="1A244E26" w:rsidR="003A25AF" w:rsidRDefault="00F833CE" w:rsidP="00C04ADB">
      <w:pPr>
        <w:pStyle w:val="Header"/>
        <w:tabs>
          <w:tab w:val="clear" w:pos="4513"/>
          <w:tab w:val="clear" w:pos="9026"/>
        </w:tabs>
        <w:spacing w:line="276" w:lineRule="auto"/>
      </w:pPr>
      <w:r>
        <w:t xml:space="preserve">The </w:t>
      </w:r>
      <w:r w:rsidR="00E565B9">
        <w:t xml:space="preserve">publication of the </w:t>
      </w:r>
      <w:r w:rsidR="00CD4CF8">
        <w:t>new</w:t>
      </w:r>
      <w:r w:rsidR="00E565B9">
        <w:t xml:space="preserve"> </w:t>
      </w:r>
      <w:r w:rsidR="00826E78">
        <w:rPr>
          <w:i/>
          <w:iCs/>
        </w:rPr>
        <w:t xml:space="preserve">BSL </w:t>
      </w:r>
      <w:r w:rsidR="00E565B9" w:rsidRPr="008F0E87">
        <w:rPr>
          <w:i/>
          <w:iCs/>
        </w:rPr>
        <w:t>National Plan</w:t>
      </w:r>
      <w:r w:rsidRPr="008F0E87">
        <w:rPr>
          <w:i/>
          <w:iCs/>
        </w:rPr>
        <w:t xml:space="preserve"> </w:t>
      </w:r>
      <w:r w:rsidR="00826DC8" w:rsidRPr="008F0E87">
        <w:rPr>
          <w:i/>
          <w:iCs/>
        </w:rPr>
        <w:t>2023</w:t>
      </w:r>
      <w:r w:rsidR="00C91B63" w:rsidRPr="008F0E87">
        <w:rPr>
          <w:i/>
          <w:iCs/>
        </w:rPr>
        <w:t xml:space="preserve"> – </w:t>
      </w:r>
      <w:r w:rsidR="00826DC8" w:rsidRPr="008F0E87">
        <w:rPr>
          <w:i/>
          <w:iCs/>
        </w:rPr>
        <w:t>2029</w:t>
      </w:r>
      <w:r w:rsidR="00E565B9">
        <w:t xml:space="preserve"> </w:t>
      </w:r>
      <w:r w:rsidR="00E914A8">
        <w:t xml:space="preserve">and the </w:t>
      </w:r>
      <w:r w:rsidR="00604480">
        <w:t xml:space="preserve">second round of BSL </w:t>
      </w:r>
      <w:r w:rsidR="0058031A">
        <w:t>l</w:t>
      </w:r>
      <w:r w:rsidR="00604480">
        <w:t xml:space="preserve">ocal </w:t>
      </w:r>
      <w:r w:rsidR="0058031A">
        <w:t>p</w:t>
      </w:r>
      <w:r w:rsidR="00604480">
        <w:t xml:space="preserve">lans represents a </w:t>
      </w:r>
      <w:r w:rsidR="009C3329">
        <w:t xml:space="preserve">new milestone </w:t>
      </w:r>
      <w:r w:rsidR="00D815DC">
        <w:t xml:space="preserve">in </w:t>
      </w:r>
      <w:r w:rsidR="00F52312">
        <w:t>Scotland</w:t>
      </w:r>
      <w:r w:rsidR="009C3329">
        <w:t xml:space="preserve"> </w:t>
      </w:r>
      <w:r w:rsidR="00D815DC">
        <w:t xml:space="preserve">in </w:t>
      </w:r>
      <w:r w:rsidR="0002094E">
        <w:t>pro</w:t>
      </w:r>
      <w:r w:rsidR="007B4865">
        <w:t xml:space="preserve">moting </w:t>
      </w:r>
      <w:r w:rsidR="00740C9D">
        <w:t>and supporting</w:t>
      </w:r>
      <w:r w:rsidR="007B4865">
        <w:t xml:space="preserve"> the human rights of </w:t>
      </w:r>
      <w:r w:rsidR="005F492C">
        <w:t xml:space="preserve">BSL </w:t>
      </w:r>
      <w:r w:rsidR="005F6FD8">
        <w:t>users</w:t>
      </w:r>
      <w:r w:rsidR="00EA756F">
        <w:t>.</w:t>
      </w:r>
      <w:r w:rsidR="007D7550">
        <w:t xml:space="preserve"> </w:t>
      </w:r>
      <w:r w:rsidR="005754A6">
        <w:t>The</w:t>
      </w:r>
      <w:r w:rsidR="00B07264">
        <w:t xml:space="preserve"> Health and Social Care Alliance Scotland</w:t>
      </w:r>
      <w:r w:rsidR="00EF1F1D">
        <w:t xml:space="preserve"> </w:t>
      </w:r>
      <w:r w:rsidR="00182652">
        <w:t xml:space="preserve">(the ALLIANCE) </w:t>
      </w:r>
      <w:r w:rsidR="63080AF8">
        <w:t xml:space="preserve">Scottish Sensory Hub </w:t>
      </w:r>
      <w:r w:rsidR="0096199A">
        <w:t xml:space="preserve">have </w:t>
      </w:r>
      <w:r w:rsidR="00D3781B">
        <w:t xml:space="preserve">analysed </w:t>
      </w:r>
      <w:r w:rsidR="00AD45E0">
        <w:t xml:space="preserve">BSL </w:t>
      </w:r>
      <w:r w:rsidR="0058031A">
        <w:t>l</w:t>
      </w:r>
      <w:r w:rsidR="00AD45E0">
        <w:t xml:space="preserve">ocal </w:t>
      </w:r>
      <w:r w:rsidR="0058031A">
        <w:t>p</w:t>
      </w:r>
      <w:r w:rsidR="00AD45E0">
        <w:t>lans 2024</w:t>
      </w:r>
      <w:r w:rsidR="00A10A71">
        <w:t xml:space="preserve"> – </w:t>
      </w:r>
      <w:r w:rsidR="00AD45E0">
        <w:t>2030</w:t>
      </w:r>
      <w:r w:rsidR="008338FB">
        <w:t xml:space="preserve"> </w:t>
      </w:r>
      <w:r w:rsidR="00C53263">
        <w:t xml:space="preserve">to </w:t>
      </w:r>
      <w:r w:rsidR="00D842CE">
        <w:t xml:space="preserve">highlight </w:t>
      </w:r>
      <w:r w:rsidR="00B37AEB">
        <w:t>and make accessible</w:t>
      </w:r>
      <w:r w:rsidR="00D842CE">
        <w:t xml:space="preserve"> examples of good practice </w:t>
      </w:r>
      <w:r w:rsidR="00DF2CD4">
        <w:t>and areas of learning</w:t>
      </w:r>
      <w:r w:rsidR="002F796E">
        <w:t xml:space="preserve"> </w:t>
      </w:r>
      <w:r w:rsidR="00B93633">
        <w:t>from th</w:t>
      </w:r>
      <w:r w:rsidR="00796DE2">
        <w:t xml:space="preserve">is </w:t>
      </w:r>
      <w:r w:rsidR="00B93633">
        <w:t>process so far</w:t>
      </w:r>
      <w:r w:rsidR="007A62BD">
        <w:t>.</w:t>
      </w:r>
    </w:p>
    <w:p w14:paraId="0589F2DA" w14:textId="77777777" w:rsidR="003A25AF" w:rsidRDefault="003A25AF" w:rsidP="00C04ADB">
      <w:pPr>
        <w:pStyle w:val="Header"/>
        <w:tabs>
          <w:tab w:val="clear" w:pos="4513"/>
          <w:tab w:val="clear" w:pos="9026"/>
        </w:tabs>
        <w:spacing w:line="276" w:lineRule="auto"/>
      </w:pPr>
    </w:p>
    <w:p w14:paraId="09A60B39" w14:textId="2C0D2507" w:rsidR="00B3413F" w:rsidRDefault="007A62BD" w:rsidP="00C04ADB">
      <w:pPr>
        <w:pStyle w:val="Header"/>
        <w:tabs>
          <w:tab w:val="clear" w:pos="4513"/>
          <w:tab w:val="clear" w:pos="9026"/>
        </w:tabs>
        <w:spacing w:line="276" w:lineRule="auto"/>
      </w:pPr>
      <w:r>
        <w:t xml:space="preserve">This </w:t>
      </w:r>
      <w:r w:rsidR="006E47B5">
        <w:t>report</w:t>
      </w:r>
      <w:r>
        <w:t xml:space="preserve"> is intended to</w:t>
      </w:r>
      <w:r w:rsidR="00DF2CD4">
        <w:t xml:space="preserve"> </w:t>
      </w:r>
      <w:r w:rsidR="00857750">
        <w:t>supp</w:t>
      </w:r>
      <w:r w:rsidR="00F95ACA">
        <w:t>ort and</w:t>
      </w:r>
      <w:r w:rsidR="00DF2CD4">
        <w:t xml:space="preserve"> inform </w:t>
      </w:r>
      <w:r w:rsidR="004D2E7A">
        <w:t xml:space="preserve">the Scottish Government and listed authorities </w:t>
      </w:r>
      <w:r w:rsidR="003564EB">
        <w:t xml:space="preserve">on how </w:t>
      </w:r>
      <w:r w:rsidR="00F3369C">
        <w:t>they can</w:t>
      </w:r>
      <w:r w:rsidR="00AF1321">
        <w:t xml:space="preserve"> </w:t>
      </w:r>
      <w:r w:rsidR="00C86BD8">
        <w:t xml:space="preserve">strengthen their strategies </w:t>
      </w:r>
      <w:r w:rsidR="00E5636F">
        <w:t>wh</w:t>
      </w:r>
      <w:r w:rsidR="00696B75">
        <w:t>ile</w:t>
      </w:r>
      <w:r w:rsidR="00AF1321">
        <w:t xml:space="preserve"> implementing </w:t>
      </w:r>
      <w:r w:rsidR="00742C49">
        <w:t xml:space="preserve">their current </w:t>
      </w:r>
      <w:r w:rsidR="00315016">
        <w:t>BSL plan</w:t>
      </w:r>
      <w:r w:rsidR="00FF2600">
        <w:t>s,</w:t>
      </w:r>
      <w:r w:rsidR="00315016">
        <w:t xml:space="preserve"> and</w:t>
      </w:r>
      <w:r w:rsidR="00AF1321">
        <w:t xml:space="preserve"> </w:t>
      </w:r>
      <w:r w:rsidR="00E5636F">
        <w:t>when</w:t>
      </w:r>
      <w:r w:rsidR="00261AA1">
        <w:t xml:space="preserve"> </w:t>
      </w:r>
      <w:r w:rsidR="0072344A">
        <w:t xml:space="preserve">planning and </w:t>
      </w:r>
      <w:r w:rsidR="00F47475">
        <w:t>develo</w:t>
      </w:r>
      <w:r w:rsidR="00FA5864">
        <w:t>ping</w:t>
      </w:r>
      <w:r w:rsidR="00261AA1">
        <w:t xml:space="preserve"> </w:t>
      </w:r>
      <w:r w:rsidR="00F12071">
        <w:t>their</w:t>
      </w:r>
      <w:r w:rsidR="00261AA1">
        <w:t xml:space="preserve"> </w:t>
      </w:r>
      <w:r w:rsidR="00603282">
        <w:t xml:space="preserve">future </w:t>
      </w:r>
      <w:r w:rsidR="00261AA1">
        <w:t xml:space="preserve">BSL </w:t>
      </w:r>
      <w:r w:rsidR="00454911">
        <w:t>p</w:t>
      </w:r>
      <w:r w:rsidR="00603282">
        <w:t>lan</w:t>
      </w:r>
      <w:r w:rsidR="00F47475">
        <w:t>s</w:t>
      </w:r>
      <w:r w:rsidR="00A02A5D">
        <w:t>.</w:t>
      </w:r>
    </w:p>
    <w:p w14:paraId="13F478ED" w14:textId="77777777" w:rsidR="00FA5864" w:rsidRDefault="00FA5864" w:rsidP="00C04ADB">
      <w:pPr>
        <w:pStyle w:val="Header"/>
        <w:tabs>
          <w:tab w:val="clear" w:pos="4513"/>
          <w:tab w:val="clear" w:pos="9026"/>
        </w:tabs>
        <w:spacing w:line="276" w:lineRule="auto"/>
      </w:pPr>
    </w:p>
    <w:p w14:paraId="708A9744" w14:textId="12272345" w:rsidR="00D50F5D" w:rsidRDefault="00F97D7A" w:rsidP="00390742">
      <w:pPr>
        <w:pStyle w:val="Header"/>
        <w:tabs>
          <w:tab w:val="clear" w:pos="4513"/>
          <w:tab w:val="clear" w:pos="9026"/>
        </w:tabs>
        <w:spacing w:line="276" w:lineRule="auto"/>
      </w:pPr>
      <w:r>
        <w:t>T</w:t>
      </w:r>
      <w:r w:rsidR="00667473">
        <w:t xml:space="preserve">his </w:t>
      </w:r>
      <w:r w:rsidR="002E2FB9">
        <w:t>repor</w:t>
      </w:r>
      <w:r w:rsidR="00BA489C">
        <w:t>t</w:t>
      </w:r>
      <w:r w:rsidR="00667473">
        <w:t xml:space="preserve"> </w:t>
      </w:r>
      <w:r w:rsidR="003A2038">
        <w:t xml:space="preserve">begins with an overview of </w:t>
      </w:r>
      <w:r w:rsidR="00FB046F">
        <w:t>local BSL plan publications</w:t>
      </w:r>
      <w:r w:rsidR="00522507">
        <w:t>,</w:t>
      </w:r>
      <w:r w:rsidR="00231C4E">
        <w:t xml:space="preserve"> </w:t>
      </w:r>
      <w:r w:rsidR="00DC307C">
        <w:t>including</w:t>
      </w:r>
      <w:r w:rsidR="00656064">
        <w:t>:</w:t>
      </w:r>
      <w:r w:rsidR="00DC307C">
        <w:t xml:space="preserve"> the number of plans available for analysis by 22 August 2024,</w:t>
      </w:r>
      <w:r w:rsidR="00231C4E">
        <w:t xml:space="preserve"> the availability of </w:t>
      </w:r>
      <w:r w:rsidR="00B71D2D">
        <w:t>BSL versions</w:t>
      </w:r>
      <w:r w:rsidR="00DC4D8E">
        <w:t xml:space="preserve"> of plans</w:t>
      </w:r>
      <w:r w:rsidR="00B71D2D">
        <w:t xml:space="preserve">, </w:t>
      </w:r>
      <w:r w:rsidR="00231C4E">
        <w:t xml:space="preserve">the inclusion of </w:t>
      </w:r>
      <w:r w:rsidR="00C81935">
        <w:t>Deafblindness and tactile BSL</w:t>
      </w:r>
      <w:r w:rsidR="00DA7F2C">
        <w:t xml:space="preserve"> within plans</w:t>
      </w:r>
      <w:r w:rsidR="009C5757">
        <w:t xml:space="preserve">, and </w:t>
      </w:r>
      <w:r w:rsidR="00F433A8">
        <w:t>the</w:t>
      </w:r>
      <w:r w:rsidR="003229E3">
        <w:t xml:space="preserve"> availability with</w:t>
      </w:r>
      <w:r w:rsidR="00656064">
        <w:t>in</w:t>
      </w:r>
      <w:r w:rsidR="003229E3">
        <w:t xml:space="preserve"> plans of information on the</w:t>
      </w:r>
      <w:r w:rsidR="00F433A8">
        <w:t xml:space="preserve"> consultation </w:t>
      </w:r>
      <w:r w:rsidR="001873B5">
        <w:t>process</w:t>
      </w:r>
      <w:r w:rsidR="00683985">
        <w:t>.</w:t>
      </w:r>
      <w:r w:rsidR="00EA0FDC">
        <w:t xml:space="preserve"> The report continues </w:t>
      </w:r>
      <w:r w:rsidR="006873BC">
        <w:t xml:space="preserve">by </w:t>
      </w:r>
      <w:r w:rsidR="008C5139">
        <w:t xml:space="preserve">considering </w:t>
      </w:r>
      <w:r w:rsidR="00BB073E">
        <w:t xml:space="preserve">the </w:t>
      </w:r>
      <w:r w:rsidR="008C5139">
        <w:t xml:space="preserve">accessibility </w:t>
      </w:r>
      <w:r w:rsidR="00BB073E">
        <w:t xml:space="preserve">of </w:t>
      </w:r>
      <w:r w:rsidR="008C5139">
        <w:t xml:space="preserve">plans, </w:t>
      </w:r>
      <w:r w:rsidR="00531DF5">
        <w:t xml:space="preserve">before </w:t>
      </w:r>
      <w:r w:rsidR="00BB073E">
        <w:t>analysing the content of</w:t>
      </w:r>
      <w:r w:rsidR="001B61B0">
        <w:t xml:space="preserve"> regional Health Board and local authority</w:t>
      </w:r>
      <w:r w:rsidR="00BB073E">
        <w:t xml:space="preserve"> plans around</w:t>
      </w:r>
      <w:r w:rsidR="004A28BB">
        <w:t xml:space="preserve"> </w:t>
      </w:r>
      <w:r w:rsidR="00531DF5">
        <w:t>each of the ten priority areas</w:t>
      </w:r>
      <w:r w:rsidR="007357E5">
        <w:t xml:space="preserve"> listed in the BSL National Pla</w:t>
      </w:r>
      <w:r w:rsidR="007F6BFF">
        <w:t>n</w:t>
      </w:r>
      <w:r w:rsidR="007B47BA">
        <w:t xml:space="preserve">. </w:t>
      </w:r>
    </w:p>
    <w:p w14:paraId="3BE20B33" w14:textId="77777777" w:rsidR="00D50F5D" w:rsidRDefault="00D50F5D" w:rsidP="00390742">
      <w:pPr>
        <w:pStyle w:val="Header"/>
        <w:tabs>
          <w:tab w:val="clear" w:pos="4513"/>
          <w:tab w:val="clear" w:pos="9026"/>
        </w:tabs>
        <w:spacing w:line="276" w:lineRule="auto"/>
      </w:pPr>
    </w:p>
    <w:p w14:paraId="50ED46BF" w14:textId="4DC03EC5" w:rsidR="007D6ACB" w:rsidRDefault="00026D2A" w:rsidP="00390742">
      <w:pPr>
        <w:pStyle w:val="Header"/>
        <w:tabs>
          <w:tab w:val="clear" w:pos="4513"/>
          <w:tab w:val="clear" w:pos="9026"/>
        </w:tabs>
        <w:spacing w:line="276" w:lineRule="auto"/>
      </w:pPr>
      <w:r>
        <w:t xml:space="preserve">This report concludes with </w:t>
      </w:r>
      <w:r w:rsidR="00CF630F">
        <w:t>r</w:t>
      </w:r>
      <w:r w:rsidR="000B156C">
        <w:t>eflections and recommendations for</w:t>
      </w:r>
      <w:r w:rsidR="00CF630F">
        <w:t xml:space="preserve"> consideration</w:t>
      </w:r>
      <w:r w:rsidR="00C42AC1">
        <w:t xml:space="preserve"> as </w:t>
      </w:r>
      <w:r w:rsidR="00564D88">
        <w:t xml:space="preserve">Scotland moves forward </w:t>
      </w:r>
      <w:r w:rsidR="00435037">
        <w:t>with it</w:t>
      </w:r>
      <w:r w:rsidR="002406DE">
        <w:t xml:space="preserve">s ambition to </w:t>
      </w:r>
      <w:r w:rsidR="00811A77">
        <w:t xml:space="preserve">ensure </w:t>
      </w:r>
      <w:r w:rsidR="00BB073E">
        <w:t xml:space="preserve">that </w:t>
      </w:r>
      <w:r w:rsidR="00E842CB">
        <w:t xml:space="preserve">BSL users </w:t>
      </w:r>
      <w:r w:rsidR="006A608F">
        <w:t>are fully involved in daily and public life</w:t>
      </w:r>
      <w:r w:rsidR="00BB073E">
        <w:t>,</w:t>
      </w:r>
      <w:r w:rsidR="00C636D2">
        <w:t xml:space="preserve"> </w:t>
      </w:r>
      <w:r w:rsidR="00F409BB">
        <w:t xml:space="preserve">as </w:t>
      </w:r>
      <w:r w:rsidR="00C636D2">
        <w:t>legisl</w:t>
      </w:r>
      <w:r w:rsidR="008B07C3">
        <w:t>ated by</w:t>
      </w:r>
      <w:r w:rsidR="00C636D2">
        <w:t xml:space="preserve"> the </w:t>
      </w:r>
      <w:r w:rsidR="00DB0B7A">
        <w:t xml:space="preserve"> Act.</w:t>
      </w:r>
    </w:p>
    <w:p w14:paraId="5CF7119E" w14:textId="77777777" w:rsidR="004C545E" w:rsidRDefault="004C545E" w:rsidP="004C545E"/>
    <w:p w14:paraId="31D3AA8B" w14:textId="128326B9" w:rsidR="00644921" w:rsidRDefault="004B5C90" w:rsidP="002506E6">
      <w:pPr>
        <w:pStyle w:val="Heading2"/>
      </w:pPr>
      <w:bookmarkStart w:id="2" w:name="_Toc178071823"/>
      <w:r>
        <w:t>Metho</w:t>
      </w:r>
      <w:r w:rsidR="00DD03AC">
        <w:t>dolo</w:t>
      </w:r>
      <w:r w:rsidR="005B1DF2">
        <w:t>gy</w:t>
      </w:r>
      <w:bookmarkEnd w:id="2"/>
    </w:p>
    <w:p w14:paraId="64C00C1D" w14:textId="4387AD63" w:rsidR="00BB073E" w:rsidRDefault="004225F9" w:rsidP="00BB073E">
      <w:pPr>
        <w:spacing w:after="0" w:line="276" w:lineRule="auto"/>
      </w:pPr>
      <w:r>
        <w:t>D</w:t>
      </w:r>
      <w:r w:rsidR="00F12E1E">
        <w:t>ocumentary analysis</w:t>
      </w:r>
      <w:r w:rsidR="00CA7192">
        <w:t xml:space="preserve"> </w:t>
      </w:r>
      <w:r w:rsidR="00E11953">
        <w:t>was performed on</w:t>
      </w:r>
      <w:r w:rsidR="00A83B46">
        <w:t xml:space="preserve"> </w:t>
      </w:r>
      <w:r w:rsidR="00D81C57">
        <w:t xml:space="preserve">all </w:t>
      </w:r>
      <w:r w:rsidR="003B4EE5">
        <w:t xml:space="preserve">local BSL plans </w:t>
      </w:r>
      <w:r w:rsidR="00505407">
        <w:t>2024</w:t>
      </w:r>
      <w:r w:rsidR="00A10A71">
        <w:t xml:space="preserve"> – </w:t>
      </w:r>
      <w:r w:rsidR="00505407">
        <w:t xml:space="preserve">2030 </w:t>
      </w:r>
      <w:r w:rsidR="001E47D9">
        <w:t>published</w:t>
      </w:r>
      <w:r w:rsidR="00E11953">
        <w:t xml:space="preserve"> </w:t>
      </w:r>
      <w:r w:rsidR="001E47D9">
        <w:t>by</w:t>
      </w:r>
      <w:r w:rsidR="00E90846">
        <w:t xml:space="preserve"> </w:t>
      </w:r>
      <w:r w:rsidR="002F2944">
        <w:t>22 August 2024</w:t>
      </w:r>
      <w:r w:rsidR="003C000E">
        <w:t xml:space="preserve">, </w:t>
      </w:r>
      <w:r w:rsidR="003C282F">
        <w:t xml:space="preserve">15 weeks </w:t>
      </w:r>
      <w:r w:rsidR="00BB073E">
        <w:t>after</w:t>
      </w:r>
      <w:r w:rsidR="003C282F">
        <w:t xml:space="preserve"> the</w:t>
      </w:r>
      <w:r w:rsidR="00E4726B">
        <w:t xml:space="preserve"> </w:t>
      </w:r>
      <w:r w:rsidR="00CF3C80">
        <w:t>expected publication d</w:t>
      </w:r>
      <w:r w:rsidR="00BB073E">
        <w:t>eadline</w:t>
      </w:r>
      <w:r w:rsidR="00CF3C80">
        <w:t xml:space="preserve"> of 6 May 2024.</w:t>
      </w:r>
      <w:r w:rsidR="0086447E">
        <w:t xml:space="preserve"> </w:t>
      </w:r>
    </w:p>
    <w:p w14:paraId="1D910AB7" w14:textId="77777777" w:rsidR="004D3336" w:rsidRDefault="004D3336" w:rsidP="00BB073E">
      <w:pPr>
        <w:spacing w:after="0" w:line="276" w:lineRule="auto"/>
      </w:pPr>
    </w:p>
    <w:p w14:paraId="0B88E88C" w14:textId="34F436AB" w:rsidR="008D7A89" w:rsidRDefault="007D021B" w:rsidP="00BB073E">
      <w:pPr>
        <w:spacing w:after="0" w:line="276" w:lineRule="auto"/>
      </w:pPr>
      <w:r>
        <w:t xml:space="preserve">Not all listed </w:t>
      </w:r>
      <w:r w:rsidR="00361167">
        <w:t xml:space="preserve">authorities </w:t>
      </w:r>
      <w:r>
        <w:t>published their local BSL plans by</w:t>
      </w:r>
      <w:r w:rsidR="0046172F">
        <w:t xml:space="preserve"> the 6 May 2024 deadline</w:t>
      </w:r>
      <w:r>
        <w:t>, or by 22 August 20204</w:t>
      </w:r>
      <w:r w:rsidR="0020569A">
        <w:t xml:space="preserve">. </w:t>
      </w:r>
      <w:r w:rsidR="00457735">
        <w:t xml:space="preserve">Figures in this report are accurate </w:t>
      </w:r>
      <w:r w:rsidR="009D16B1">
        <w:t>as of 22 August 2024</w:t>
      </w:r>
      <w:r w:rsidR="0025489C">
        <w:t xml:space="preserve">. </w:t>
      </w:r>
      <w:r w:rsidR="00351834">
        <w:t>Some</w:t>
      </w:r>
      <w:r w:rsidR="0025489C">
        <w:t xml:space="preserve"> plans have been published between the </w:t>
      </w:r>
      <w:r w:rsidR="0016419F">
        <w:t xml:space="preserve">end of the data collection period and </w:t>
      </w:r>
      <w:r w:rsidR="00D12BA5">
        <w:t>the publication of this report</w:t>
      </w:r>
      <w:r>
        <w:t>. T</w:t>
      </w:r>
      <w:r w:rsidR="009F2F56">
        <w:t>hese have not been included in th</w:t>
      </w:r>
      <w:r w:rsidR="000E2B60">
        <w:t>is</w:t>
      </w:r>
      <w:r w:rsidR="009F2F56">
        <w:t xml:space="preserve"> analysis</w:t>
      </w:r>
      <w:r w:rsidR="003A5D98">
        <w:t>.</w:t>
      </w:r>
      <w:r w:rsidR="002615DB">
        <w:t xml:space="preserve"> </w:t>
      </w:r>
    </w:p>
    <w:p w14:paraId="39D8B725" w14:textId="77777777" w:rsidR="00BB073E" w:rsidRPr="00BB073E" w:rsidRDefault="00BB073E" w:rsidP="00BB073E">
      <w:pPr>
        <w:spacing w:after="0" w:line="276" w:lineRule="auto"/>
      </w:pPr>
    </w:p>
    <w:p w14:paraId="3810E431" w14:textId="7B0F0D94" w:rsidR="008D7A89" w:rsidRPr="008D7A89" w:rsidRDefault="008D7A89" w:rsidP="004C545E">
      <w:pPr>
        <w:rPr>
          <w:b/>
          <w:bCs/>
        </w:rPr>
      </w:pPr>
      <w:r w:rsidRPr="008D7A89">
        <w:rPr>
          <w:b/>
          <w:bCs/>
        </w:rPr>
        <w:t>Data collection</w:t>
      </w:r>
    </w:p>
    <w:p w14:paraId="2F301CB0" w14:textId="68B210FF" w:rsidR="00313FDD" w:rsidRDefault="00F24A03" w:rsidP="007B3590">
      <w:pPr>
        <w:spacing w:after="0" w:line="276" w:lineRule="auto"/>
      </w:pPr>
      <w:r>
        <w:t>The approach to</w:t>
      </w:r>
      <w:r w:rsidR="00C4054F">
        <w:t xml:space="preserve"> collat</w:t>
      </w:r>
      <w:r>
        <w:t>ing</w:t>
      </w:r>
      <w:r w:rsidR="00C4054F">
        <w:t xml:space="preserve"> </w:t>
      </w:r>
      <w:r w:rsidR="0000538C">
        <w:t>local BSL</w:t>
      </w:r>
      <w:r w:rsidR="00192464">
        <w:t xml:space="preserve"> plans</w:t>
      </w:r>
      <w:r w:rsidR="00C4054F">
        <w:t xml:space="preserve"> for analysis in the first instance </w:t>
      </w:r>
      <w:r w:rsidR="00192464">
        <w:t>was to use</w:t>
      </w:r>
      <w:r w:rsidR="00C4054F">
        <w:t xml:space="preserve"> an internet search</w:t>
      </w:r>
      <w:r w:rsidR="007D021B">
        <w:t xml:space="preserve"> </w:t>
      </w:r>
      <w:r w:rsidR="00517516">
        <w:t xml:space="preserve">for each </w:t>
      </w:r>
      <w:r w:rsidR="009906A5">
        <w:t xml:space="preserve">of the listed </w:t>
      </w:r>
      <w:r w:rsidR="00361167">
        <w:t>authorities</w:t>
      </w:r>
      <w:r w:rsidR="00C4054F">
        <w:t xml:space="preserve">. </w:t>
      </w:r>
      <w:r w:rsidR="007D021B">
        <w:t>T</w:t>
      </w:r>
      <w:r w:rsidR="00480EE9">
        <w:t>he official web</w:t>
      </w:r>
      <w:r w:rsidR="00022B8F">
        <w:t>site</w:t>
      </w:r>
      <w:r w:rsidR="00480EE9">
        <w:t xml:space="preserve"> for </w:t>
      </w:r>
      <w:r w:rsidR="00022B8F">
        <w:t>the BSL (Scotland) Act 2015</w:t>
      </w:r>
      <w:r w:rsidR="00AB160D">
        <w:t xml:space="preserve"> </w:t>
      </w:r>
      <w:r w:rsidR="000B6D54">
        <w:t xml:space="preserve">contained a list </w:t>
      </w:r>
      <w:r w:rsidR="006601AA">
        <w:t>of published plans</w:t>
      </w:r>
      <w:r w:rsidR="007D021B">
        <w:t>;</w:t>
      </w:r>
      <w:r w:rsidR="006601AA">
        <w:t xml:space="preserve"> however</w:t>
      </w:r>
      <w:r w:rsidR="0058031A">
        <w:t>,</w:t>
      </w:r>
      <w:r w:rsidR="006601AA">
        <w:t xml:space="preserve"> </w:t>
      </w:r>
      <w:r w:rsidR="00773DAF" w:rsidRPr="00252C1F">
        <w:t xml:space="preserve">it </w:t>
      </w:r>
      <w:r w:rsidR="007B3590">
        <w:t>i</w:t>
      </w:r>
      <w:r w:rsidR="00E67116">
        <w:t xml:space="preserve">s not clear </w:t>
      </w:r>
      <w:r w:rsidR="00D77F4A">
        <w:t xml:space="preserve">how </w:t>
      </w:r>
      <w:r w:rsidR="003C3606">
        <w:t xml:space="preserve">often the </w:t>
      </w:r>
      <w:r w:rsidR="00245AA6">
        <w:t xml:space="preserve">website </w:t>
      </w:r>
      <w:r w:rsidR="007B3590">
        <w:t>i</w:t>
      </w:r>
      <w:r w:rsidR="00245AA6">
        <w:t>s updated</w:t>
      </w:r>
      <w:r w:rsidR="007B3590">
        <w:t>,</w:t>
      </w:r>
      <w:r w:rsidR="00245AA6">
        <w:t xml:space="preserve"> </w:t>
      </w:r>
      <w:r w:rsidR="00951470">
        <w:t>and</w:t>
      </w:r>
      <w:r w:rsidR="007B3590">
        <w:t xml:space="preserve"> whether</w:t>
      </w:r>
      <w:r w:rsidR="00951470">
        <w:t xml:space="preserve"> </w:t>
      </w:r>
      <w:r w:rsidR="00FA7EC1">
        <w:t>link</w:t>
      </w:r>
      <w:r w:rsidR="007B3590">
        <w:t>s</w:t>
      </w:r>
      <w:r w:rsidR="00B40D5B">
        <w:t xml:space="preserve"> provided</w:t>
      </w:r>
      <w:r w:rsidR="00FA7EC1">
        <w:t xml:space="preserve"> </w:t>
      </w:r>
      <w:r w:rsidR="007B3590">
        <w:t>are</w:t>
      </w:r>
      <w:r w:rsidR="0008264E">
        <w:t xml:space="preserve"> to </w:t>
      </w:r>
      <w:r w:rsidR="00B66B6F">
        <w:t>a previous</w:t>
      </w:r>
      <w:r w:rsidR="00FA7EC1">
        <w:t xml:space="preserve"> </w:t>
      </w:r>
      <w:r w:rsidR="00DB4BFD">
        <w:t>local BSL plan</w:t>
      </w:r>
      <w:r w:rsidR="00FA7EC1">
        <w:t xml:space="preserve"> 201</w:t>
      </w:r>
      <w:r w:rsidR="00A10A71">
        <w:t xml:space="preserve">8 – </w:t>
      </w:r>
      <w:r w:rsidR="00FA7EC1">
        <w:t>20</w:t>
      </w:r>
      <w:r w:rsidR="00DB4BFD">
        <w:t>24</w:t>
      </w:r>
      <w:r w:rsidR="00252C1F" w:rsidRPr="00252C1F">
        <w:t xml:space="preserve"> </w:t>
      </w:r>
      <w:r w:rsidR="00DB4BFD">
        <w:t>or the</w:t>
      </w:r>
      <w:r w:rsidR="00773DAF" w:rsidRPr="00252C1F">
        <w:t xml:space="preserve"> </w:t>
      </w:r>
      <w:r w:rsidR="00B14B2C">
        <w:t>newer</w:t>
      </w:r>
      <w:r w:rsidR="00DB4BFD">
        <w:t xml:space="preserve"> </w:t>
      </w:r>
      <w:r w:rsidR="00E12ACE">
        <w:t>2024</w:t>
      </w:r>
      <w:r w:rsidR="00A10A71">
        <w:t xml:space="preserve"> – </w:t>
      </w:r>
      <w:r w:rsidR="00E12ACE">
        <w:t xml:space="preserve">2030 </w:t>
      </w:r>
      <w:r w:rsidR="00114F6B">
        <w:t>version.</w:t>
      </w:r>
      <w:r w:rsidR="009906A5">
        <w:rPr>
          <w:rStyle w:val="EndnoteReference"/>
        </w:rPr>
        <w:endnoteReference w:id="8"/>
      </w:r>
      <w:r w:rsidR="007B3590">
        <w:t xml:space="preserve"> Current distribution on the site includes a mix of first and second generation local plans. </w:t>
      </w:r>
    </w:p>
    <w:p w14:paraId="3431D687" w14:textId="77777777" w:rsidR="007B3590" w:rsidRDefault="007B3590" w:rsidP="007B3590">
      <w:pPr>
        <w:spacing w:after="0" w:line="276" w:lineRule="auto"/>
      </w:pPr>
    </w:p>
    <w:p w14:paraId="46C352C0" w14:textId="75CA848F" w:rsidR="00E15D37" w:rsidRDefault="009D661F" w:rsidP="007B3590">
      <w:pPr>
        <w:spacing w:after="0" w:line="276" w:lineRule="auto"/>
      </w:pPr>
      <w:r>
        <w:t xml:space="preserve">When a </w:t>
      </w:r>
      <w:r w:rsidR="005E08CD">
        <w:t>plan was not located online</w:t>
      </w:r>
      <w:r w:rsidR="000E4749">
        <w:t xml:space="preserve">, </w:t>
      </w:r>
      <w:r w:rsidR="00F658A7">
        <w:t xml:space="preserve">contact details for the listed authority </w:t>
      </w:r>
      <w:r w:rsidR="00AA64FF">
        <w:t>were</w:t>
      </w:r>
      <w:r w:rsidR="004964B6">
        <w:t xml:space="preserve"> </w:t>
      </w:r>
      <w:r w:rsidR="0000538C">
        <w:t>found</w:t>
      </w:r>
      <w:r w:rsidR="008909CB">
        <w:t xml:space="preserve"> </w:t>
      </w:r>
      <w:r w:rsidR="00DC6B49">
        <w:t xml:space="preserve">and </w:t>
      </w:r>
      <w:r w:rsidR="003654BF">
        <w:t xml:space="preserve">an email </w:t>
      </w:r>
      <w:r w:rsidR="000563BC">
        <w:t xml:space="preserve">was </w:t>
      </w:r>
      <w:r w:rsidR="003654BF">
        <w:t xml:space="preserve">sent </w:t>
      </w:r>
      <w:r w:rsidR="00391A74">
        <w:t xml:space="preserve">with an </w:t>
      </w:r>
      <w:r w:rsidR="00E14D65">
        <w:t>enquir</w:t>
      </w:r>
      <w:r w:rsidR="00391A74">
        <w:t>y</w:t>
      </w:r>
      <w:r w:rsidR="00E14D65">
        <w:t xml:space="preserve"> as to whether the plan was available.</w:t>
      </w:r>
      <w:r w:rsidR="007960C2">
        <w:t xml:space="preserve"> </w:t>
      </w:r>
      <w:r w:rsidR="00DF0840">
        <w:t xml:space="preserve">Searches for </w:t>
      </w:r>
      <w:r w:rsidR="004E4110">
        <w:t xml:space="preserve">local BSL plans </w:t>
      </w:r>
      <w:r w:rsidR="00CE2D96">
        <w:t>continued up to</w:t>
      </w:r>
      <w:r w:rsidR="00755CF5">
        <w:t xml:space="preserve"> 22 August 2024</w:t>
      </w:r>
      <w:r w:rsidR="007E4B23">
        <w:t>. A</w:t>
      </w:r>
      <w:r w:rsidR="001E2B42">
        <w:t>ll</w:t>
      </w:r>
      <w:r w:rsidR="0062743E">
        <w:t xml:space="preserve"> plans collated </w:t>
      </w:r>
      <w:r w:rsidR="00784282">
        <w:t>by</w:t>
      </w:r>
      <w:r w:rsidR="0062743E">
        <w:t xml:space="preserve"> this dat</w:t>
      </w:r>
      <w:r w:rsidR="00474A78">
        <w:t>e</w:t>
      </w:r>
      <w:r w:rsidR="0062743E">
        <w:t xml:space="preserve"> form</w:t>
      </w:r>
      <w:r w:rsidR="007E4B23">
        <w:t>ed</w:t>
      </w:r>
      <w:r w:rsidR="0062743E">
        <w:t xml:space="preserve"> the dataset for analysis</w:t>
      </w:r>
      <w:r w:rsidR="007B3590">
        <w:t>.</w:t>
      </w:r>
      <w:r w:rsidR="00ED0022">
        <w:rPr>
          <w:rStyle w:val="EndnoteReference"/>
        </w:rPr>
        <w:endnoteReference w:id="9"/>
      </w:r>
      <w:r w:rsidR="00755CF5">
        <w:t xml:space="preserve"> </w:t>
      </w:r>
      <w:r w:rsidR="00650F51">
        <w:t xml:space="preserve">We analysed the provision and content of </w:t>
      </w:r>
      <w:r w:rsidR="00D3719C">
        <w:t xml:space="preserve">both written and BSL versions to </w:t>
      </w:r>
      <w:r w:rsidR="00E4592F">
        <w:t>evaluate</w:t>
      </w:r>
      <w:r w:rsidR="00D3719C">
        <w:t xml:space="preserve"> compliance with the legislation.</w:t>
      </w:r>
    </w:p>
    <w:p w14:paraId="0E71DEB1" w14:textId="77777777" w:rsidR="00637907" w:rsidRDefault="00637907" w:rsidP="007B3590">
      <w:pPr>
        <w:spacing w:after="0" w:line="276" w:lineRule="auto"/>
      </w:pPr>
    </w:p>
    <w:p w14:paraId="744DF487" w14:textId="4EF7AB42" w:rsidR="00377633" w:rsidRPr="00633235" w:rsidRDefault="00637907" w:rsidP="007B3590">
      <w:pPr>
        <w:spacing w:after="240"/>
        <w:rPr>
          <w:b/>
        </w:rPr>
      </w:pPr>
      <w:r w:rsidRPr="00633235">
        <w:rPr>
          <w:b/>
        </w:rPr>
        <w:t>Analysis</w:t>
      </w:r>
      <w:r w:rsidR="002B3C43" w:rsidRPr="00633235">
        <w:rPr>
          <w:b/>
        </w:rPr>
        <w:t xml:space="preserve"> </w:t>
      </w:r>
      <w:r w:rsidR="00BA2C07" w:rsidRPr="00633235">
        <w:rPr>
          <w:b/>
        </w:rPr>
        <w:t xml:space="preserve"> </w:t>
      </w:r>
      <w:r w:rsidR="00BC68B5" w:rsidRPr="00633235">
        <w:rPr>
          <w:b/>
        </w:rPr>
        <w:t xml:space="preserve"> </w:t>
      </w:r>
    </w:p>
    <w:p w14:paraId="4178EC5D" w14:textId="3AA9ADA9" w:rsidR="00633235" w:rsidRDefault="00633235" w:rsidP="007B3590">
      <w:pPr>
        <w:spacing w:after="0" w:line="276" w:lineRule="auto"/>
      </w:pPr>
      <w:r>
        <w:t>Plans were grouped for analysis</w:t>
      </w:r>
      <w:r w:rsidR="00482CAB">
        <w:t xml:space="preserve"> </w:t>
      </w:r>
      <w:r w:rsidR="00ED46A3">
        <w:t xml:space="preserve">under the following </w:t>
      </w:r>
      <w:r w:rsidR="00C31B8D">
        <w:t>headings:</w:t>
      </w:r>
      <w:r w:rsidR="00ED46A3">
        <w:t xml:space="preserve"> </w:t>
      </w:r>
      <w:r>
        <w:t xml:space="preserve">Health Board, </w:t>
      </w:r>
      <w:r w:rsidR="008E459F">
        <w:t>l</w:t>
      </w:r>
      <w:r>
        <w:t xml:space="preserve">ocal </w:t>
      </w:r>
      <w:r w:rsidR="008E459F">
        <w:t>a</w:t>
      </w:r>
      <w:r>
        <w:t>uthori</w:t>
      </w:r>
      <w:r w:rsidR="00ED46A3">
        <w:t>ty</w:t>
      </w:r>
      <w:r>
        <w:t>, post-16 education bod</w:t>
      </w:r>
      <w:r w:rsidR="00C31B8D">
        <w:t>y</w:t>
      </w:r>
      <w:r w:rsidR="00CC7247">
        <w:t>,</w:t>
      </w:r>
      <w:r>
        <w:t xml:space="preserve"> and additional </w:t>
      </w:r>
      <w:r w:rsidR="000F424D">
        <w:t>listed</w:t>
      </w:r>
      <w:r>
        <w:t xml:space="preserve"> </w:t>
      </w:r>
      <w:r w:rsidR="000F424D">
        <w:t>authorities</w:t>
      </w:r>
      <w:r>
        <w:t xml:space="preserve">. </w:t>
      </w:r>
      <w:r w:rsidR="00C32F8B">
        <w:t xml:space="preserve">It was documented </w:t>
      </w:r>
      <w:r w:rsidR="0019281A">
        <w:t xml:space="preserve">that for some local BSL plans, </w:t>
      </w:r>
      <w:r>
        <w:t>listed authorities ha</w:t>
      </w:r>
      <w:r w:rsidR="00E4592F">
        <w:t>d</w:t>
      </w:r>
      <w:r>
        <w:t xml:space="preserve"> collaborated to produce a shared </w:t>
      </w:r>
      <w:r w:rsidR="00ED08BB">
        <w:t xml:space="preserve">BSL </w:t>
      </w:r>
      <w:r>
        <w:t>plan</w:t>
      </w:r>
      <w:r w:rsidR="00E13219">
        <w:t>.</w:t>
      </w:r>
      <w:r>
        <w:t xml:space="preserve"> Examples of shared</w:t>
      </w:r>
      <w:r w:rsidR="001B6BE0">
        <w:t xml:space="preserve"> local BSL</w:t>
      </w:r>
      <w:r>
        <w:t xml:space="preserve"> plans included Ayrshire, Fife, Lanarkshire, Scottish Borders and Shetland</w:t>
      </w:r>
      <w:r w:rsidR="007B3590">
        <w:t>. A</w:t>
      </w:r>
      <w:r>
        <w:t xml:space="preserve">ll of </w:t>
      </w:r>
      <w:r w:rsidR="00C33116">
        <w:t>these plans</w:t>
      </w:r>
      <w:r>
        <w:t xml:space="preserve"> contained a collaboration between a Health Board and at least one </w:t>
      </w:r>
      <w:r w:rsidR="00A10A71">
        <w:t>l</w:t>
      </w:r>
      <w:r>
        <w:t xml:space="preserve">ocal </w:t>
      </w:r>
      <w:r w:rsidR="00A10A71">
        <w:t>a</w:t>
      </w:r>
      <w:r>
        <w:t>uthority</w:t>
      </w:r>
      <w:r w:rsidR="007B3590">
        <w:t xml:space="preserve"> (and in some cases </w:t>
      </w:r>
      <w:r w:rsidR="00AF68EE">
        <w:t>post-16 education bodies</w:t>
      </w:r>
      <w:r w:rsidR="007B3590">
        <w:t>)</w:t>
      </w:r>
      <w:r>
        <w:t>.</w:t>
      </w:r>
      <w:r w:rsidR="00ED08BB">
        <w:t xml:space="preserve"> Consequently, some data reporting may be repeated throughout this report</w:t>
      </w:r>
      <w:r w:rsidR="00D81E1C">
        <w:t xml:space="preserve"> when </w:t>
      </w:r>
      <w:r w:rsidR="005052FA">
        <w:t>making reference to</w:t>
      </w:r>
      <w:r w:rsidR="00D81E1C">
        <w:t xml:space="preserve"> specific groups of listed authorities</w:t>
      </w:r>
      <w:r w:rsidR="00AF68EE">
        <w:t>,</w:t>
      </w:r>
      <w:r w:rsidR="0081697F">
        <w:t xml:space="preserve"> such as the 14 Health Boards </w:t>
      </w:r>
      <w:r w:rsidR="000F4A82">
        <w:t>or the</w:t>
      </w:r>
      <w:r w:rsidR="0081697F">
        <w:t xml:space="preserve"> 32 local auth</w:t>
      </w:r>
      <w:r w:rsidR="005052FA">
        <w:t>orities</w:t>
      </w:r>
      <w:r w:rsidR="000F4A82">
        <w:t xml:space="preserve"> across Scotland.</w:t>
      </w:r>
    </w:p>
    <w:p w14:paraId="75723B64" w14:textId="77777777" w:rsidR="007B3590" w:rsidRDefault="007B3590" w:rsidP="007B3590">
      <w:pPr>
        <w:spacing w:after="0" w:line="276" w:lineRule="auto"/>
      </w:pPr>
    </w:p>
    <w:p w14:paraId="4D05DF63" w14:textId="60DCB2A9" w:rsidR="003B4DD8" w:rsidRDefault="001D21EB" w:rsidP="007B3590">
      <w:pPr>
        <w:spacing w:after="0" w:line="276" w:lineRule="auto"/>
      </w:pPr>
      <w:r>
        <w:lastRenderedPageBreak/>
        <w:t>All collated local BSL plans</w:t>
      </w:r>
      <w:r w:rsidR="00797E94">
        <w:t xml:space="preserve"> for Health Boards, local authorities, post-16 education bodies, and additional listed authorities</w:t>
      </w:r>
      <w:r>
        <w:t xml:space="preserve"> were </w:t>
      </w:r>
      <w:r w:rsidR="003F7921">
        <w:t>analysed</w:t>
      </w:r>
      <w:r w:rsidR="00CE3B4C">
        <w:t xml:space="preserve"> </w:t>
      </w:r>
      <w:r w:rsidR="000D3791">
        <w:t>for</w:t>
      </w:r>
      <w:r w:rsidR="00AF5CD3">
        <w:t xml:space="preserve"> </w:t>
      </w:r>
      <w:r w:rsidR="001F3E37">
        <w:t xml:space="preserve">their </w:t>
      </w:r>
      <w:r w:rsidR="00AF5CD3">
        <w:t>BSL version</w:t>
      </w:r>
      <w:r w:rsidR="0003062B">
        <w:t>s</w:t>
      </w:r>
      <w:r w:rsidR="00AF5CD3">
        <w:t xml:space="preserve"> and </w:t>
      </w:r>
      <w:r w:rsidR="006C4A3D">
        <w:t xml:space="preserve">accessibility. </w:t>
      </w:r>
      <w:r w:rsidR="00241F2B">
        <w:t>Coding for a</w:t>
      </w:r>
      <w:r w:rsidR="00460479">
        <w:t xml:space="preserve">ccessibility of BSL </w:t>
      </w:r>
      <w:r w:rsidR="0066727C">
        <w:t xml:space="preserve">formats was </w:t>
      </w:r>
      <w:r w:rsidR="006A7AD5">
        <w:t>performed</w:t>
      </w:r>
      <w:r w:rsidR="0066727C">
        <w:t xml:space="preserve"> by an advanced BSL user</w:t>
      </w:r>
      <w:r w:rsidR="005B0CB9">
        <w:t>, and written plans were tested by a JAWS screen reader user</w:t>
      </w:r>
      <w:r w:rsidR="00EE6883">
        <w:t>.</w:t>
      </w:r>
      <w:r w:rsidR="00AF68EE">
        <w:rPr>
          <w:rStyle w:val="EndnoteReference"/>
        </w:rPr>
        <w:endnoteReference w:id="10"/>
      </w:r>
      <w:r w:rsidR="005B0CB9">
        <w:t xml:space="preserve"> </w:t>
      </w:r>
      <w:r w:rsidR="00B859D8">
        <w:t xml:space="preserve"> </w:t>
      </w:r>
    </w:p>
    <w:p w14:paraId="2A696F62" w14:textId="77777777" w:rsidR="007B3590" w:rsidRDefault="007B3590" w:rsidP="007B3590">
      <w:pPr>
        <w:spacing w:after="0" w:line="276" w:lineRule="auto"/>
      </w:pPr>
    </w:p>
    <w:p w14:paraId="44EE89B3" w14:textId="21BFBDC5" w:rsidR="00BF0BD7" w:rsidRDefault="003B4DD8" w:rsidP="007B3590">
      <w:pPr>
        <w:spacing w:after="0" w:line="276" w:lineRule="auto"/>
      </w:pPr>
      <w:r>
        <w:t xml:space="preserve">Given </w:t>
      </w:r>
      <w:r w:rsidR="00620469">
        <w:t xml:space="preserve">constraints on time and resources for analysing </w:t>
      </w:r>
      <w:r w:rsidR="002B4993">
        <w:t>local BSL plans and</w:t>
      </w:r>
      <w:r w:rsidR="00620469">
        <w:t xml:space="preserve"> producing this final report</w:t>
      </w:r>
      <w:r w:rsidR="002B4993">
        <w:t>,</w:t>
      </w:r>
      <w:r w:rsidR="00620469">
        <w:t xml:space="preserve"> </w:t>
      </w:r>
      <w:r w:rsidR="002B4993">
        <w:t>i</w:t>
      </w:r>
      <w:r w:rsidR="00AA5182">
        <w:t xml:space="preserve">t was decided to </w:t>
      </w:r>
      <w:r w:rsidR="002B4993">
        <w:t xml:space="preserve">focus </w:t>
      </w:r>
      <w:r w:rsidR="000E52C6">
        <w:t>on</w:t>
      </w:r>
      <w:r w:rsidR="00046435">
        <w:t xml:space="preserve"> </w:t>
      </w:r>
      <w:r w:rsidR="00CA460F">
        <w:t>the</w:t>
      </w:r>
      <w:r w:rsidR="008E459F">
        <w:t xml:space="preserve"> collated</w:t>
      </w:r>
      <w:r w:rsidR="00CA460F">
        <w:t xml:space="preserve"> BSL local plans of </w:t>
      </w:r>
      <w:r w:rsidR="00F4376A">
        <w:t xml:space="preserve">Health Boards and local </w:t>
      </w:r>
      <w:r w:rsidR="006969CD">
        <w:t>authorities</w:t>
      </w:r>
      <w:r w:rsidR="00480246">
        <w:t xml:space="preserve"> only</w:t>
      </w:r>
      <w:r w:rsidR="006969CD">
        <w:t xml:space="preserve"> </w:t>
      </w:r>
      <w:r w:rsidR="00DE012E">
        <w:t xml:space="preserve">when </w:t>
      </w:r>
      <w:r w:rsidR="00CA460F">
        <w:t>analysing</w:t>
      </w:r>
      <w:r w:rsidR="00DE012E">
        <w:t xml:space="preserve"> information on </w:t>
      </w:r>
      <w:r w:rsidR="00E455CB">
        <w:t xml:space="preserve">both the </w:t>
      </w:r>
      <w:r w:rsidR="00DE012E">
        <w:t xml:space="preserve">consultation process, and </w:t>
      </w:r>
      <w:r w:rsidR="00D032BF">
        <w:t>the ten priority areas described in the BSL National Plan</w:t>
      </w:r>
      <w:r w:rsidR="00CA460F">
        <w:t>.</w:t>
      </w:r>
      <w:r w:rsidR="006D1E0C">
        <w:t xml:space="preserve"> </w:t>
      </w:r>
      <w:r w:rsidR="00B843D3">
        <w:t xml:space="preserve">It is recommended </w:t>
      </w:r>
      <w:r w:rsidR="00E009AF">
        <w:t>a d</w:t>
      </w:r>
      <w:r w:rsidR="006C3CAB">
        <w:t>eeper analysis of</w:t>
      </w:r>
      <w:r w:rsidR="00AF68EE">
        <w:t xml:space="preserve"> the content of plans produced by</w:t>
      </w:r>
      <w:r w:rsidR="006C3CAB">
        <w:t xml:space="preserve"> post-16 education bodies and additional listed authorities</w:t>
      </w:r>
      <w:r w:rsidR="00B72671">
        <w:t xml:space="preserve"> is </w:t>
      </w:r>
      <w:r w:rsidR="1B745570">
        <w:t>carried out</w:t>
      </w:r>
      <w:r w:rsidR="001C658C">
        <w:t xml:space="preserve"> to capture</w:t>
      </w:r>
      <w:r w:rsidR="00E455CB">
        <w:t xml:space="preserve"> wider </w:t>
      </w:r>
      <w:r w:rsidR="007A6C73">
        <w:t>learning and best practice in those areas.</w:t>
      </w:r>
    </w:p>
    <w:p w14:paraId="7C023152" w14:textId="77777777" w:rsidR="007B3590" w:rsidRDefault="007B3590" w:rsidP="007B3590">
      <w:pPr>
        <w:spacing w:after="0" w:line="276" w:lineRule="auto"/>
      </w:pPr>
    </w:p>
    <w:p w14:paraId="5BD057CA" w14:textId="77777777" w:rsidR="00A86070" w:rsidRPr="00A86070" w:rsidRDefault="00A86070" w:rsidP="00633235">
      <w:pPr>
        <w:rPr>
          <w:b/>
          <w:bCs/>
        </w:rPr>
      </w:pPr>
      <w:r w:rsidRPr="00A86070">
        <w:rPr>
          <w:b/>
          <w:bCs/>
        </w:rPr>
        <w:t>Reporting</w:t>
      </w:r>
    </w:p>
    <w:p w14:paraId="54220931" w14:textId="53509F3B" w:rsidR="001D21EB" w:rsidRDefault="00BF0BD7" w:rsidP="00633235">
      <w:r>
        <w:t xml:space="preserve">This report </w:t>
      </w:r>
      <w:r w:rsidR="00135B53">
        <w:t xml:space="preserve">has been shared with </w:t>
      </w:r>
      <w:r w:rsidR="00275200">
        <w:t xml:space="preserve">the </w:t>
      </w:r>
      <w:r w:rsidR="00996482">
        <w:t xml:space="preserve">Scottish Government’s </w:t>
      </w:r>
      <w:r w:rsidR="00275200" w:rsidRPr="00275200">
        <w:t>BSL Implementation Advisory Group</w:t>
      </w:r>
      <w:r w:rsidR="00484BE3">
        <w:t xml:space="preserve"> and the Scottish Parliament’s Cross Party Group on Deafness</w:t>
      </w:r>
      <w:r w:rsidR="007B3BAF">
        <w:t>.</w:t>
      </w:r>
      <w:r w:rsidR="002C41F4">
        <w:t xml:space="preserve"> It is available as an Executive Summary in both BSL and written formats.</w:t>
      </w:r>
    </w:p>
    <w:p w14:paraId="7FE62B9E" w14:textId="2FACFFDE" w:rsidR="00AF68EE" w:rsidRDefault="00AF68EE">
      <w:r>
        <w:br w:type="page"/>
      </w:r>
    </w:p>
    <w:p w14:paraId="6472D45A" w14:textId="2C152E59" w:rsidR="005B15C7" w:rsidRDefault="007814AE" w:rsidP="005F1614">
      <w:pPr>
        <w:pStyle w:val="Heading1"/>
      </w:pPr>
      <w:bookmarkStart w:id="3" w:name="_Toc178071824"/>
      <w:r w:rsidRPr="00C11AC4">
        <w:lastRenderedPageBreak/>
        <w:t xml:space="preserve">Overview of </w:t>
      </w:r>
      <w:r w:rsidR="007B271A">
        <w:t>p</w:t>
      </w:r>
      <w:r w:rsidRPr="00C11AC4">
        <w:t>ublications</w:t>
      </w:r>
      <w:bookmarkEnd w:id="3"/>
    </w:p>
    <w:p w14:paraId="2C0EDA75" w14:textId="77777777" w:rsidR="00CF22A0" w:rsidRDefault="00CF22A0" w:rsidP="00D95E77">
      <w:pPr>
        <w:spacing w:after="0" w:line="276" w:lineRule="auto"/>
      </w:pPr>
    </w:p>
    <w:p w14:paraId="20B0FFAC" w14:textId="31B82F69" w:rsidR="003642A0" w:rsidRDefault="008458C9" w:rsidP="00D95E77">
      <w:pPr>
        <w:spacing w:after="0" w:line="276" w:lineRule="auto"/>
      </w:pPr>
      <w:r>
        <w:t xml:space="preserve">The BSL (Scotland) Act 2015 </w:t>
      </w:r>
      <w:r w:rsidR="00125BBC">
        <w:t xml:space="preserve">(“the Act”) </w:t>
      </w:r>
      <w:r>
        <w:t xml:space="preserve">details </w:t>
      </w:r>
      <w:r w:rsidR="002D0362">
        <w:t xml:space="preserve">99 listed </w:t>
      </w:r>
      <w:r w:rsidR="00B64DBE">
        <w:t xml:space="preserve">authorities </w:t>
      </w:r>
      <w:r w:rsidR="002D0362">
        <w:t xml:space="preserve">who must produce </w:t>
      </w:r>
      <w:r w:rsidR="00C90207">
        <w:t xml:space="preserve">local plans, including 32 local authorities, 14 Health Boards, 41 post-16 education bodies, and 12 additional </w:t>
      </w:r>
      <w:r w:rsidR="00784C5A">
        <w:t>listed authorities</w:t>
      </w:r>
      <w:r w:rsidR="00C90207">
        <w:t xml:space="preserve">. </w:t>
      </w:r>
      <w:r w:rsidR="00B934AD">
        <w:t xml:space="preserve">As of 22 </w:t>
      </w:r>
      <w:r w:rsidR="0024330B">
        <w:t>August</w:t>
      </w:r>
      <w:r w:rsidR="00B934AD">
        <w:t xml:space="preserve"> 2024,</w:t>
      </w:r>
      <w:r w:rsidR="003642A0">
        <w:t xml:space="preserve"> </w:t>
      </w:r>
      <w:r w:rsidR="00FC474D">
        <w:t>7</w:t>
      </w:r>
      <w:r w:rsidR="007A13C0">
        <w:t>1</w:t>
      </w:r>
      <w:r w:rsidR="00B934AD">
        <w:t xml:space="preserve"> listed </w:t>
      </w:r>
      <w:r w:rsidR="00B64DBE">
        <w:t xml:space="preserve">authorities </w:t>
      </w:r>
      <w:r w:rsidR="00B934AD">
        <w:t>(7</w:t>
      </w:r>
      <w:r w:rsidR="007A13C0">
        <w:t>2</w:t>
      </w:r>
      <w:r w:rsidR="00B934AD">
        <w:t xml:space="preserve">%) </w:t>
      </w:r>
      <w:r w:rsidR="003642A0">
        <w:t xml:space="preserve">had published a local BSL plan </w:t>
      </w:r>
      <w:r w:rsidR="00B934AD">
        <w:t>in written Englis</w:t>
      </w:r>
      <w:r w:rsidR="00B934AD" w:rsidRPr="00B934AD">
        <w:t>h</w:t>
      </w:r>
      <w:r w:rsidR="00B934AD">
        <w:t xml:space="preserve">. </w:t>
      </w:r>
      <w:r w:rsidR="00452068">
        <w:t>A further breakdown is available below</w:t>
      </w:r>
      <w:r w:rsidR="00A44394">
        <w:t xml:space="preserve"> </w:t>
      </w:r>
      <w:r w:rsidR="00E341D8">
        <w:t>and</w:t>
      </w:r>
      <w:r w:rsidR="00A44394">
        <w:t xml:space="preserve"> in table format in Appendix A</w:t>
      </w:r>
      <w:r w:rsidR="00452068">
        <w:t xml:space="preserve">. </w:t>
      </w:r>
    </w:p>
    <w:p w14:paraId="52018FB5" w14:textId="77777777" w:rsidR="00C90207" w:rsidRDefault="00C90207" w:rsidP="00D95E77">
      <w:pPr>
        <w:spacing w:after="0" w:line="276" w:lineRule="auto"/>
      </w:pPr>
    </w:p>
    <w:p w14:paraId="16DEF26C" w14:textId="57FFB572" w:rsidR="006F29FC" w:rsidRDefault="00CC4CE9" w:rsidP="006F29FC">
      <w:pPr>
        <w:spacing w:after="0" w:line="276" w:lineRule="auto"/>
      </w:pPr>
      <w:r w:rsidRPr="00726EF3">
        <w:t>There are 32</w:t>
      </w:r>
      <w:r>
        <w:t xml:space="preserve"> </w:t>
      </w:r>
      <w:r w:rsidR="00CD3B4D">
        <w:t>local authorities</w:t>
      </w:r>
      <w:r>
        <w:t xml:space="preserve"> in Scotland, as defined under section 2 of the Local Government etc. (Scotland) Act 1994. </w:t>
      </w:r>
      <w:r w:rsidR="0040359A">
        <w:t>Twenty-seven</w:t>
      </w:r>
      <w:r>
        <w:t xml:space="preserve"> </w:t>
      </w:r>
      <w:r w:rsidR="00CD3B4D">
        <w:t>local authorities</w:t>
      </w:r>
      <w:r>
        <w:t xml:space="preserve"> have published their BSL Plan</w:t>
      </w:r>
      <w:r w:rsidR="00164684">
        <w:t>, with five outstanding</w:t>
      </w:r>
      <w:r>
        <w:t xml:space="preserve">. </w:t>
      </w:r>
      <w:r w:rsidR="00CD3B4D">
        <w:t>Local authorities</w:t>
      </w:r>
      <w:r w:rsidR="00164684">
        <w:t xml:space="preserve"> awaiting publication include:</w:t>
      </w:r>
    </w:p>
    <w:p w14:paraId="107BCDCA" w14:textId="77777777" w:rsidR="00164684" w:rsidRDefault="00164684" w:rsidP="006F29FC">
      <w:pPr>
        <w:spacing w:after="0" w:line="276" w:lineRule="auto"/>
      </w:pPr>
    </w:p>
    <w:p w14:paraId="27AE4B6B" w14:textId="77777777" w:rsidR="00D95E77" w:rsidRDefault="00D95E77" w:rsidP="006F29FC">
      <w:pPr>
        <w:pStyle w:val="ListParagraph"/>
        <w:numPr>
          <w:ilvl w:val="0"/>
          <w:numId w:val="9"/>
        </w:numPr>
        <w:spacing w:after="0" w:line="276" w:lineRule="auto"/>
        <w:contextualSpacing w:val="0"/>
      </w:pPr>
      <w:r>
        <w:t>Clackmannanshire</w:t>
      </w:r>
    </w:p>
    <w:p w14:paraId="64901233" w14:textId="77777777" w:rsidR="00D95E77" w:rsidRDefault="00D95E77" w:rsidP="006F29FC">
      <w:pPr>
        <w:pStyle w:val="ListParagraph"/>
        <w:numPr>
          <w:ilvl w:val="0"/>
          <w:numId w:val="9"/>
        </w:numPr>
        <w:spacing w:after="0" w:line="276" w:lineRule="auto"/>
        <w:contextualSpacing w:val="0"/>
      </w:pPr>
      <w:r>
        <w:t>Dumfries and Galloway</w:t>
      </w:r>
    </w:p>
    <w:p w14:paraId="06170F90" w14:textId="77777777" w:rsidR="00D95E77" w:rsidRDefault="00D95E77" w:rsidP="006F29FC">
      <w:pPr>
        <w:pStyle w:val="ListParagraph"/>
        <w:numPr>
          <w:ilvl w:val="0"/>
          <w:numId w:val="9"/>
        </w:numPr>
        <w:spacing w:after="0" w:line="276" w:lineRule="auto"/>
        <w:contextualSpacing w:val="0"/>
      </w:pPr>
      <w:r>
        <w:t>Edinburgh</w:t>
      </w:r>
    </w:p>
    <w:p w14:paraId="3DBCC368" w14:textId="77777777" w:rsidR="00D95E77" w:rsidRDefault="00D95E77" w:rsidP="006F29FC">
      <w:pPr>
        <w:pStyle w:val="ListParagraph"/>
        <w:numPr>
          <w:ilvl w:val="0"/>
          <w:numId w:val="9"/>
        </w:numPr>
        <w:spacing w:after="0" w:line="276" w:lineRule="auto"/>
        <w:contextualSpacing w:val="0"/>
      </w:pPr>
      <w:r>
        <w:t>Falkirk</w:t>
      </w:r>
    </w:p>
    <w:p w14:paraId="1B5C2BAF" w14:textId="02B4FA12" w:rsidR="0063638F" w:rsidRDefault="00D95E77" w:rsidP="006F29FC">
      <w:pPr>
        <w:pStyle w:val="ListParagraph"/>
        <w:numPr>
          <w:ilvl w:val="0"/>
          <w:numId w:val="9"/>
        </w:numPr>
        <w:spacing w:after="0" w:line="276" w:lineRule="auto"/>
        <w:contextualSpacing w:val="0"/>
      </w:pPr>
      <w:r>
        <w:t>Highland</w:t>
      </w:r>
    </w:p>
    <w:p w14:paraId="7BE3DE15" w14:textId="77777777" w:rsidR="0063638F" w:rsidRDefault="0063638F" w:rsidP="0063638F">
      <w:pPr>
        <w:spacing w:after="0" w:line="276" w:lineRule="auto"/>
      </w:pPr>
    </w:p>
    <w:p w14:paraId="0E7BE5E2" w14:textId="3412D1FA" w:rsidR="003F1B79" w:rsidRDefault="003F1B79" w:rsidP="006F29FC">
      <w:pPr>
        <w:spacing w:after="0" w:line="276" w:lineRule="auto"/>
      </w:pPr>
      <w:r w:rsidRPr="009A7833">
        <w:t xml:space="preserve">There are 14 </w:t>
      </w:r>
      <w:r w:rsidR="001A6A8C">
        <w:t xml:space="preserve">regional </w:t>
      </w:r>
      <w:r w:rsidRPr="009A7833">
        <w:t>Health Boards in Scotland as defined under</w:t>
      </w:r>
      <w:r w:rsidRPr="00EB3CEB">
        <w:rPr>
          <w:rFonts w:eastAsia="Times New Roman"/>
          <w:color w:val="1E1E1E"/>
          <w:kern w:val="0"/>
          <w:lang w:eastAsia="en-GB"/>
          <w14:ligatures w14:val="none"/>
        </w:rPr>
        <w:t xml:space="preserve"> section 2(1)(a) of the National Health Service (Scotland) Act 1978. </w:t>
      </w:r>
      <w:r w:rsidR="006E2E4D">
        <w:rPr>
          <w:rFonts w:eastAsia="Times New Roman"/>
          <w:color w:val="1E1E1E"/>
          <w:kern w:val="0"/>
          <w:lang w:eastAsia="en-GB"/>
          <w14:ligatures w14:val="none"/>
        </w:rPr>
        <w:t>Ten</w:t>
      </w:r>
      <w:r>
        <w:rPr>
          <w:rFonts w:eastAsia="Times New Roman"/>
          <w:color w:val="1E1E1E"/>
          <w:kern w:val="0"/>
          <w:lang w:eastAsia="en-GB"/>
          <w14:ligatures w14:val="none"/>
        </w:rPr>
        <w:t xml:space="preserve"> </w:t>
      </w:r>
      <w:r w:rsidR="001A6A8C">
        <w:rPr>
          <w:rFonts w:eastAsia="Times New Roman"/>
          <w:color w:val="1E1E1E"/>
          <w:kern w:val="0"/>
          <w:lang w:eastAsia="en-GB"/>
          <w14:ligatures w14:val="none"/>
        </w:rPr>
        <w:t xml:space="preserve">regional </w:t>
      </w:r>
      <w:r>
        <w:rPr>
          <w:rFonts w:eastAsia="Times New Roman"/>
          <w:color w:val="1E1E1E"/>
          <w:kern w:val="0"/>
          <w:lang w:eastAsia="en-GB"/>
          <w14:ligatures w14:val="none"/>
        </w:rPr>
        <w:t>Health Boards have published their BSL plans</w:t>
      </w:r>
      <w:r w:rsidR="00472E0A">
        <w:rPr>
          <w:rFonts w:eastAsia="Times New Roman"/>
          <w:color w:val="1E1E1E"/>
          <w:kern w:val="0"/>
          <w:lang w:eastAsia="en-GB"/>
          <w14:ligatures w14:val="none"/>
        </w:rPr>
        <w:t>, with four outstanding</w:t>
      </w:r>
      <w:r>
        <w:rPr>
          <w:rFonts w:eastAsia="Times New Roman"/>
          <w:color w:val="1E1E1E"/>
          <w:kern w:val="0"/>
          <w:lang w:eastAsia="en-GB"/>
          <w14:ligatures w14:val="none"/>
        </w:rPr>
        <w:t>.</w:t>
      </w:r>
      <w:r w:rsidR="00472E0A">
        <w:rPr>
          <w:rFonts w:eastAsia="Times New Roman"/>
          <w:color w:val="1E1E1E"/>
          <w:kern w:val="0"/>
          <w:lang w:eastAsia="en-GB"/>
          <w14:ligatures w14:val="none"/>
        </w:rPr>
        <w:t xml:space="preserve"> </w:t>
      </w:r>
      <w:r w:rsidR="001A6A8C">
        <w:rPr>
          <w:rFonts w:eastAsia="Times New Roman"/>
          <w:color w:val="1E1E1E"/>
          <w:kern w:val="0"/>
          <w:lang w:eastAsia="en-GB"/>
          <w14:ligatures w14:val="none"/>
        </w:rPr>
        <w:t xml:space="preserve">Regional </w:t>
      </w:r>
      <w:r>
        <w:t>Health Boards awaiting publication include:</w:t>
      </w:r>
    </w:p>
    <w:p w14:paraId="48B50F74" w14:textId="77777777" w:rsidR="003F1B79" w:rsidRDefault="003F1B79" w:rsidP="006F29FC">
      <w:pPr>
        <w:spacing w:after="0" w:line="276" w:lineRule="auto"/>
      </w:pPr>
    </w:p>
    <w:p w14:paraId="422EC473" w14:textId="77777777" w:rsidR="003F1B79" w:rsidRDefault="003F1B79" w:rsidP="006F29FC">
      <w:pPr>
        <w:pStyle w:val="ListParagraph"/>
        <w:numPr>
          <w:ilvl w:val="0"/>
          <w:numId w:val="10"/>
        </w:numPr>
        <w:spacing w:after="0" w:line="276" w:lineRule="auto"/>
        <w:contextualSpacing w:val="0"/>
        <w:rPr>
          <w:rFonts w:eastAsia="Times New Roman"/>
          <w:color w:val="1E1E1E"/>
          <w:kern w:val="0"/>
          <w:lang w:eastAsia="en-GB"/>
          <w14:ligatures w14:val="none"/>
        </w:rPr>
      </w:pPr>
      <w:r>
        <w:rPr>
          <w:rFonts w:eastAsia="Times New Roman"/>
          <w:color w:val="1E1E1E"/>
          <w:kern w:val="0"/>
          <w:lang w:eastAsia="en-GB"/>
          <w14:ligatures w14:val="none"/>
        </w:rPr>
        <w:t>Dumfries and Galloway</w:t>
      </w:r>
    </w:p>
    <w:p w14:paraId="17335635" w14:textId="77777777" w:rsidR="003F1B79" w:rsidRDefault="003F1B79" w:rsidP="006F29FC">
      <w:pPr>
        <w:pStyle w:val="ListParagraph"/>
        <w:numPr>
          <w:ilvl w:val="0"/>
          <w:numId w:val="10"/>
        </w:numPr>
        <w:spacing w:after="0" w:line="276" w:lineRule="auto"/>
        <w:contextualSpacing w:val="0"/>
        <w:rPr>
          <w:rFonts w:eastAsia="Times New Roman"/>
          <w:color w:val="1E1E1E"/>
          <w:kern w:val="0"/>
          <w:lang w:eastAsia="en-GB"/>
          <w14:ligatures w14:val="none"/>
        </w:rPr>
      </w:pPr>
      <w:r>
        <w:rPr>
          <w:rFonts w:eastAsia="Times New Roman"/>
          <w:color w:val="1E1E1E"/>
          <w:kern w:val="0"/>
          <w:lang w:eastAsia="en-GB"/>
          <w14:ligatures w14:val="none"/>
        </w:rPr>
        <w:t>Forth Valley</w:t>
      </w:r>
    </w:p>
    <w:p w14:paraId="277EEE58" w14:textId="77777777" w:rsidR="003F1B79" w:rsidRDefault="003F1B79" w:rsidP="006F29FC">
      <w:pPr>
        <w:pStyle w:val="ListParagraph"/>
        <w:numPr>
          <w:ilvl w:val="0"/>
          <w:numId w:val="10"/>
        </w:numPr>
        <w:spacing w:after="0" w:line="276" w:lineRule="auto"/>
        <w:contextualSpacing w:val="0"/>
        <w:rPr>
          <w:rFonts w:eastAsia="Times New Roman"/>
          <w:color w:val="1E1E1E"/>
          <w:kern w:val="0"/>
          <w:lang w:eastAsia="en-GB"/>
          <w14:ligatures w14:val="none"/>
        </w:rPr>
      </w:pPr>
      <w:r>
        <w:rPr>
          <w:rFonts w:eastAsia="Times New Roman"/>
          <w:color w:val="1E1E1E"/>
          <w:kern w:val="0"/>
          <w:lang w:eastAsia="en-GB"/>
          <w14:ligatures w14:val="none"/>
        </w:rPr>
        <w:t>Orkney</w:t>
      </w:r>
    </w:p>
    <w:p w14:paraId="3B88F81C" w14:textId="4747D08F" w:rsidR="00472E0A" w:rsidRPr="00EC5590" w:rsidRDefault="003F1B79" w:rsidP="3955E750">
      <w:pPr>
        <w:pStyle w:val="ListParagraph"/>
        <w:numPr>
          <w:ilvl w:val="0"/>
          <w:numId w:val="10"/>
        </w:numPr>
        <w:spacing w:after="0" w:line="276" w:lineRule="auto"/>
        <w:rPr>
          <w:rFonts w:eastAsia="Times New Roman"/>
          <w:color w:val="1E1E1E"/>
          <w:kern w:val="0"/>
          <w:lang w:eastAsia="en-GB"/>
          <w14:ligatures w14:val="none"/>
        </w:rPr>
      </w:pPr>
      <w:r w:rsidRPr="00EC5590">
        <w:rPr>
          <w:rFonts w:eastAsia="Times New Roman"/>
          <w:color w:val="1E1E1E"/>
          <w:kern w:val="0"/>
          <w:lang w:eastAsia="en-GB"/>
          <w14:ligatures w14:val="none"/>
        </w:rPr>
        <w:t>Western Isles</w:t>
      </w:r>
    </w:p>
    <w:p w14:paraId="0A90360B" w14:textId="77777777" w:rsidR="00472E0A" w:rsidRDefault="00472E0A" w:rsidP="006F29FC">
      <w:pPr>
        <w:spacing w:after="0" w:line="276" w:lineRule="auto"/>
      </w:pPr>
    </w:p>
    <w:p w14:paraId="2CA6F401" w14:textId="08F08DC5" w:rsidR="00931B4A" w:rsidRDefault="00472E0A" w:rsidP="00AC1883">
      <w:pPr>
        <w:spacing w:after="0" w:line="276" w:lineRule="auto"/>
      </w:pPr>
      <w:r>
        <w:t xml:space="preserve">There are 18 universities and 23 colleges in Scotland, or approximately 41 post-16 education bodies for the purposes of the Further and Higher Education (Scotland) Act 2005. </w:t>
      </w:r>
      <w:r w:rsidR="00271A0D">
        <w:t>From the</w:t>
      </w:r>
      <w:r w:rsidR="00452068">
        <w:t xml:space="preserve"> </w:t>
      </w:r>
      <w:r>
        <w:t>18 universities, 1</w:t>
      </w:r>
      <w:r w:rsidR="008F6FC9">
        <w:t>7</w:t>
      </w:r>
      <w:r>
        <w:t xml:space="preserve"> have published BSL plan</w:t>
      </w:r>
      <w:r w:rsidR="00C024D4">
        <w:t>s</w:t>
      </w:r>
      <w:r>
        <w:t>, with</w:t>
      </w:r>
      <w:r w:rsidR="00AC1883">
        <w:t xml:space="preserve"> one</w:t>
      </w:r>
      <w:r>
        <w:t xml:space="preserve"> outstanding</w:t>
      </w:r>
      <w:r w:rsidR="00AC1883">
        <w:t xml:space="preserve"> from the </w:t>
      </w:r>
      <w:r w:rsidR="00931B4A">
        <w:t>University of Strathclyde</w:t>
      </w:r>
      <w:r w:rsidR="00AC1883">
        <w:t>.</w:t>
      </w:r>
    </w:p>
    <w:p w14:paraId="78F9DFBC" w14:textId="77777777" w:rsidR="00164684" w:rsidRDefault="00164684" w:rsidP="006F29FC">
      <w:pPr>
        <w:spacing w:after="0" w:line="276" w:lineRule="auto"/>
      </w:pPr>
    </w:p>
    <w:p w14:paraId="64962B94" w14:textId="6CFECAAA" w:rsidR="003F1B79" w:rsidRDefault="00472E0A" w:rsidP="006F29FC">
      <w:pPr>
        <w:spacing w:after="0" w:line="276" w:lineRule="auto"/>
      </w:pPr>
      <w:r>
        <w:lastRenderedPageBreak/>
        <w:t xml:space="preserve">From 23 colleges, </w:t>
      </w:r>
      <w:r w:rsidR="00C024D4">
        <w:t xml:space="preserve">14 have published BSL plans, with </w:t>
      </w:r>
      <w:r>
        <w:t xml:space="preserve">nine </w:t>
      </w:r>
      <w:r w:rsidR="00C024D4">
        <w:t>outstanding</w:t>
      </w:r>
      <w:r>
        <w:t>.</w:t>
      </w:r>
      <w:r w:rsidR="00931B4A">
        <w:t xml:space="preserve"> Colleges awaiting publication include:</w:t>
      </w:r>
    </w:p>
    <w:p w14:paraId="1253497F" w14:textId="77777777" w:rsidR="00931B4A" w:rsidRDefault="00931B4A" w:rsidP="006F29FC">
      <w:pPr>
        <w:spacing w:after="0" w:line="276" w:lineRule="auto"/>
      </w:pPr>
    </w:p>
    <w:p w14:paraId="064B8F75" w14:textId="2713FE89" w:rsidR="00931B4A" w:rsidRDefault="00D56A55" w:rsidP="00931B4A">
      <w:pPr>
        <w:pStyle w:val="ListParagraph"/>
        <w:numPr>
          <w:ilvl w:val="0"/>
          <w:numId w:val="10"/>
        </w:numPr>
        <w:spacing w:after="0" w:line="276" w:lineRule="auto"/>
      </w:pPr>
      <w:r>
        <w:t>Dumfries and Galloway College</w:t>
      </w:r>
    </w:p>
    <w:p w14:paraId="058A2DB3" w14:textId="77777777" w:rsidR="00B91370" w:rsidRDefault="00B91370" w:rsidP="00B91370">
      <w:pPr>
        <w:pStyle w:val="ListParagraph"/>
        <w:numPr>
          <w:ilvl w:val="0"/>
          <w:numId w:val="10"/>
        </w:numPr>
        <w:spacing w:after="0" w:line="276" w:lineRule="auto"/>
      </w:pPr>
      <w:r>
        <w:t>Dundee and Angus College</w:t>
      </w:r>
    </w:p>
    <w:p w14:paraId="1A1DDEA7" w14:textId="0B356411" w:rsidR="00D56A55" w:rsidRDefault="00D56A55" w:rsidP="00931B4A">
      <w:pPr>
        <w:pStyle w:val="ListParagraph"/>
        <w:numPr>
          <w:ilvl w:val="0"/>
          <w:numId w:val="10"/>
        </w:numPr>
        <w:spacing w:after="0" w:line="276" w:lineRule="auto"/>
      </w:pPr>
      <w:r>
        <w:t>Fife College</w:t>
      </w:r>
    </w:p>
    <w:p w14:paraId="6B4DE3E3" w14:textId="6334CB64" w:rsidR="00D56A55" w:rsidRDefault="00D56A55" w:rsidP="00931B4A">
      <w:pPr>
        <w:pStyle w:val="ListParagraph"/>
        <w:numPr>
          <w:ilvl w:val="0"/>
          <w:numId w:val="10"/>
        </w:numPr>
        <w:spacing w:after="0" w:line="276" w:lineRule="auto"/>
      </w:pPr>
      <w:r>
        <w:t>Forth Valley College</w:t>
      </w:r>
    </w:p>
    <w:p w14:paraId="6B7F8AAF" w14:textId="1D80267B" w:rsidR="00D56A55" w:rsidRDefault="00D56A55" w:rsidP="00931B4A">
      <w:pPr>
        <w:pStyle w:val="ListParagraph"/>
        <w:numPr>
          <w:ilvl w:val="0"/>
          <w:numId w:val="10"/>
        </w:numPr>
        <w:spacing w:after="0" w:line="276" w:lineRule="auto"/>
      </w:pPr>
      <w:r>
        <w:t>Glasgow Kelvin College</w:t>
      </w:r>
    </w:p>
    <w:p w14:paraId="7C8E93B8" w14:textId="77777777" w:rsidR="00B91370" w:rsidRDefault="00B91370" w:rsidP="00B91370">
      <w:pPr>
        <w:pStyle w:val="ListParagraph"/>
        <w:numPr>
          <w:ilvl w:val="0"/>
          <w:numId w:val="10"/>
        </w:numPr>
        <w:spacing w:after="0" w:line="276" w:lineRule="auto"/>
      </w:pPr>
      <w:r>
        <w:t>Newbattle Abbey College</w:t>
      </w:r>
    </w:p>
    <w:p w14:paraId="223A6EF0" w14:textId="77777777" w:rsidR="00B91370" w:rsidRDefault="00B91370" w:rsidP="00B91370">
      <w:pPr>
        <w:pStyle w:val="ListParagraph"/>
        <w:numPr>
          <w:ilvl w:val="0"/>
          <w:numId w:val="10"/>
        </w:numPr>
        <w:spacing w:after="0" w:line="276" w:lineRule="auto"/>
      </w:pPr>
      <w:r>
        <w:t>Sabhal Mor Ostaig</w:t>
      </w:r>
      <w:r>
        <w:rPr>
          <w:rStyle w:val="EndnoteReference"/>
        </w:rPr>
        <w:endnoteReference w:id="11"/>
      </w:r>
      <w:r>
        <w:t xml:space="preserve"> </w:t>
      </w:r>
    </w:p>
    <w:p w14:paraId="280E731B" w14:textId="1C46CD64" w:rsidR="00D56A55" w:rsidRDefault="00D56A55" w:rsidP="00931B4A">
      <w:pPr>
        <w:pStyle w:val="ListParagraph"/>
        <w:numPr>
          <w:ilvl w:val="0"/>
          <w:numId w:val="10"/>
        </w:numPr>
        <w:spacing w:after="0" w:line="276" w:lineRule="auto"/>
      </w:pPr>
      <w:r>
        <w:t>West College Scotland</w:t>
      </w:r>
    </w:p>
    <w:p w14:paraId="3616D2B7" w14:textId="1630E993" w:rsidR="00D56A55" w:rsidRDefault="00D56A55" w:rsidP="00931B4A">
      <w:pPr>
        <w:pStyle w:val="ListParagraph"/>
        <w:numPr>
          <w:ilvl w:val="0"/>
          <w:numId w:val="10"/>
        </w:numPr>
        <w:spacing w:after="0" w:line="276" w:lineRule="auto"/>
      </w:pPr>
      <w:r>
        <w:t>West Lothian College</w:t>
      </w:r>
    </w:p>
    <w:p w14:paraId="45575B6D" w14:textId="77777777" w:rsidR="0050188E" w:rsidRDefault="0050188E" w:rsidP="006F29FC">
      <w:pPr>
        <w:spacing w:after="0" w:line="276" w:lineRule="auto"/>
      </w:pPr>
    </w:p>
    <w:p w14:paraId="7E82036D" w14:textId="695CADE0" w:rsidR="00334053" w:rsidRDefault="00271A0D" w:rsidP="006F29FC">
      <w:pPr>
        <w:spacing w:after="0" w:line="276" w:lineRule="auto"/>
      </w:pPr>
      <w:r>
        <w:t>From</w:t>
      </w:r>
      <w:r w:rsidR="00334053">
        <w:t xml:space="preserve"> the remaining 12 </w:t>
      </w:r>
      <w:r w:rsidR="00E47188">
        <w:t xml:space="preserve">authorities </w:t>
      </w:r>
      <w:r w:rsidR="00334053">
        <w:t xml:space="preserve">listed in the </w:t>
      </w:r>
      <w:r w:rsidR="00125BBC">
        <w:t>Act</w:t>
      </w:r>
      <w:r w:rsidR="00452068">
        <w:t>,</w:t>
      </w:r>
      <w:r w:rsidR="00205C92">
        <w:t xml:space="preserve"> </w:t>
      </w:r>
      <w:r w:rsidR="00921C30">
        <w:t>three</w:t>
      </w:r>
      <w:r w:rsidR="00334053">
        <w:t xml:space="preserve"> have published their BSL plan</w:t>
      </w:r>
      <w:r w:rsidR="0051409C">
        <w:t>, including</w:t>
      </w:r>
      <w:r w:rsidR="00334053">
        <w:t>:</w:t>
      </w:r>
    </w:p>
    <w:p w14:paraId="58DA52B1" w14:textId="77777777" w:rsidR="006F29FC" w:rsidRDefault="006F29FC" w:rsidP="006F29FC">
      <w:pPr>
        <w:spacing w:after="0" w:line="276" w:lineRule="auto"/>
      </w:pPr>
    </w:p>
    <w:p w14:paraId="5CCA5E0A" w14:textId="77777777" w:rsidR="00334053" w:rsidRDefault="00334053" w:rsidP="006F29FC">
      <w:pPr>
        <w:pStyle w:val="ListParagraph"/>
        <w:numPr>
          <w:ilvl w:val="0"/>
          <w:numId w:val="11"/>
        </w:numPr>
        <w:spacing w:after="0" w:line="276" w:lineRule="auto"/>
        <w:contextualSpacing w:val="0"/>
      </w:pPr>
      <w:r w:rsidRPr="00945C8E">
        <w:t>The Commissioner for Children and Young People in Scotland</w:t>
      </w:r>
    </w:p>
    <w:p w14:paraId="5A867FC5" w14:textId="77777777" w:rsidR="00334053" w:rsidRDefault="00334053" w:rsidP="006F29FC">
      <w:pPr>
        <w:pStyle w:val="ListParagraph"/>
        <w:numPr>
          <w:ilvl w:val="0"/>
          <w:numId w:val="11"/>
        </w:numPr>
        <w:spacing w:after="0" w:line="276" w:lineRule="auto"/>
        <w:contextualSpacing w:val="0"/>
      </w:pPr>
      <w:r w:rsidRPr="00945C8E">
        <w:t>The Scottish Commission for Human Rights</w:t>
      </w:r>
    </w:p>
    <w:p w14:paraId="74E0961C" w14:textId="77777777" w:rsidR="00334053" w:rsidRDefault="00334053" w:rsidP="006F29FC">
      <w:pPr>
        <w:pStyle w:val="ListParagraph"/>
        <w:numPr>
          <w:ilvl w:val="0"/>
          <w:numId w:val="11"/>
        </w:numPr>
        <w:spacing w:after="0" w:line="276" w:lineRule="auto"/>
        <w:contextualSpacing w:val="0"/>
      </w:pPr>
      <w:r w:rsidRPr="00945C8E">
        <w:t>The Scottish Courts and Tribunals Service</w:t>
      </w:r>
    </w:p>
    <w:p w14:paraId="7AABF814" w14:textId="77777777" w:rsidR="006F29FC" w:rsidRDefault="006F29FC" w:rsidP="006F29FC">
      <w:pPr>
        <w:spacing w:after="0" w:line="276" w:lineRule="auto"/>
      </w:pPr>
    </w:p>
    <w:p w14:paraId="7AADCC9A" w14:textId="3F1F07C2" w:rsidR="00334053" w:rsidRDefault="00921C30" w:rsidP="006F29FC">
      <w:pPr>
        <w:spacing w:after="0" w:line="276" w:lineRule="auto"/>
      </w:pPr>
      <w:r>
        <w:t>Nine</w:t>
      </w:r>
      <w:r w:rsidR="0089523A">
        <w:t xml:space="preserve"> listed </w:t>
      </w:r>
      <w:r w:rsidR="008B3859">
        <w:t>authorities</w:t>
      </w:r>
      <w:r w:rsidR="0089523A">
        <w:t xml:space="preserve"> ha</w:t>
      </w:r>
      <w:r w:rsidR="002B6F99">
        <w:t>d</w:t>
      </w:r>
      <w:r w:rsidR="0089523A">
        <w:t xml:space="preserve"> yet to publish their plans</w:t>
      </w:r>
      <w:r w:rsidR="00DC0AEC">
        <w:t xml:space="preserve"> </w:t>
      </w:r>
      <w:r w:rsidR="002B6F99">
        <w:t>as of 22 August 2024</w:t>
      </w:r>
      <w:r w:rsidR="0089523A">
        <w:t>:</w:t>
      </w:r>
    </w:p>
    <w:p w14:paraId="47F00468" w14:textId="77777777" w:rsidR="006F29FC" w:rsidRDefault="006F29FC" w:rsidP="006F29FC">
      <w:pPr>
        <w:spacing w:after="0" w:line="276" w:lineRule="auto"/>
      </w:pPr>
    </w:p>
    <w:p w14:paraId="558F0812" w14:textId="77777777" w:rsidR="00E73FB5" w:rsidRPr="00E73FB5" w:rsidRDefault="00030C3A" w:rsidP="006F29FC">
      <w:pPr>
        <w:pStyle w:val="ListParagraph"/>
        <w:numPr>
          <w:ilvl w:val="0"/>
          <w:numId w:val="11"/>
        </w:numPr>
        <w:spacing w:after="0" w:line="276" w:lineRule="auto"/>
        <w:contextualSpacing w:val="0"/>
        <w:rPr>
          <w:rFonts w:eastAsia="Times New Roman"/>
          <w:color w:val="000000"/>
          <w:kern w:val="0"/>
          <w:lang w:eastAsia="en-GB"/>
          <w14:ligatures w14:val="none"/>
        </w:rPr>
      </w:pPr>
      <w:r>
        <w:t>Audit Scotland</w:t>
      </w:r>
    </w:p>
    <w:p w14:paraId="5FF9359B" w14:textId="77777777" w:rsidR="00E73FB5" w:rsidRDefault="00E73FB5" w:rsidP="006F29FC">
      <w:pPr>
        <w:pStyle w:val="ListParagraph"/>
        <w:numPr>
          <w:ilvl w:val="0"/>
          <w:numId w:val="11"/>
        </w:numPr>
        <w:spacing w:after="0" w:line="276" w:lineRule="auto"/>
        <w:contextualSpacing w:val="0"/>
        <w:rPr>
          <w:rFonts w:eastAsia="Times New Roman"/>
          <w:color w:val="000000"/>
          <w:kern w:val="0"/>
          <w:lang w:eastAsia="en-GB"/>
          <w14:ligatures w14:val="none"/>
        </w:rPr>
      </w:pPr>
      <w:r w:rsidRPr="00E73FB5">
        <w:rPr>
          <w:rFonts w:eastAsia="Times New Roman"/>
          <w:color w:val="000000"/>
          <w:kern w:val="0"/>
          <w:lang w:eastAsia="en-GB"/>
          <w14:ligatures w14:val="none"/>
        </w:rPr>
        <w:t>The Commissioner for Ethical Standards in Public Life in Scotland</w:t>
      </w:r>
    </w:p>
    <w:p w14:paraId="3C5E20DD" w14:textId="77777777" w:rsidR="00E73FB5" w:rsidRDefault="00E73FB5" w:rsidP="006F29FC">
      <w:pPr>
        <w:pStyle w:val="ListParagraph"/>
        <w:numPr>
          <w:ilvl w:val="0"/>
          <w:numId w:val="11"/>
        </w:numPr>
        <w:spacing w:after="0" w:line="276" w:lineRule="auto"/>
        <w:contextualSpacing w:val="0"/>
        <w:rPr>
          <w:rFonts w:eastAsia="Times New Roman"/>
          <w:color w:val="000000"/>
          <w:kern w:val="0"/>
          <w:lang w:eastAsia="en-GB"/>
          <w14:ligatures w14:val="none"/>
        </w:rPr>
      </w:pPr>
      <w:r w:rsidRPr="00E73FB5">
        <w:rPr>
          <w:rFonts w:eastAsia="Times New Roman"/>
          <w:color w:val="000000"/>
          <w:kern w:val="0"/>
          <w:lang w:eastAsia="en-GB"/>
          <w14:ligatures w14:val="none"/>
        </w:rPr>
        <w:t>The Office of the Scottish Charity Regulator</w:t>
      </w:r>
    </w:p>
    <w:p w14:paraId="410722A7" w14:textId="77777777" w:rsidR="00E73FB5" w:rsidRDefault="00E73FB5" w:rsidP="006F29FC">
      <w:pPr>
        <w:pStyle w:val="ListParagraph"/>
        <w:numPr>
          <w:ilvl w:val="0"/>
          <w:numId w:val="11"/>
        </w:numPr>
        <w:spacing w:after="0" w:line="276" w:lineRule="auto"/>
        <w:contextualSpacing w:val="0"/>
        <w:rPr>
          <w:rFonts w:eastAsia="Times New Roman"/>
          <w:color w:val="000000"/>
          <w:kern w:val="0"/>
          <w:lang w:eastAsia="en-GB"/>
          <w14:ligatures w14:val="none"/>
        </w:rPr>
      </w:pPr>
      <w:r w:rsidRPr="00E73FB5">
        <w:rPr>
          <w:rFonts w:eastAsia="Times New Roman"/>
          <w:color w:val="000000"/>
          <w:kern w:val="0"/>
          <w:lang w:eastAsia="en-GB"/>
          <w14:ligatures w14:val="none"/>
        </w:rPr>
        <w:t>The Police Investigations and Review Commissioner</w:t>
      </w:r>
    </w:p>
    <w:p w14:paraId="430CC747" w14:textId="77777777" w:rsidR="000C4810" w:rsidRDefault="00E73FB5" w:rsidP="006F29FC">
      <w:pPr>
        <w:pStyle w:val="ListParagraph"/>
        <w:numPr>
          <w:ilvl w:val="0"/>
          <w:numId w:val="11"/>
        </w:numPr>
        <w:spacing w:after="0" w:line="276" w:lineRule="auto"/>
        <w:contextualSpacing w:val="0"/>
        <w:rPr>
          <w:rFonts w:eastAsia="Times New Roman"/>
          <w:color w:val="000000"/>
          <w:kern w:val="0"/>
          <w:lang w:eastAsia="en-GB"/>
          <w14:ligatures w14:val="none"/>
        </w:rPr>
      </w:pPr>
      <w:r w:rsidRPr="00E73FB5">
        <w:rPr>
          <w:rFonts w:eastAsia="Times New Roman"/>
          <w:color w:val="000000"/>
          <w:kern w:val="0"/>
          <w:lang w:eastAsia="en-GB"/>
          <w14:ligatures w14:val="none"/>
        </w:rPr>
        <w:t>The Scottish Housing Regulator</w:t>
      </w:r>
    </w:p>
    <w:p w14:paraId="4FA089DC" w14:textId="79568E94" w:rsidR="00921C30" w:rsidRPr="00921C30" w:rsidRDefault="00921C30" w:rsidP="00921C30">
      <w:pPr>
        <w:pStyle w:val="ListParagraph"/>
        <w:numPr>
          <w:ilvl w:val="0"/>
          <w:numId w:val="11"/>
        </w:numPr>
        <w:spacing w:after="0" w:line="276" w:lineRule="auto"/>
        <w:contextualSpacing w:val="0"/>
      </w:pPr>
      <w:r w:rsidRPr="00945C8E">
        <w:t>The Scottish Information Commissioner</w:t>
      </w:r>
    </w:p>
    <w:p w14:paraId="4721ABE3" w14:textId="77777777" w:rsidR="006F29FC" w:rsidRDefault="000C4810" w:rsidP="006F29FC">
      <w:pPr>
        <w:pStyle w:val="ListParagraph"/>
        <w:numPr>
          <w:ilvl w:val="0"/>
          <w:numId w:val="11"/>
        </w:numPr>
        <w:spacing w:after="0" w:line="276" w:lineRule="auto"/>
        <w:contextualSpacing w:val="0"/>
        <w:rPr>
          <w:rFonts w:eastAsia="Times New Roman"/>
          <w:color w:val="000000"/>
          <w:kern w:val="0"/>
          <w:lang w:eastAsia="en-GB"/>
          <w14:ligatures w14:val="none"/>
        </w:rPr>
      </w:pPr>
      <w:r w:rsidRPr="000C4810">
        <w:rPr>
          <w:rFonts w:eastAsia="Times New Roman"/>
          <w:color w:val="000000"/>
          <w:kern w:val="0"/>
          <w:lang w:eastAsia="en-GB"/>
          <w14:ligatures w14:val="none"/>
        </w:rPr>
        <w:t>The Scottish Parliamentary Corporate Body</w:t>
      </w:r>
    </w:p>
    <w:p w14:paraId="798B8094" w14:textId="77777777" w:rsidR="006F29FC" w:rsidRDefault="006F29FC" w:rsidP="006F29FC">
      <w:pPr>
        <w:pStyle w:val="ListParagraph"/>
        <w:numPr>
          <w:ilvl w:val="0"/>
          <w:numId w:val="11"/>
        </w:numPr>
        <w:spacing w:after="0" w:line="276" w:lineRule="auto"/>
        <w:contextualSpacing w:val="0"/>
        <w:rPr>
          <w:rFonts w:eastAsia="Times New Roman"/>
          <w:color w:val="000000"/>
          <w:kern w:val="0"/>
          <w:lang w:eastAsia="en-GB"/>
          <w14:ligatures w14:val="none"/>
        </w:rPr>
      </w:pPr>
      <w:r w:rsidRPr="006F29FC">
        <w:rPr>
          <w:rFonts w:eastAsia="Times New Roman"/>
          <w:color w:val="000000"/>
          <w:kern w:val="0"/>
          <w:lang w:eastAsia="en-GB"/>
          <w14:ligatures w14:val="none"/>
        </w:rPr>
        <w:t>The Scottish Public Services Ombudsman</w:t>
      </w:r>
    </w:p>
    <w:p w14:paraId="44BB5133" w14:textId="4294E0F6" w:rsidR="00030C3A" w:rsidRDefault="006F29FC" w:rsidP="006F29FC">
      <w:pPr>
        <w:pStyle w:val="ListParagraph"/>
        <w:numPr>
          <w:ilvl w:val="0"/>
          <w:numId w:val="11"/>
        </w:numPr>
        <w:spacing w:after="0" w:line="276" w:lineRule="auto"/>
        <w:contextualSpacing w:val="0"/>
        <w:rPr>
          <w:rFonts w:eastAsia="Times New Roman"/>
          <w:color w:val="000000"/>
          <w:kern w:val="0"/>
          <w:lang w:eastAsia="en-GB"/>
          <w14:ligatures w14:val="none"/>
        </w:rPr>
      </w:pPr>
      <w:r w:rsidRPr="006F29FC">
        <w:rPr>
          <w:rFonts w:eastAsia="Times New Roman"/>
          <w:color w:val="000000"/>
          <w:kern w:val="0"/>
          <w:lang w:eastAsia="en-GB"/>
          <w14:ligatures w14:val="none"/>
        </w:rPr>
        <w:t>The Standards Commission for Scotland</w:t>
      </w:r>
    </w:p>
    <w:p w14:paraId="2CB7A7C2" w14:textId="77777777" w:rsidR="006F29FC" w:rsidRPr="006F29FC" w:rsidRDefault="006F29FC" w:rsidP="006F29FC">
      <w:pPr>
        <w:spacing w:after="0" w:line="276" w:lineRule="auto"/>
        <w:rPr>
          <w:rFonts w:eastAsia="Times New Roman"/>
          <w:color w:val="000000"/>
          <w:kern w:val="0"/>
          <w:lang w:eastAsia="en-GB"/>
          <w14:ligatures w14:val="none"/>
        </w:rPr>
      </w:pPr>
    </w:p>
    <w:p w14:paraId="097D6171" w14:textId="77777777" w:rsidR="00BA4DDF" w:rsidRDefault="000C4810" w:rsidP="0057551E">
      <w:pPr>
        <w:spacing w:after="0" w:line="276" w:lineRule="auto"/>
      </w:pPr>
      <w:r>
        <w:t>The BSL Plan for t</w:t>
      </w:r>
      <w:r w:rsidRPr="00945C8E">
        <w:t>he Scottish Parliamentary Corporate Body</w:t>
      </w:r>
      <w:r>
        <w:t xml:space="preserve"> </w:t>
      </w:r>
      <w:r w:rsidR="00FF4749">
        <w:t xml:space="preserve">issued a plan for </w:t>
      </w:r>
      <w:r>
        <w:t>consultation</w:t>
      </w:r>
      <w:r w:rsidR="00FF4749">
        <w:t xml:space="preserve"> in </w:t>
      </w:r>
      <w:r w:rsidR="00E17DE8">
        <w:t>July 2024; the call for views</w:t>
      </w:r>
      <w:r w:rsidR="00FF4749">
        <w:t xml:space="preserve"> closed</w:t>
      </w:r>
      <w:r>
        <w:t xml:space="preserve"> on 23 August 2024.</w:t>
      </w:r>
    </w:p>
    <w:p w14:paraId="2E1D4DCD" w14:textId="0687A5FE" w:rsidR="001A6A8C" w:rsidRDefault="001A6A8C" w:rsidP="0057551E">
      <w:pPr>
        <w:spacing w:after="0" w:line="276" w:lineRule="auto"/>
        <w:rPr>
          <w:b/>
          <w:bCs/>
        </w:rPr>
      </w:pPr>
      <w:r>
        <w:rPr>
          <w:b/>
          <w:bCs/>
        </w:rPr>
        <w:lastRenderedPageBreak/>
        <w:t>Reflections and recommendations</w:t>
      </w:r>
    </w:p>
    <w:p w14:paraId="6639F748" w14:textId="77777777" w:rsidR="001A6A8C" w:rsidRDefault="001A6A8C" w:rsidP="0057551E">
      <w:pPr>
        <w:spacing w:after="0" w:line="276" w:lineRule="auto"/>
        <w:rPr>
          <w:b/>
          <w:bCs/>
        </w:rPr>
      </w:pPr>
    </w:p>
    <w:p w14:paraId="6F802C34" w14:textId="3A6534F1" w:rsidR="00A810AF" w:rsidRDefault="007D12F3" w:rsidP="00A810AF">
      <w:pPr>
        <w:pStyle w:val="Header"/>
        <w:tabs>
          <w:tab w:val="clear" w:pos="4513"/>
          <w:tab w:val="clear" w:pos="9026"/>
        </w:tabs>
        <w:spacing w:line="276" w:lineRule="auto"/>
      </w:pPr>
      <w:r>
        <w:t>If Scotland is to effectively implement the BSL Act, it is vital that l</w:t>
      </w:r>
      <w:r w:rsidR="00152D11">
        <w:t xml:space="preserve">isted authorities publish their local BSL plans in a timely manner; they are essential to local delivery of the principles of the Act. </w:t>
      </w:r>
      <w:r w:rsidR="005D5AB4">
        <w:t xml:space="preserve">In response to our email enquiries, several listed authorities </w:t>
      </w:r>
      <w:r w:rsidR="009C03B4">
        <w:t xml:space="preserve">acknowledged late publication, and some respondents </w:t>
      </w:r>
      <w:r w:rsidR="005D5AB4">
        <w:t>noted that producing their second local BSL plan within a six</w:t>
      </w:r>
      <w:r w:rsidR="00913FBF">
        <w:t>-</w:t>
      </w:r>
      <w:r w:rsidR="005D5AB4">
        <w:t>month timetable was more difficult than complying with the 12</w:t>
      </w:r>
      <w:r w:rsidR="00913FBF">
        <w:t>-</w:t>
      </w:r>
      <w:r w:rsidR="005D5AB4">
        <w:t>month timetable of the first local BSL plans</w:t>
      </w:r>
      <w:r w:rsidR="00821D9D">
        <w:t xml:space="preserve">. </w:t>
      </w:r>
      <w:r w:rsidR="00A810AF">
        <w:t xml:space="preserve">In one case our email of enquiry </w:t>
      </w:r>
      <w:r w:rsidR="0036390A">
        <w:t xml:space="preserve">(in July 2024) </w:t>
      </w:r>
      <w:r w:rsidR="00A810AF">
        <w:t>prompted the drafting of that listed authority’s plan.</w:t>
      </w:r>
      <w:r w:rsidR="0036390A">
        <w:t xml:space="preserve"> </w:t>
      </w:r>
    </w:p>
    <w:p w14:paraId="6EF1D698" w14:textId="77777777" w:rsidR="009903B6" w:rsidRDefault="009903B6" w:rsidP="009903B6">
      <w:pPr>
        <w:pStyle w:val="Header"/>
        <w:tabs>
          <w:tab w:val="clear" w:pos="4513"/>
          <w:tab w:val="clear" w:pos="9026"/>
        </w:tabs>
        <w:spacing w:line="276" w:lineRule="auto"/>
      </w:pPr>
    </w:p>
    <w:p w14:paraId="54C209F2" w14:textId="72AFD5B7" w:rsidR="00A810AF" w:rsidRDefault="00B41AC2" w:rsidP="00A810AF">
      <w:pPr>
        <w:pStyle w:val="Header"/>
        <w:tabs>
          <w:tab w:val="clear" w:pos="4513"/>
          <w:tab w:val="clear" w:pos="9026"/>
        </w:tabs>
        <w:spacing w:line="276" w:lineRule="auto"/>
      </w:pPr>
      <w:r>
        <w:t xml:space="preserve">There </w:t>
      </w:r>
      <w:r w:rsidR="00913FBF">
        <w:t>was</w:t>
      </w:r>
      <w:r>
        <w:t xml:space="preserve"> some </w:t>
      </w:r>
      <w:r w:rsidR="00913FBF">
        <w:t xml:space="preserve">reported </w:t>
      </w:r>
      <w:r>
        <w:t xml:space="preserve">confusion around communication </w:t>
      </w:r>
      <w:r w:rsidR="00A810AF">
        <w:t xml:space="preserve">lines </w:t>
      </w:r>
      <w:r>
        <w:t xml:space="preserve">between </w:t>
      </w:r>
      <w:r w:rsidR="00A810AF">
        <w:t xml:space="preserve">the </w:t>
      </w:r>
      <w:r>
        <w:t xml:space="preserve">Scottish Government </w:t>
      </w:r>
      <w:r w:rsidR="00A810AF">
        <w:t>and listed authorities.</w:t>
      </w:r>
      <w:r w:rsidR="0036390A">
        <w:t xml:space="preserve"> This is potentially </w:t>
      </w:r>
      <w:r w:rsidR="00A01077">
        <w:t>influenced</w:t>
      </w:r>
      <w:r w:rsidR="0036390A">
        <w:t xml:space="preserve"> </w:t>
      </w:r>
      <w:r w:rsidR="00A01077">
        <w:t>by</w:t>
      </w:r>
      <w:r w:rsidR="0036390A">
        <w:t xml:space="preserve"> significant movement in terms of Ministerial oversight of </w:t>
      </w:r>
      <w:r w:rsidR="000B4121">
        <w:t>work on BSL, and</w:t>
      </w:r>
      <w:r w:rsidR="00A01077">
        <w:t xml:space="preserve"> the</w:t>
      </w:r>
      <w:r w:rsidR="000B4121">
        <w:t xml:space="preserve"> ensuing impact on civil servants supporting the work. </w:t>
      </w:r>
      <w:r w:rsidR="00A810AF">
        <w:t xml:space="preserve">Since the Act was passed, Scottish Government responsibility for </w:t>
      </w:r>
      <w:r w:rsidR="000B4121">
        <w:t>BSL</w:t>
      </w:r>
      <w:r w:rsidR="00A810AF">
        <w:t xml:space="preserve"> has been assigned to the Minister for Childcare and the Early Years (2016-2017), the </w:t>
      </w:r>
      <w:r w:rsidR="00A810AF" w:rsidRPr="00AB037C">
        <w:t>Minister for Children and Young People</w:t>
      </w:r>
      <w:r w:rsidR="00A810AF">
        <w:t xml:space="preserve"> (2021), and the Cabinet Secretary for Education and Skills (2023). May 2024 marked the most recent shift in responsibility for BSL to the Deputy First Minister and Cabinet Secretary for Economy and Gaelic. </w:t>
      </w:r>
      <w:r w:rsidR="00F922BA">
        <w:t>Clearer communication and oversight lines between Scottish Government and listed authorities may assist in timely consultation and delivery of local BSL plans.</w:t>
      </w:r>
    </w:p>
    <w:p w14:paraId="28D6157F" w14:textId="77777777" w:rsidR="009903B6" w:rsidRDefault="009903B6" w:rsidP="0057551E">
      <w:pPr>
        <w:spacing w:after="0" w:line="276" w:lineRule="auto"/>
      </w:pPr>
    </w:p>
    <w:p w14:paraId="497E4F3C" w14:textId="02D972DF" w:rsidR="005D5AB4" w:rsidRPr="005D5AB4" w:rsidRDefault="00C1416D" w:rsidP="0057551E">
      <w:pPr>
        <w:spacing w:after="0" w:line="276" w:lineRule="auto"/>
      </w:pPr>
      <w:r>
        <w:t>Ideally</w:t>
      </w:r>
      <w:r w:rsidR="00146856">
        <w:t xml:space="preserve">, </w:t>
      </w:r>
      <w:r>
        <w:t>to</w:t>
      </w:r>
      <w:r w:rsidR="00821D9D">
        <w:t xml:space="preserve"> meet </w:t>
      </w:r>
      <w:r w:rsidR="00146856">
        <w:t>a six-month</w:t>
      </w:r>
      <w:r w:rsidR="00821D9D">
        <w:t xml:space="preserve"> timeframe </w:t>
      </w:r>
      <w:r w:rsidR="00200FF4">
        <w:t xml:space="preserve">listed authorities </w:t>
      </w:r>
      <w:r>
        <w:t xml:space="preserve">would be supported to </w:t>
      </w:r>
      <w:r w:rsidR="00200FF4">
        <w:t xml:space="preserve">plan their consultation </w:t>
      </w:r>
      <w:r>
        <w:t xml:space="preserve">and co-production </w:t>
      </w:r>
      <w:r w:rsidR="00200FF4">
        <w:t>work before the publication of the National BSL Plan</w:t>
      </w:r>
      <w:r w:rsidR="005213F1">
        <w:t xml:space="preserve">. </w:t>
      </w:r>
      <w:r w:rsidR="009903B6">
        <w:t>This is particularly important given the limited number of communication support professionals available to support this work</w:t>
      </w:r>
      <w:r w:rsidR="00913FBF">
        <w:t>, and their uneven distribution across Scotland.</w:t>
      </w:r>
      <w:r>
        <w:t xml:space="preserve"> Appropriate planning and support for consultation and co-production work is vital </w:t>
      </w:r>
      <w:r w:rsidR="009C03B4">
        <w:t>to</w:t>
      </w:r>
      <w:r>
        <w:t xml:space="preserve"> </w:t>
      </w:r>
      <w:r w:rsidR="00AB1820">
        <w:t>ensure</w:t>
      </w:r>
      <w:r>
        <w:t xml:space="preserve"> meaningful input from BSL users into local plans.</w:t>
      </w:r>
    </w:p>
    <w:p w14:paraId="4B4870E5" w14:textId="77777777" w:rsidR="0051409C" w:rsidRDefault="0051409C" w:rsidP="0057551E">
      <w:pPr>
        <w:spacing w:after="0" w:line="276" w:lineRule="auto"/>
      </w:pPr>
    </w:p>
    <w:p w14:paraId="65543146" w14:textId="77777777" w:rsidR="007A13C0" w:rsidRDefault="007A13C0" w:rsidP="0057551E">
      <w:pPr>
        <w:spacing w:after="0" w:line="276" w:lineRule="auto"/>
      </w:pPr>
    </w:p>
    <w:p w14:paraId="236956B4" w14:textId="27A8B38B" w:rsidR="0057551E" w:rsidRDefault="0057551E" w:rsidP="0024330B">
      <w:pPr>
        <w:pStyle w:val="Heading2"/>
      </w:pPr>
      <w:bookmarkStart w:id="4" w:name="_Toc178071825"/>
      <w:r>
        <w:lastRenderedPageBreak/>
        <w:t>BSL versions of plans</w:t>
      </w:r>
      <w:bookmarkEnd w:id="4"/>
    </w:p>
    <w:p w14:paraId="2F951AA5" w14:textId="77777777" w:rsidR="0057551E" w:rsidRPr="0057551E" w:rsidRDefault="0057551E" w:rsidP="0057551E">
      <w:pPr>
        <w:spacing w:after="0" w:line="276" w:lineRule="auto"/>
        <w:rPr>
          <w:b/>
          <w:bCs/>
        </w:rPr>
      </w:pPr>
    </w:p>
    <w:p w14:paraId="3F915DE6" w14:textId="69834441" w:rsidR="00551C1E" w:rsidRDefault="0051409C" w:rsidP="0057551E">
      <w:pPr>
        <w:spacing w:after="0" w:line="276" w:lineRule="auto"/>
      </w:pPr>
      <w:r>
        <w:t xml:space="preserve">There is a statutory duty </w:t>
      </w:r>
      <w:r w:rsidR="00551C1E">
        <w:t xml:space="preserve">for all listed </w:t>
      </w:r>
      <w:r w:rsidR="008B3859">
        <w:t>authorities</w:t>
      </w:r>
      <w:r w:rsidR="00551C1E">
        <w:t xml:space="preserve"> to produce a BSL version of their plan</w:t>
      </w:r>
      <w:r w:rsidR="00946678">
        <w:t xml:space="preserve">, as </w:t>
      </w:r>
      <w:r w:rsidR="00196A73">
        <w:t>detailed in</w:t>
      </w:r>
      <w:r w:rsidR="00946678">
        <w:t xml:space="preserve"> Section 8 of the Act:</w:t>
      </w:r>
    </w:p>
    <w:p w14:paraId="32F7DE54" w14:textId="77777777" w:rsidR="008066AF" w:rsidRDefault="008066AF" w:rsidP="0057551E">
      <w:pPr>
        <w:spacing w:after="0" w:line="276" w:lineRule="auto"/>
      </w:pPr>
    </w:p>
    <w:p w14:paraId="22746128" w14:textId="27A5BF1C" w:rsidR="008066AF" w:rsidRDefault="00196A73" w:rsidP="00946678">
      <w:pPr>
        <w:spacing w:after="0" w:line="276" w:lineRule="auto"/>
        <w:ind w:left="720"/>
      </w:pPr>
      <w:r>
        <w:t>“</w:t>
      </w:r>
      <w:r w:rsidR="008066AF" w:rsidRPr="008066AF">
        <w:t>(8)</w:t>
      </w:r>
      <w:r w:rsidR="00946678">
        <w:t xml:space="preserve"> </w:t>
      </w:r>
      <w:r w:rsidR="008066AF" w:rsidRPr="008066AF">
        <w:t>A requirement which this section imposes to publish an Authority Plan includes (but is not satisfied by) making the content of the plan publicly available, in such form and manner as the listed authority publishing it considers appropriate, in British Sign Language.</w:t>
      </w:r>
    </w:p>
    <w:p w14:paraId="0C359B80" w14:textId="77777777" w:rsidR="00946678" w:rsidRPr="008066AF" w:rsidRDefault="00946678" w:rsidP="00946678">
      <w:pPr>
        <w:spacing w:after="0" w:line="276" w:lineRule="auto"/>
        <w:ind w:left="720"/>
      </w:pPr>
    </w:p>
    <w:p w14:paraId="65BFEEA1" w14:textId="4870BCFF" w:rsidR="008066AF" w:rsidRDefault="008066AF" w:rsidP="00946678">
      <w:pPr>
        <w:spacing w:after="0" w:line="276" w:lineRule="auto"/>
        <w:ind w:left="720"/>
      </w:pPr>
      <w:r w:rsidRPr="008066AF">
        <w:t>(9)</w:t>
      </w:r>
      <w:r w:rsidR="00946678">
        <w:t xml:space="preserve"> </w:t>
      </w:r>
      <w:r w:rsidRPr="008066AF">
        <w:t>A requirement which this section imposes to publish a revised Authority Plan includes (but is not satisfied by) making the content of the plan, and an explanation of the changes it contains, publicly available, in such form and manner as the listed authority publishing it considers appropriate, in British Sign Language.</w:t>
      </w:r>
      <w:r w:rsidR="00196A73">
        <w:t>”</w:t>
      </w:r>
      <w:r w:rsidR="00196A73">
        <w:rPr>
          <w:rStyle w:val="EndnoteReference"/>
        </w:rPr>
        <w:endnoteReference w:id="12"/>
      </w:r>
    </w:p>
    <w:p w14:paraId="0AAF55DF" w14:textId="77777777" w:rsidR="00946678" w:rsidRDefault="00946678" w:rsidP="00946678">
      <w:pPr>
        <w:spacing w:after="0" w:line="276" w:lineRule="auto"/>
      </w:pPr>
    </w:p>
    <w:p w14:paraId="341B43AA" w14:textId="1E8E5062" w:rsidR="00452068" w:rsidRDefault="00452068" w:rsidP="00946678">
      <w:pPr>
        <w:spacing w:after="0" w:line="276" w:lineRule="auto"/>
      </w:pPr>
      <w:r w:rsidRPr="00E76815">
        <w:t xml:space="preserve">As of 22 </w:t>
      </w:r>
      <w:r w:rsidR="0024330B">
        <w:t>August</w:t>
      </w:r>
      <w:r w:rsidRPr="00E76815">
        <w:t xml:space="preserve"> 2024, </w:t>
      </w:r>
      <w:r w:rsidR="00E70A02" w:rsidRPr="00E76815">
        <w:t>6</w:t>
      </w:r>
      <w:r w:rsidR="00C55074">
        <w:t>1</w:t>
      </w:r>
      <w:r w:rsidRPr="00E76815">
        <w:t xml:space="preserve"> listed </w:t>
      </w:r>
      <w:r w:rsidR="008B3859">
        <w:t>authorities</w:t>
      </w:r>
      <w:r w:rsidRPr="00E76815">
        <w:t xml:space="preserve"> (</w:t>
      </w:r>
      <w:r w:rsidR="00E70A02" w:rsidRPr="00E76815">
        <w:t>6</w:t>
      </w:r>
      <w:r w:rsidR="00C55074">
        <w:t>2</w:t>
      </w:r>
      <w:r w:rsidRPr="00E76815">
        <w:t>%) had published a local plan in BSL and were compliant with the legislation</w:t>
      </w:r>
      <w:r w:rsidR="00E70A02" w:rsidRPr="00E76815">
        <w:t xml:space="preserve"> to publish their plans in BSL as well as written En</w:t>
      </w:r>
      <w:r w:rsidR="00E76815">
        <w:t>g</w:t>
      </w:r>
      <w:r w:rsidR="00E70A02" w:rsidRPr="00E76815">
        <w:t>lish</w:t>
      </w:r>
      <w:r w:rsidRPr="00E76815">
        <w:t>. A further</w:t>
      </w:r>
      <w:r>
        <w:t xml:space="preserve"> breakdown is available below</w:t>
      </w:r>
      <w:r w:rsidR="0063638F">
        <w:t xml:space="preserve"> and in</w:t>
      </w:r>
      <w:r w:rsidR="00E341D8">
        <w:t xml:space="preserve"> table form in</w:t>
      </w:r>
      <w:r w:rsidR="0063638F">
        <w:t xml:space="preserve"> Appendix A</w:t>
      </w:r>
      <w:r>
        <w:t>.</w:t>
      </w:r>
    </w:p>
    <w:p w14:paraId="342996A1" w14:textId="77777777" w:rsidR="00B934AD" w:rsidRDefault="00B934AD" w:rsidP="00946678">
      <w:pPr>
        <w:spacing w:after="0" w:line="276" w:lineRule="auto"/>
      </w:pPr>
    </w:p>
    <w:p w14:paraId="03A8080F" w14:textId="05C513D0" w:rsidR="00710A23" w:rsidRDefault="00362210" w:rsidP="00362210">
      <w:pPr>
        <w:spacing w:after="0" w:line="276" w:lineRule="auto"/>
      </w:pPr>
      <w:r>
        <w:t>O</w:t>
      </w:r>
      <w:r w:rsidR="0005761F">
        <w:t>ut of</w:t>
      </w:r>
      <w:r>
        <w:t xml:space="preserve"> the 27 </w:t>
      </w:r>
      <w:r w:rsidR="00F20193">
        <w:t xml:space="preserve">published </w:t>
      </w:r>
      <w:r w:rsidR="00B57E3F">
        <w:t xml:space="preserve">local authority </w:t>
      </w:r>
      <w:r>
        <w:t>BSL plans</w:t>
      </w:r>
      <w:r w:rsidR="00652960">
        <w:t xml:space="preserve">, </w:t>
      </w:r>
      <w:r w:rsidR="00B57E3F">
        <w:t xml:space="preserve">22 are available in BSL. Two local authorities </w:t>
      </w:r>
      <w:r w:rsidR="002E653A">
        <w:t xml:space="preserve">published </w:t>
      </w:r>
      <w:r w:rsidR="00B57E3F">
        <w:t>a summary</w:t>
      </w:r>
      <w:r w:rsidR="002E653A">
        <w:t xml:space="preserve"> in BSL</w:t>
      </w:r>
      <w:r w:rsidR="00B57E3F">
        <w:t>, rather than the full plan</w:t>
      </w:r>
      <w:r w:rsidR="00365C57">
        <w:t xml:space="preserve">. </w:t>
      </w:r>
      <w:r w:rsidR="00947C3F">
        <w:t>Twenty</w:t>
      </w:r>
      <w:r w:rsidR="00365C57">
        <w:t xml:space="preserve"> local authorities </w:t>
      </w:r>
      <w:r w:rsidR="002E653A">
        <w:t>published</w:t>
      </w:r>
      <w:r w:rsidR="00365C57">
        <w:t xml:space="preserve"> their full plans</w:t>
      </w:r>
      <w:r w:rsidR="002E653A">
        <w:t xml:space="preserve"> in BSL</w:t>
      </w:r>
      <w:r w:rsidR="00710A23">
        <w:t xml:space="preserve">. </w:t>
      </w:r>
      <w:r w:rsidR="00B34EFA">
        <w:t>From</w:t>
      </w:r>
      <w:r w:rsidR="00710A23">
        <w:t xml:space="preserve"> those, ten opted to embed captions into their BSL videos, and five include</w:t>
      </w:r>
      <w:r w:rsidR="00B34EFA">
        <w:t>d</w:t>
      </w:r>
      <w:r w:rsidR="00710A23">
        <w:t xml:space="preserve"> captions and a voiceover. </w:t>
      </w:r>
    </w:p>
    <w:p w14:paraId="273CC14D" w14:textId="77777777" w:rsidR="0057551E" w:rsidRDefault="0057551E" w:rsidP="00362210">
      <w:pPr>
        <w:spacing w:after="0" w:line="276" w:lineRule="auto"/>
      </w:pPr>
    </w:p>
    <w:p w14:paraId="763A3E86" w14:textId="2401A916" w:rsidR="00052458" w:rsidRDefault="00052458" w:rsidP="00052458">
      <w:pPr>
        <w:spacing w:after="0" w:line="276" w:lineRule="auto"/>
      </w:pPr>
      <w:r>
        <w:t xml:space="preserve">Five listed </w:t>
      </w:r>
      <w:r w:rsidR="008B3859">
        <w:t>authorities</w:t>
      </w:r>
      <w:r>
        <w:t xml:space="preserve"> have yet to publish their plans in BSL</w:t>
      </w:r>
      <w:r w:rsidR="00F20193">
        <w:t xml:space="preserve"> alongside the written English versions</w:t>
      </w:r>
      <w:r>
        <w:t>:</w:t>
      </w:r>
    </w:p>
    <w:p w14:paraId="15BBB7E2" w14:textId="77777777" w:rsidR="00052458" w:rsidRDefault="00052458" w:rsidP="00362210">
      <w:pPr>
        <w:spacing w:after="0" w:line="276" w:lineRule="auto"/>
      </w:pPr>
    </w:p>
    <w:p w14:paraId="13C3BEEF" w14:textId="034ACA40" w:rsidR="00052458" w:rsidRDefault="00052458" w:rsidP="00052458">
      <w:pPr>
        <w:pStyle w:val="ListParagraph"/>
        <w:numPr>
          <w:ilvl w:val="0"/>
          <w:numId w:val="11"/>
        </w:numPr>
        <w:spacing w:after="0" w:line="276" w:lineRule="auto"/>
      </w:pPr>
      <w:r>
        <w:t>East Dunbartonshire</w:t>
      </w:r>
    </w:p>
    <w:p w14:paraId="4207450A" w14:textId="4DCA3045" w:rsidR="00052458" w:rsidRDefault="00052458" w:rsidP="00052458">
      <w:pPr>
        <w:pStyle w:val="ListParagraph"/>
        <w:numPr>
          <w:ilvl w:val="0"/>
          <w:numId w:val="11"/>
        </w:numPr>
        <w:spacing w:after="0" w:line="276" w:lineRule="auto"/>
      </w:pPr>
      <w:r>
        <w:t>Moray</w:t>
      </w:r>
    </w:p>
    <w:p w14:paraId="0F589A06" w14:textId="60D0DFD3" w:rsidR="00052458" w:rsidRDefault="00052458" w:rsidP="00052458">
      <w:pPr>
        <w:pStyle w:val="ListParagraph"/>
        <w:numPr>
          <w:ilvl w:val="0"/>
          <w:numId w:val="11"/>
        </w:numPr>
        <w:spacing w:after="0" w:line="276" w:lineRule="auto"/>
      </w:pPr>
      <w:r>
        <w:t>Orkney</w:t>
      </w:r>
    </w:p>
    <w:p w14:paraId="32652CA6" w14:textId="4E3D248E" w:rsidR="00052458" w:rsidRDefault="00052458" w:rsidP="00052458">
      <w:pPr>
        <w:pStyle w:val="ListParagraph"/>
        <w:numPr>
          <w:ilvl w:val="0"/>
          <w:numId w:val="11"/>
        </w:numPr>
        <w:spacing w:after="0" w:line="276" w:lineRule="auto"/>
      </w:pPr>
      <w:r>
        <w:t>Scottish Borders</w:t>
      </w:r>
    </w:p>
    <w:p w14:paraId="74073363" w14:textId="678E322A" w:rsidR="00052458" w:rsidRDefault="00052458" w:rsidP="00052458">
      <w:pPr>
        <w:pStyle w:val="ListParagraph"/>
        <w:numPr>
          <w:ilvl w:val="0"/>
          <w:numId w:val="11"/>
        </w:numPr>
        <w:spacing w:after="0" w:line="276" w:lineRule="auto"/>
      </w:pPr>
      <w:r>
        <w:t>Stirling</w:t>
      </w:r>
    </w:p>
    <w:p w14:paraId="654AE79E" w14:textId="77777777" w:rsidR="00052458" w:rsidRDefault="00052458" w:rsidP="00052458">
      <w:pPr>
        <w:spacing w:after="0" w:line="276" w:lineRule="auto"/>
      </w:pPr>
    </w:p>
    <w:p w14:paraId="752240AA" w14:textId="7EF29C77" w:rsidR="00052458" w:rsidRDefault="006E4D59" w:rsidP="00052458">
      <w:pPr>
        <w:spacing w:after="0" w:line="276" w:lineRule="auto"/>
      </w:pPr>
      <w:r>
        <w:lastRenderedPageBreak/>
        <w:t>From</w:t>
      </w:r>
      <w:r w:rsidR="00052458">
        <w:t xml:space="preserve"> the </w:t>
      </w:r>
      <w:r>
        <w:t>ten</w:t>
      </w:r>
      <w:r w:rsidR="00052458">
        <w:t xml:space="preserve"> Health Board BSL plans, </w:t>
      </w:r>
      <w:r w:rsidR="004C44B7">
        <w:t>nine</w:t>
      </w:r>
      <w:r w:rsidR="00052458">
        <w:t xml:space="preserve"> are available</w:t>
      </w:r>
      <w:r w:rsidR="004C44B7">
        <w:t xml:space="preserve"> as full plans </w:t>
      </w:r>
      <w:r w:rsidR="00052458">
        <w:t xml:space="preserve">in BSL. </w:t>
      </w:r>
      <w:r w:rsidR="007E54D1">
        <w:t>Six of</w:t>
      </w:r>
      <w:r w:rsidR="00052458">
        <w:t xml:space="preserve"> those opted to embed captions into their BSL videos. </w:t>
      </w:r>
      <w:r w:rsidR="00BF74E8">
        <w:t>NHS</w:t>
      </w:r>
      <w:r w:rsidR="004C44B7">
        <w:t xml:space="preserve"> Borders has yet to publish their plan in BSL</w:t>
      </w:r>
      <w:r w:rsidR="00F20193">
        <w:t xml:space="preserve"> alongside their written English version</w:t>
      </w:r>
      <w:r w:rsidR="004C44B7">
        <w:t xml:space="preserve">. </w:t>
      </w:r>
    </w:p>
    <w:p w14:paraId="0558406B" w14:textId="77777777" w:rsidR="00052458" w:rsidRDefault="00052458" w:rsidP="00052458">
      <w:pPr>
        <w:spacing w:after="0" w:line="276" w:lineRule="auto"/>
      </w:pPr>
    </w:p>
    <w:p w14:paraId="32A427F0" w14:textId="4160CAA3" w:rsidR="00F47A41" w:rsidRDefault="007E54D1" w:rsidP="00F47A41">
      <w:pPr>
        <w:spacing w:after="0" w:line="276" w:lineRule="auto"/>
      </w:pPr>
      <w:r>
        <w:t>From</w:t>
      </w:r>
      <w:r w:rsidR="004C44B7">
        <w:t xml:space="preserve"> the 1</w:t>
      </w:r>
      <w:r w:rsidR="008F6FC9">
        <w:t>7</w:t>
      </w:r>
      <w:r w:rsidR="004C44B7">
        <w:t xml:space="preserve"> university BSL plans, </w:t>
      </w:r>
      <w:r w:rsidR="00F73316">
        <w:t>1</w:t>
      </w:r>
      <w:r w:rsidR="00C55074">
        <w:t>4</w:t>
      </w:r>
      <w:r w:rsidR="004C44B7">
        <w:t xml:space="preserve"> are available in BSL. </w:t>
      </w:r>
      <w:r w:rsidR="00F73316">
        <w:t>Three</w:t>
      </w:r>
      <w:r w:rsidR="004C44B7">
        <w:t xml:space="preserve"> universities </w:t>
      </w:r>
      <w:r w:rsidR="002E653A">
        <w:t>published</w:t>
      </w:r>
      <w:r w:rsidR="004C44B7">
        <w:t xml:space="preserve"> a summary</w:t>
      </w:r>
      <w:r w:rsidR="002E653A">
        <w:t xml:space="preserve"> in BSL</w:t>
      </w:r>
      <w:r w:rsidR="004C44B7">
        <w:t xml:space="preserve">, rather than the full plan. </w:t>
      </w:r>
      <w:r w:rsidR="00C55074">
        <w:t>Eleven</w:t>
      </w:r>
      <w:r w:rsidR="00F73316">
        <w:t xml:space="preserve"> </w:t>
      </w:r>
      <w:r w:rsidR="004C44B7">
        <w:t xml:space="preserve">universities </w:t>
      </w:r>
      <w:r w:rsidR="002E653A">
        <w:t>published</w:t>
      </w:r>
      <w:r w:rsidR="004C44B7">
        <w:t xml:space="preserve"> their full plans</w:t>
      </w:r>
      <w:r w:rsidR="002E653A">
        <w:t xml:space="preserve"> in BSL</w:t>
      </w:r>
      <w:r w:rsidR="004C44B7">
        <w:t xml:space="preserve">. </w:t>
      </w:r>
      <w:r w:rsidR="009C714F">
        <w:t>From</w:t>
      </w:r>
      <w:r w:rsidR="004C44B7">
        <w:t xml:space="preserve"> those, </w:t>
      </w:r>
      <w:r w:rsidR="00F73316">
        <w:t>five</w:t>
      </w:r>
      <w:r w:rsidR="004C44B7">
        <w:t xml:space="preserve"> opted to embed captions into their BSL videos, and </w:t>
      </w:r>
      <w:r w:rsidR="00F73316">
        <w:t>one</w:t>
      </w:r>
      <w:r w:rsidR="004C44B7">
        <w:t xml:space="preserve"> include</w:t>
      </w:r>
      <w:r w:rsidR="009C714F">
        <w:t>d</w:t>
      </w:r>
      <w:r w:rsidR="004C44B7">
        <w:t xml:space="preserve"> captions and a voiceover. </w:t>
      </w:r>
      <w:r w:rsidR="00F47A41">
        <w:t>Abertay University</w:t>
      </w:r>
      <w:r w:rsidR="00C55074">
        <w:t xml:space="preserve"> and</w:t>
      </w:r>
      <w:r w:rsidR="00F47A41">
        <w:t xml:space="preserve"> </w:t>
      </w:r>
      <w:r w:rsidR="008F6FC9">
        <w:t>the Glasgow School of Art</w:t>
      </w:r>
      <w:r w:rsidR="00BF0A06">
        <w:t xml:space="preserve"> </w:t>
      </w:r>
      <w:r w:rsidR="00F47A41">
        <w:t>have yet to publish their plans in BSL</w:t>
      </w:r>
      <w:r w:rsidR="00F20193">
        <w:t xml:space="preserve"> alongside their written English versions</w:t>
      </w:r>
      <w:r w:rsidR="00F47A41">
        <w:t xml:space="preserve">. The Open University </w:t>
      </w:r>
      <w:r w:rsidR="002E653A">
        <w:t xml:space="preserve">written plan </w:t>
      </w:r>
      <w:r w:rsidR="00F47A41">
        <w:t>links to a BSL</w:t>
      </w:r>
      <w:r w:rsidR="002E653A">
        <w:t xml:space="preserve"> version</w:t>
      </w:r>
      <w:r w:rsidR="00F47A41">
        <w:t>, but the videos in question are for their previous plan (20</w:t>
      </w:r>
      <w:r w:rsidR="000F4CF7">
        <w:t xml:space="preserve">18-2024). </w:t>
      </w:r>
    </w:p>
    <w:p w14:paraId="4624C707" w14:textId="77777777" w:rsidR="00F47A41" w:rsidRDefault="00F47A41" w:rsidP="00052458">
      <w:pPr>
        <w:spacing w:after="0" w:line="276" w:lineRule="auto"/>
      </w:pPr>
    </w:p>
    <w:p w14:paraId="12171B52" w14:textId="1EF6ADFB" w:rsidR="000F4CF7" w:rsidRDefault="00133D1C" w:rsidP="000F4CF7">
      <w:pPr>
        <w:spacing w:after="0" w:line="276" w:lineRule="auto"/>
      </w:pPr>
      <w:r>
        <w:t>From</w:t>
      </w:r>
      <w:r w:rsidR="000F4CF7">
        <w:t xml:space="preserve"> the 14 college BSL plans, </w:t>
      </w:r>
      <w:r w:rsidR="00DC74D9">
        <w:t>13</w:t>
      </w:r>
      <w:r w:rsidR="000F4CF7">
        <w:t xml:space="preserve"> are available </w:t>
      </w:r>
      <w:r w:rsidR="00DC74D9">
        <w:t xml:space="preserve">as full plans </w:t>
      </w:r>
      <w:r w:rsidR="000F4CF7">
        <w:t xml:space="preserve">in BSL. </w:t>
      </w:r>
      <w:r>
        <w:t>F</w:t>
      </w:r>
      <w:r w:rsidR="00DC74D9">
        <w:t>ive</w:t>
      </w:r>
      <w:r w:rsidR="000F4CF7">
        <w:t xml:space="preserve"> </w:t>
      </w:r>
      <w:r>
        <w:t>of</w:t>
      </w:r>
      <w:r w:rsidR="000F4CF7">
        <w:t xml:space="preserve"> those opted to embed captions into their BSL videos. </w:t>
      </w:r>
      <w:r w:rsidR="00A97ADF">
        <w:t>South Lanarkshire College has</w:t>
      </w:r>
      <w:r w:rsidR="000F4CF7">
        <w:t xml:space="preserve"> yet to publish their plans in BSL</w:t>
      </w:r>
      <w:r w:rsidR="00F20193">
        <w:t xml:space="preserve"> alongside the written English version</w:t>
      </w:r>
      <w:r w:rsidR="005A25F2">
        <w:t xml:space="preserve"> – </w:t>
      </w:r>
      <w:r w:rsidR="00A97ADF">
        <w:t>although they do have a short BSL video dated 9 May</w:t>
      </w:r>
      <w:r w:rsidR="00FE2238">
        <w:t xml:space="preserve"> 2024</w:t>
      </w:r>
      <w:r w:rsidR="00A97ADF">
        <w:t xml:space="preserve">, stating that a full </w:t>
      </w:r>
      <w:r w:rsidR="002E653A">
        <w:t xml:space="preserve">version </w:t>
      </w:r>
      <w:r w:rsidR="00A97ADF">
        <w:t>will be available shortly, and inviting queries by email</w:t>
      </w:r>
      <w:r w:rsidR="000F4CF7">
        <w:t xml:space="preserve">. </w:t>
      </w:r>
    </w:p>
    <w:p w14:paraId="1B7FDC14" w14:textId="77777777" w:rsidR="000F4CF7" w:rsidRDefault="000F4CF7" w:rsidP="000F4CF7">
      <w:pPr>
        <w:spacing w:after="0" w:line="276" w:lineRule="auto"/>
      </w:pPr>
    </w:p>
    <w:p w14:paraId="431C40EA" w14:textId="38E68869" w:rsidR="00A97ADF" w:rsidRDefault="00FE2238" w:rsidP="00A97ADF">
      <w:pPr>
        <w:spacing w:after="0" w:line="276" w:lineRule="auto"/>
      </w:pPr>
      <w:r>
        <w:t>From</w:t>
      </w:r>
      <w:r w:rsidR="0057551E">
        <w:t xml:space="preserve"> the </w:t>
      </w:r>
      <w:r w:rsidR="00D53914">
        <w:t>three</w:t>
      </w:r>
      <w:r w:rsidR="0057551E">
        <w:t xml:space="preserve"> other listed </w:t>
      </w:r>
      <w:r w:rsidR="008B3859">
        <w:t xml:space="preserve">authorities </w:t>
      </w:r>
      <w:r w:rsidR="0057551E">
        <w:t>who published plans</w:t>
      </w:r>
      <w:r w:rsidR="00993365">
        <w:t xml:space="preserve">, all are available as full plans in BSL, with captions. </w:t>
      </w:r>
    </w:p>
    <w:p w14:paraId="312DEA7C" w14:textId="77777777" w:rsidR="00946678" w:rsidRDefault="00946678" w:rsidP="003F1B79">
      <w:pPr>
        <w:spacing w:after="0" w:line="276" w:lineRule="auto"/>
      </w:pPr>
    </w:p>
    <w:p w14:paraId="6FB84DBF" w14:textId="77777777" w:rsidR="00E20A9E" w:rsidRDefault="00E20A9E" w:rsidP="00E20A9E">
      <w:pPr>
        <w:spacing w:after="0" w:line="276" w:lineRule="auto"/>
        <w:rPr>
          <w:b/>
          <w:bCs/>
        </w:rPr>
      </w:pPr>
      <w:r>
        <w:rPr>
          <w:b/>
          <w:bCs/>
        </w:rPr>
        <w:t>Reflections and recommendations</w:t>
      </w:r>
    </w:p>
    <w:p w14:paraId="47EF2A5E" w14:textId="77777777" w:rsidR="00E20A9E" w:rsidRDefault="00E20A9E" w:rsidP="003F1B79">
      <w:pPr>
        <w:spacing w:after="0" w:line="276" w:lineRule="auto"/>
      </w:pPr>
    </w:p>
    <w:p w14:paraId="3342B1FC" w14:textId="07B0276A" w:rsidR="00C4299C" w:rsidRDefault="00AB1820" w:rsidP="009C0D7C">
      <w:pPr>
        <w:spacing w:after="0" w:line="276" w:lineRule="auto"/>
      </w:pPr>
      <w:r>
        <w:t>The timely publication of BSL versions of local plans is key</w:t>
      </w:r>
      <w:r w:rsidR="009C0D7C">
        <w:t xml:space="preserve"> part of ensuring</w:t>
      </w:r>
      <w:r>
        <w:t xml:space="preserve"> </w:t>
      </w:r>
      <w:r w:rsidR="009C0D7C">
        <w:t>transparency and</w:t>
      </w:r>
      <w:r>
        <w:t xml:space="preserve"> accountability</w:t>
      </w:r>
      <w:r w:rsidR="009C0D7C">
        <w:t xml:space="preserve"> of implementation and fulfil</w:t>
      </w:r>
      <w:r w:rsidR="009C516D">
        <w:t>ling</w:t>
      </w:r>
      <w:r w:rsidR="009C0D7C">
        <w:t xml:space="preserve"> </w:t>
      </w:r>
      <w:r w:rsidR="009C516D">
        <w:t>the legislative requirements of the Act</w:t>
      </w:r>
      <w:r>
        <w:t xml:space="preserve">. </w:t>
      </w:r>
      <w:r w:rsidR="009C516D">
        <w:t xml:space="preserve">As a note of interest, listed authorities could publish local plans solely in BSL and be compliant with the Act – but to publish solely in English </w:t>
      </w:r>
      <w:r w:rsidR="000121D5">
        <w:t>does not</w:t>
      </w:r>
      <w:r w:rsidR="009C516D">
        <w:t xml:space="preserve"> meet the letter or the spirit of the law. </w:t>
      </w:r>
      <w:r w:rsidR="00245107">
        <w:t>If simultaneous publication is not possible, then it would be preferable to publish plans in BSL first, then</w:t>
      </w:r>
      <w:r w:rsidR="009C516D">
        <w:t xml:space="preserve"> the</w:t>
      </w:r>
      <w:r w:rsidR="00245107">
        <w:t xml:space="preserve"> written English</w:t>
      </w:r>
      <w:r w:rsidR="009C516D">
        <w:t xml:space="preserve"> versions. </w:t>
      </w:r>
    </w:p>
    <w:p w14:paraId="0B63834E" w14:textId="77777777" w:rsidR="00C4299C" w:rsidRDefault="00C4299C" w:rsidP="009C0D7C">
      <w:pPr>
        <w:spacing w:after="0" w:line="276" w:lineRule="auto"/>
      </w:pPr>
    </w:p>
    <w:p w14:paraId="0ACE459B" w14:textId="4F76DBCF" w:rsidR="007C50B6" w:rsidRDefault="007C50B6" w:rsidP="009C0D7C">
      <w:pPr>
        <w:spacing w:after="0" w:line="276" w:lineRule="auto"/>
      </w:pPr>
      <w:r>
        <w:t>T</w:t>
      </w:r>
      <w:r w:rsidR="00B33D86">
        <w:t xml:space="preserve">o meet </w:t>
      </w:r>
      <w:r w:rsidR="009C516D">
        <w:t>the</w:t>
      </w:r>
      <w:r w:rsidR="00B33D86">
        <w:t xml:space="preserve"> six-month timeframe</w:t>
      </w:r>
      <w:r>
        <w:t>,</w:t>
      </w:r>
      <w:r w:rsidR="00B33D86">
        <w:t xml:space="preserve"> listed authorities should confirm early bookings with BSL user</w:t>
      </w:r>
      <w:r>
        <w:t>s</w:t>
      </w:r>
      <w:r w:rsidR="00B33D86">
        <w:t xml:space="preserve"> </w:t>
      </w:r>
      <w:r w:rsidR="00B32FAF">
        <w:t xml:space="preserve">and an appropriate editing team </w:t>
      </w:r>
      <w:r w:rsidR="00B33D86">
        <w:t xml:space="preserve">to </w:t>
      </w:r>
      <w:r w:rsidR="00B32FAF">
        <w:t xml:space="preserve">provide a </w:t>
      </w:r>
      <w:r w:rsidR="00B32FAF">
        <w:lastRenderedPageBreak/>
        <w:t xml:space="preserve">simultaneous BSL version of the plans in time for the publication deadline. </w:t>
      </w:r>
    </w:p>
    <w:p w14:paraId="0B768044" w14:textId="77777777" w:rsidR="007C50B6" w:rsidRDefault="007C50B6" w:rsidP="00B33D86">
      <w:pPr>
        <w:spacing w:after="0" w:line="276" w:lineRule="auto"/>
      </w:pPr>
    </w:p>
    <w:p w14:paraId="00A882AD" w14:textId="01D0FDEA" w:rsidR="00B32FAF" w:rsidRDefault="00B32FAF" w:rsidP="00B33D86">
      <w:pPr>
        <w:spacing w:after="0" w:line="276" w:lineRule="auto"/>
      </w:pPr>
      <w:r>
        <w:t xml:space="preserve">The relatively low compliance rate around </w:t>
      </w:r>
      <w:r w:rsidR="007C50B6">
        <w:t xml:space="preserve">publishing </w:t>
      </w:r>
      <w:r>
        <w:t>BSL version of plans (</w:t>
      </w:r>
      <w:r w:rsidR="007C50B6">
        <w:t>6</w:t>
      </w:r>
      <w:r w:rsidR="00C55074">
        <w:t>2</w:t>
      </w:r>
      <w:r>
        <w:t xml:space="preserve">%) indicates that more communication on </w:t>
      </w:r>
      <w:r w:rsidR="00AE1163">
        <w:t xml:space="preserve">both legislative requirements and inclusive communication practice </w:t>
      </w:r>
      <w:r w:rsidR="007C50B6">
        <w:t>is needed to support listed authorities in this work. It would also be useful to seek feedback from listed authorities w</w:t>
      </w:r>
      <w:r w:rsidR="00665BE7">
        <w:t>ho did not publish plans in BSL by 6 May 2024 (or at all)</w:t>
      </w:r>
      <w:r w:rsidR="0031004E">
        <w:t xml:space="preserve"> on</w:t>
      </w:r>
      <w:r w:rsidR="00665BE7">
        <w:t xml:space="preserve"> why that was the case</w:t>
      </w:r>
      <w:r w:rsidR="0031004E">
        <w:t>. T</w:t>
      </w:r>
      <w:r w:rsidR="00665BE7">
        <w:t xml:space="preserve">hat information could then be used to inform future action to ensure that local plans are provided in BSL as quickly as possible for 2024 – 2030 plans, and in a timely manner in the future. </w:t>
      </w:r>
    </w:p>
    <w:p w14:paraId="57817A19" w14:textId="10678417" w:rsidR="00E20A9E" w:rsidRDefault="00B32FAF" w:rsidP="003F1B79">
      <w:pPr>
        <w:spacing w:after="0" w:line="276" w:lineRule="auto"/>
      </w:pPr>
      <w:r>
        <w:t xml:space="preserve"> </w:t>
      </w:r>
    </w:p>
    <w:p w14:paraId="588FFA21" w14:textId="64E36B34" w:rsidR="007B271A" w:rsidRDefault="007B271A" w:rsidP="0024330B">
      <w:pPr>
        <w:pStyle w:val="Heading2"/>
      </w:pPr>
      <w:bookmarkStart w:id="5" w:name="_Toc178071826"/>
      <w:r>
        <w:t>Deafblindness and tactile BSL</w:t>
      </w:r>
      <w:bookmarkEnd w:id="5"/>
    </w:p>
    <w:p w14:paraId="75577A0A" w14:textId="77777777" w:rsidR="007B271A" w:rsidRPr="007B271A" w:rsidRDefault="007B271A" w:rsidP="007D7BB0">
      <w:pPr>
        <w:spacing w:after="0" w:line="276" w:lineRule="auto"/>
        <w:rPr>
          <w:b/>
          <w:bCs/>
        </w:rPr>
      </w:pPr>
    </w:p>
    <w:p w14:paraId="08B1D29F" w14:textId="77777777" w:rsidR="00E029AC" w:rsidRDefault="00350B75" w:rsidP="007D7BB0">
      <w:pPr>
        <w:spacing w:after="0" w:line="276" w:lineRule="auto"/>
      </w:pPr>
      <w:r>
        <w:t xml:space="preserve">All the local authority and Health Board plans mention </w:t>
      </w:r>
      <w:r w:rsidR="00856E2C">
        <w:t>D</w:t>
      </w:r>
      <w:r w:rsidR="00DF29D7">
        <w:t>eafblindness in some capacity – primarily with regard</w:t>
      </w:r>
      <w:r w:rsidR="00427E31">
        <w:t>s</w:t>
      </w:r>
      <w:r w:rsidR="00DF29D7">
        <w:t xml:space="preserve"> to </w:t>
      </w:r>
      <w:r w:rsidR="00A411BC">
        <w:t xml:space="preserve">the </w:t>
      </w:r>
      <w:r w:rsidR="00DF29D7">
        <w:t xml:space="preserve">sections on supporting children and young people and their families. This is </w:t>
      </w:r>
      <w:r w:rsidR="00856E2C">
        <w:t>a</w:t>
      </w:r>
      <w:r w:rsidR="00DF29D7">
        <w:t xml:space="preserve"> welcome acknowledgement of the significan</w:t>
      </w:r>
      <w:r w:rsidR="00856E2C">
        <w:t>ce</w:t>
      </w:r>
      <w:r w:rsidR="00DF29D7">
        <w:t xml:space="preserve"> of tactile BSL for people experiencing </w:t>
      </w:r>
      <w:r w:rsidR="00427E31">
        <w:t>D</w:t>
      </w:r>
      <w:r w:rsidR="00DF29D7">
        <w:t>eafblindness</w:t>
      </w:r>
      <w:r w:rsidR="00E06188">
        <w:t xml:space="preserve">. </w:t>
      </w:r>
    </w:p>
    <w:p w14:paraId="2B6EF575" w14:textId="77777777" w:rsidR="00E029AC" w:rsidRDefault="00E029AC" w:rsidP="007D7BB0">
      <w:pPr>
        <w:spacing w:after="0" w:line="276" w:lineRule="auto"/>
      </w:pPr>
    </w:p>
    <w:p w14:paraId="448FDC98" w14:textId="60059ED3" w:rsidR="00E029AC" w:rsidRDefault="00E029AC" w:rsidP="007D7BB0">
      <w:pPr>
        <w:spacing w:after="0" w:line="276" w:lineRule="auto"/>
        <w:rPr>
          <w:b/>
          <w:bCs/>
        </w:rPr>
      </w:pPr>
      <w:r>
        <w:rPr>
          <w:b/>
          <w:bCs/>
        </w:rPr>
        <w:t>Reflection and recommendations</w:t>
      </w:r>
    </w:p>
    <w:p w14:paraId="01EC8504" w14:textId="77777777" w:rsidR="00E029AC" w:rsidRPr="00E029AC" w:rsidRDefault="00E029AC" w:rsidP="007D7BB0">
      <w:pPr>
        <w:spacing w:after="0" w:line="276" w:lineRule="auto"/>
        <w:rPr>
          <w:b/>
          <w:bCs/>
        </w:rPr>
      </w:pPr>
    </w:p>
    <w:p w14:paraId="125D61B8" w14:textId="52790790" w:rsidR="00DF29D7" w:rsidRDefault="00E029AC" w:rsidP="007D7BB0">
      <w:pPr>
        <w:spacing w:after="0" w:line="276" w:lineRule="auto"/>
      </w:pPr>
      <w:r>
        <w:t>While it is welcome that all BSL local plans include mention of Deafblind people, some only ma</w:t>
      </w:r>
      <w:r w:rsidR="003B3BC6">
        <w:t>k</w:t>
      </w:r>
      <w:r>
        <w:t xml:space="preserve">e </w:t>
      </w:r>
      <w:r w:rsidR="004857A1">
        <w:t>singular</w:t>
      </w:r>
      <w:r>
        <w:t xml:space="preserve"> mention of</w:t>
      </w:r>
      <w:r w:rsidR="004857A1">
        <w:t xml:space="preserve"> Deafblind people and</w:t>
      </w:r>
      <w:r>
        <w:t xml:space="preserve"> their requirements, as part of including </w:t>
      </w:r>
      <w:r w:rsidR="004857A1">
        <w:t xml:space="preserve">Deafblindness within the term “BSL user”. Similarly, mention of support for Deafblind children and young people is welcome but does not encompass a whole life course approach to inclusion, support, and </w:t>
      </w:r>
      <w:r w:rsidR="0036248B">
        <w:t>public planning</w:t>
      </w:r>
      <w:r w:rsidR="004857A1">
        <w:t>. W</w:t>
      </w:r>
      <w:r w:rsidR="00DF29D7">
        <w:t xml:space="preserve">e suggest that best practice would be to emulate those listed </w:t>
      </w:r>
      <w:r w:rsidR="008B3859">
        <w:t xml:space="preserve">authorities </w:t>
      </w:r>
      <w:r w:rsidR="00DF29D7">
        <w:t xml:space="preserve">that cascade that awareness throughout their plans, to best support </w:t>
      </w:r>
      <w:r w:rsidR="00427E31">
        <w:t>D</w:t>
      </w:r>
      <w:r w:rsidR="00DF29D7">
        <w:t>eafblind people of all ages to live well throughout their lives.</w:t>
      </w:r>
    </w:p>
    <w:p w14:paraId="4796B888" w14:textId="77777777" w:rsidR="004A7BA3" w:rsidRDefault="004A7BA3" w:rsidP="007D7BB0">
      <w:pPr>
        <w:spacing w:after="0" w:line="276" w:lineRule="auto"/>
      </w:pPr>
    </w:p>
    <w:p w14:paraId="284A075D" w14:textId="37F58AAA" w:rsidR="004A7BA3" w:rsidRDefault="004A7BA3" w:rsidP="007D7BB0">
      <w:pPr>
        <w:spacing w:after="0" w:line="276" w:lineRule="auto"/>
      </w:pPr>
      <w:r>
        <w:t xml:space="preserve">We </w:t>
      </w:r>
      <w:r w:rsidR="0036248B">
        <w:t xml:space="preserve">also </w:t>
      </w:r>
      <w:r>
        <w:t xml:space="preserve">suggest that it would be useful for listed </w:t>
      </w:r>
      <w:r w:rsidR="00A91F0B">
        <w:t>authorities</w:t>
      </w:r>
      <w:r>
        <w:t xml:space="preserve"> to </w:t>
      </w:r>
      <w:r w:rsidR="00A91F0B">
        <w:t>recognise and use</w:t>
      </w:r>
      <w:r>
        <w:t xml:space="preserve"> the proposed definition of Deafblindness developed by a working group of the Cross-party Group on Deafness (led by Deafblind </w:t>
      </w:r>
      <w:r>
        <w:lastRenderedPageBreak/>
        <w:t>Scotland and chaired by Annabelle Ewing MSP)</w:t>
      </w:r>
      <w:r w:rsidR="002E6EA6">
        <w:t xml:space="preserve">. </w:t>
      </w:r>
      <w:r w:rsidR="003530A7">
        <w:t xml:space="preserve">For further information, see Appendix </w:t>
      </w:r>
      <w:r w:rsidR="00A44394">
        <w:t>B</w:t>
      </w:r>
      <w:r w:rsidR="003530A7">
        <w:t xml:space="preserve">. </w:t>
      </w:r>
    </w:p>
    <w:p w14:paraId="5760502A" w14:textId="77777777" w:rsidR="003530A7" w:rsidRDefault="003530A7" w:rsidP="007D7BB0">
      <w:pPr>
        <w:spacing w:after="0" w:line="276" w:lineRule="auto"/>
      </w:pPr>
    </w:p>
    <w:p w14:paraId="7CEA2AF8" w14:textId="77777777" w:rsidR="007D7BB0" w:rsidRPr="007B271A" w:rsidRDefault="007D7BB0" w:rsidP="0024330B">
      <w:pPr>
        <w:pStyle w:val="Heading2"/>
      </w:pPr>
      <w:bookmarkStart w:id="6" w:name="_Toc178071827"/>
      <w:r>
        <w:t>Consultation process</w:t>
      </w:r>
      <w:bookmarkEnd w:id="6"/>
    </w:p>
    <w:p w14:paraId="2A57D22E" w14:textId="06A4B8E7" w:rsidR="006F4B69" w:rsidRDefault="00D62CA0" w:rsidP="0078586C">
      <w:pPr>
        <w:spacing w:before="240"/>
      </w:pPr>
      <w:r>
        <w:t xml:space="preserve">It is a requirement of the </w:t>
      </w:r>
      <w:r w:rsidR="00F826F7">
        <w:t>Act</w:t>
      </w:r>
      <w:r>
        <w:t xml:space="preserve"> that </w:t>
      </w:r>
      <w:r w:rsidR="008C1B08">
        <w:t>all listed authorities publish a draft plan for consultation</w:t>
      </w:r>
      <w:r w:rsidR="00596A62">
        <w:t>, as stated under Section 2</w:t>
      </w:r>
      <w:r w:rsidR="00097F56">
        <w:t>(5-7)</w:t>
      </w:r>
      <w:r w:rsidR="00596A62">
        <w:t>:</w:t>
      </w:r>
    </w:p>
    <w:p w14:paraId="7E6735B7" w14:textId="0B887334" w:rsidR="0013432E" w:rsidRPr="0013432E" w:rsidRDefault="0078586C" w:rsidP="0013432E">
      <w:pPr>
        <w:pStyle w:val="BodyTextIndent"/>
      </w:pPr>
      <w:r>
        <w:t>“</w:t>
      </w:r>
      <w:r w:rsidR="0013432E" w:rsidRPr="0013432E">
        <w:t>(5)</w:t>
      </w:r>
      <w:r w:rsidR="00BA1AFF">
        <w:t xml:space="preserve"> </w:t>
      </w:r>
      <w:r w:rsidR="0013432E" w:rsidRPr="0013432E">
        <w:t>In preparing an Authority Plan a listed authority is—</w:t>
      </w:r>
    </w:p>
    <w:p w14:paraId="5884A032" w14:textId="66C96E82" w:rsidR="0013432E" w:rsidRPr="0013432E" w:rsidRDefault="0013432E" w:rsidP="00A604EF">
      <w:pPr>
        <w:pStyle w:val="BodyTextIndent"/>
        <w:ind w:firstLine="720"/>
      </w:pPr>
      <w:r w:rsidRPr="0013432E">
        <w:t>(a)</w:t>
      </w:r>
      <w:r w:rsidR="005D0A40">
        <w:t xml:space="preserve"> </w:t>
      </w:r>
      <w:r w:rsidRPr="0013432E">
        <w:t>to publish, and consult on, a draft of the plan, and</w:t>
      </w:r>
    </w:p>
    <w:p w14:paraId="73027B99" w14:textId="58A15541" w:rsidR="0013432E" w:rsidRPr="0013432E" w:rsidRDefault="0013432E" w:rsidP="0078586C">
      <w:pPr>
        <w:pStyle w:val="BodyTextIndent"/>
        <w:ind w:left="1440"/>
      </w:pPr>
      <w:r w:rsidRPr="0013432E">
        <w:t>(b)</w:t>
      </w:r>
      <w:r w:rsidR="005D0A40">
        <w:t xml:space="preserve"> </w:t>
      </w:r>
      <w:r w:rsidRPr="0013432E">
        <w:t>to take into account any representations received by it by virtue of such consultation.</w:t>
      </w:r>
    </w:p>
    <w:p w14:paraId="1725AE3E" w14:textId="77777777" w:rsidR="00A604EF" w:rsidRDefault="00A604EF" w:rsidP="0013432E">
      <w:pPr>
        <w:pStyle w:val="BodyTextIndent"/>
      </w:pPr>
    </w:p>
    <w:p w14:paraId="414C89D4" w14:textId="08780224" w:rsidR="0013432E" w:rsidRPr="0013432E" w:rsidRDefault="0013432E" w:rsidP="0013432E">
      <w:pPr>
        <w:pStyle w:val="BodyTextIndent"/>
      </w:pPr>
      <w:r w:rsidRPr="0013432E">
        <w:t>(6)</w:t>
      </w:r>
      <w:r w:rsidR="00BA1AFF">
        <w:t xml:space="preserve"> </w:t>
      </w:r>
      <w:r w:rsidRPr="0013432E">
        <w:t>The persons consulted under subsection (5)(a) are to be those who, the authority considers, are likely to be directly affected by the Authority Plan or otherwise to have an interest in that plan and in particular are to include—</w:t>
      </w:r>
    </w:p>
    <w:p w14:paraId="30505D90" w14:textId="40508B42" w:rsidR="0013432E" w:rsidRPr="0013432E" w:rsidRDefault="0013432E" w:rsidP="00A604EF">
      <w:pPr>
        <w:pStyle w:val="BodyTextIndent"/>
        <w:ind w:firstLine="720"/>
      </w:pPr>
      <w:r w:rsidRPr="0013432E">
        <w:t>(a)</w:t>
      </w:r>
      <w:r w:rsidR="005D0A40">
        <w:t xml:space="preserve"> </w:t>
      </w:r>
      <w:r w:rsidRPr="0013432E">
        <w:t>persons who use British Sign Language, and</w:t>
      </w:r>
    </w:p>
    <w:p w14:paraId="16222519" w14:textId="6CFB4B59" w:rsidR="0013432E" w:rsidRPr="0013432E" w:rsidRDefault="0013432E" w:rsidP="00A604EF">
      <w:pPr>
        <w:pStyle w:val="BodyTextIndent"/>
        <w:ind w:firstLine="720"/>
      </w:pPr>
      <w:r w:rsidRPr="0013432E">
        <w:t>(b)</w:t>
      </w:r>
      <w:r w:rsidR="005D0A40">
        <w:t xml:space="preserve"> </w:t>
      </w:r>
      <w:r w:rsidRPr="0013432E">
        <w:t>persons who represent users of British Sign Language.</w:t>
      </w:r>
    </w:p>
    <w:p w14:paraId="0681AD66" w14:textId="77777777" w:rsidR="00A604EF" w:rsidRDefault="00A604EF" w:rsidP="0013432E">
      <w:pPr>
        <w:pStyle w:val="BodyTextIndent"/>
      </w:pPr>
    </w:p>
    <w:p w14:paraId="36F5E402" w14:textId="7FAC45CE" w:rsidR="0013432E" w:rsidRPr="0013432E" w:rsidRDefault="0013432E" w:rsidP="0013432E">
      <w:pPr>
        <w:pStyle w:val="BodyTextIndent"/>
      </w:pPr>
      <w:r w:rsidRPr="0013432E">
        <w:t>(7)</w:t>
      </w:r>
      <w:r w:rsidR="00BA1AFF">
        <w:t xml:space="preserve"> </w:t>
      </w:r>
      <w:r w:rsidRPr="0013432E">
        <w:t>In determining the form and manner of consultation for the purpose of subsection (5)(a), a listed authority is to have regard to the need to make that consultation accessible to persons who use British Sign Language and who are deaf, or deafblind.</w:t>
      </w:r>
      <w:r w:rsidR="0078586C">
        <w:t>”</w:t>
      </w:r>
      <w:r w:rsidR="0078586C">
        <w:rPr>
          <w:rStyle w:val="EndnoteReference"/>
        </w:rPr>
        <w:endnoteReference w:id="13"/>
      </w:r>
    </w:p>
    <w:p w14:paraId="45029831" w14:textId="77777777" w:rsidR="005D1E2D" w:rsidRDefault="005D1E2D" w:rsidP="0078586C">
      <w:pPr>
        <w:spacing w:after="0" w:line="276" w:lineRule="auto"/>
      </w:pPr>
    </w:p>
    <w:p w14:paraId="0EDAE2DC" w14:textId="610A3F6F" w:rsidR="0078586C" w:rsidRDefault="008614A9" w:rsidP="0078586C">
      <w:pPr>
        <w:spacing w:after="0" w:line="276" w:lineRule="auto"/>
      </w:pPr>
      <w:r>
        <w:t>Local BSL plans</w:t>
      </w:r>
      <w:r w:rsidR="00980932">
        <w:t xml:space="preserve"> for Health Boards and local authorities w</w:t>
      </w:r>
      <w:r>
        <w:t>ere</w:t>
      </w:r>
      <w:r w:rsidR="00980932">
        <w:t xml:space="preserve"> analysed for</w:t>
      </w:r>
      <w:r w:rsidR="00F13B61">
        <w:t xml:space="preserve"> information </w:t>
      </w:r>
      <w:r w:rsidR="00A55306">
        <w:t xml:space="preserve">included </w:t>
      </w:r>
      <w:r w:rsidR="00F13B61">
        <w:t>on the consultation process.</w:t>
      </w:r>
      <w:r w:rsidR="006C6CD5">
        <w:t xml:space="preserve"> </w:t>
      </w:r>
      <w:r w:rsidR="008C25B2">
        <w:t>From the</w:t>
      </w:r>
      <w:r w:rsidR="00275561">
        <w:t xml:space="preserve"> ten Health Boards</w:t>
      </w:r>
      <w:r w:rsidR="00092529">
        <w:t xml:space="preserve"> who published a plan, all of these (100%) included</w:t>
      </w:r>
      <w:r w:rsidR="002B6192">
        <w:t xml:space="preserve"> a section describing the</w:t>
      </w:r>
      <w:r w:rsidR="00A55306">
        <w:t>ir</w:t>
      </w:r>
      <w:r w:rsidR="002B6192">
        <w:t xml:space="preserve"> consultation process. From the</w:t>
      </w:r>
      <w:r w:rsidR="00DE3F27">
        <w:t xml:space="preserve"> </w:t>
      </w:r>
      <w:r w:rsidR="0095698E">
        <w:t xml:space="preserve">27 local authorities who published a plan, </w:t>
      </w:r>
      <w:r w:rsidR="00F52980">
        <w:t>25</w:t>
      </w:r>
      <w:r w:rsidR="00711496">
        <w:t xml:space="preserve"> (93%)</w:t>
      </w:r>
      <w:r w:rsidR="00F52980">
        <w:t xml:space="preserve"> included details</w:t>
      </w:r>
      <w:r w:rsidR="00A55306">
        <w:t xml:space="preserve">. </w:t>
      </w:r>
      <w:r w:rsidR="001F6F31">
        <w:t xml:space="preserve">Two </w:t>
      </w:r>
      <w:r w:rsidR="003D4903">
        <w:t xml:space="preserve">(Argyll and Bute and Inverclyde) </w:t>
      </w:r>
      <w:r w:rsidR="001F6F31">
        <w:t xml:space="preserve">did not include this information. </w:t>
      </w:r>
      <w:r w:rsidR="00E341D8">
        <w:t xml:space="preserve">A further breakdown of this information is available in table form in Appendix A. </w:t>
      </w:r>
    </w:p>
    <w:p w14:paraId="22353274" w14:textId="77777777" w:rsidR="0078586C" w:rsidRDefault="0078586C" w:rsidP="0078586C">
      <w:pPr>
        <w:spacing w:after="0" w:line="276" w:lineRule="auto"/>
      </w:pPr>
    </w:p>
    <w:p w14:paraId="687A0A25" w14:textId="38BCCCCE" w:rsidR="00EC47C8" w:rsidRDefault="00A3182F" w:rsidP="0078586C">
      <w:pPr>
        <w:spacing w:after="0" w:line="276" w:lineRule="auto"/>
      </w:pPr>
      <w:r>
        <w:t xml:space="preserve">While these </w:t>
      </w:r>
      <w:r w:rsidR="00EE1E74">
        <w:t>results</w:t>
      </w:r>
      <w:r>
        <w:t xml:space="preserve"> are welcome</w:t>
      </w:r>
      <w:r w:rsidR="004A7452">
        <w:t xml:space="preserve">, an important finding was that the </w:t>
      </w:r>
      <w:r w:rsidR="00EE1E74">
        <w:t>volume and quality of information provided</w:t>
      </w:r>
      <w:r w:rsidR="0018681E">
        <w:t xml:space="preserve"> on consultation processes </w:t>
      </w:r>
      <w:r w:rsidR="000345C1">
        <w:t>varied widely from a single sentence in some cases</w:t>
      </w:r>
      <w:r w:rsidR="00C846A6">
        <w:t xml:space="preserve">, to much more detailed </w:t>
      </w:r>
      <w:r w:rsidR="00CB07B7">
        <w:t>reporting.</w:t>
      </w:r>
      <w:r w:rsidR="0078586C">
        <w:t xml:space="preserve"> </w:t>
      </w:r>
      <w:r w:rsidR="00EC47C8">
        <w:t>Exam</w:t>
      </w:r>
      <w:r w:rsidR="00E42439">
        <w:t>ples of good practice</w:t>
      </w:r>
      <w:r w:rsidR="004C43A6">
        <w:t xml:space="preserve"> included</w:t>
      </w:r>
      <w:r w:rsidR="008D289A">
        <w:t xml:space="preserve"> </w:t>
      </w:r>
      <w:r w:rsidR="0078586C">
        <w:t>East Renfrewshire and Fife’s plan:</w:t>
      </w:r>
    </w:p>
    <w:p w14:paraId="28919849" w14:textId="77777777" w:rsidR="0078586C" w:rsidRDefault="0078586C" w:rsidP="0078586C">
      <w:pPr>
        <w:spacing w:after="0" w:line="276" w:lineRule="auto"/>
      </w:pPr>
    </w:p>
    <w:p w14:paraId="16C5C5F2" w14:textId="64BFAB9A" w:rsidR="00D647A5" w:rsidRDefault="001C73CB" w:rsidP="0078586C">
      <w:pPr>
        <w:spacing w:after="0" w:line="276" w:lineRule="auto"/>
        <w:rPr>
          <w:b/>
          <w:bCs/>
        </w:rPr>
      </w:pPr>
      <w:r w:rsidRPr="0078586C">
        <w:rPr>
          <w:b/>
          <w:bCs/>
        </w:rPr>
        <w:t>East Renfrewshire BSL Plan 2024</w:t>
      </w:r>
      <w:r w:rsidR="00A10A71">
        <w:rPr>
          <w:b/>
          <w:bCs/>
        </w:rPr>
        <w:t xml:space="preserve"> – </w:t>
      </w:r>
      <w:r w:rsidRPr="0078586C">
        <w:rPr>
          <w:b/>
          <w:bCs/>
        </w:rPr>
        <w:t>2030</w:t>
      </w:r>
    </w:p>
    <w:p w14:paraId="55856EC2" w14:textId="77777777" w:rsidR="006524F2" w:rsidRPr="0078586C" w:rsidRDefault="006524F2" w:rsidP="0078586C">
      <w:pPr>
        <w:spacing w:after="0" w:line="276" w:lineRule="auto"/>
        <w:rPr>
          <w:b/>
          <w:bCs/>
        </w:rPr>
      </w:pPr>
    </w:p>
    <w:p w14:paraId="195E43DD" w14:textId="77777777" w:rsidR="002E0E97" w:rsidRDefault="00B32A60" w:rsidP="0078586C">
      <w:pPr>
        <w:spacing w:after="0" w:line="276" w:lineRule="auto"/>
      </w:pPr>
      <w:r>
        <w:t>Th</w:t>
      </w:r>
      <w:r w:rsidR="00D07915">
        <w:t xml:space="preserve">is plan </w:t>
      </w:r>
      <w:r w:rsidR="009D1A2A">
        <w:t xml:space="preserve">contained a dedicated section </w:t>
      </w:r>
      <w:r w:rsidR="00EB08D3">
        <w:t xml:space="preserve">spanning two pages </w:t>
      </w:r>
      <w:r w:rsidR="009D1A2A">
        <w:t xml:space="preserve">on </w:t>
      </w:r>
      <w:r w:rsidR="00EB08D3">
        <w:t xml:space="preserve">how the plan was created. </w:t>
      </w:r>
      <w:r w:rsidR="00ED1FDE">
        <w:t xml:space="preserve">East Renfrewshire is </w:t>
      </w:r>
      <w:r w:rsidR="00D07915">
        <w:t>not a shared plan with its corresponding Health Board</w:t>
      </w:r>
      <w:r w:rsidR="00C11016">
        <w:t xml:space="preserve">, but did </w:t>
      </w:r>
      <w:r w:rsidR="002E0E97">
        <w:t>have support from</w:t>
      </w:r>
      <w:r w:rsidR="00C11016">
        <w:t xml:space="preserve"> NHS Greater Glasgow and Clyde </w:t>
      </w:r>
      <w:r w:rsidR="002E0E97">
        <w:t>with</w:t>
      </w:r>
      <w:r w:rsidR="00594D09">
        <w:t xml:space="preserve"> the plan’s development.</w:t>
      </w:r>
    </w:p>
    <w:p w14:paraId="4A178971" w14:textId="77777777" w:rsidR="002E0E97" w:rsidRDefault="002E0E97" w:rsidP="0078586C">
      <w:pPr>
        <w:pStyle w:val="ListParagraph"/>
        <w:spacing w:after="0" w:line="276" w:lineRule="auto"/>
        <w:contextualSpacing w:val="0"/>
      </w:pPr>
    </w:p>
    <w:p w14:paraId="37FA2EA6" w14:textId="72E839ED" w:rsidR="00313C3B" w:rsidRDefault="001542DF" w:rsidP="0078586C">
      <w:pPr>
        <w:spacing w:after="0" w:line="276" w:lineRule="auto"/>
      </w:pPr>
      <w:r>
        <w:t xml:space="preserve">In terms of consultation with BSL </w:t>
      </w:r>
      <w:r w:rsidR="009D1A2A">
        <w:t xml:space="preserve">users, </w:t>
      </w:r>
      <w:r w:rsidR="00ED1FDE">
        <w:t xml:space="preserve">the plan states that </w:t>
      </w:r>
      <w:r w:rsidR="008D5B0A">
        <w:t xml:space="preserve">East Renfrewshire </w:t>
      </w:r>
      <w:r w:rsidR="00313C3B">
        <w:t xml:space="preserve">Council </w:t>
      </w:r>
      <w:r w:rsidR="008D5B0A">
        <w:t>have a steering group of BSL users who have met regularly since 2023</w:t>
      </w:r>
      <w:r w:rsidR="002C7D1D">
        <w:t xml:space="preserve"> and were heavily involved in consultation on the draft plan.</w:t>
      </w:r>
      <w:r w:rsidR="008D5B0A">
        <w:t xml:space="preserve"> </w:t>
      </w:r>
      <w:r w:rsidR="00DD0A85">
        <w:t xml:space="preserve">A diagram </w:t>
      </w:r>
      <w:r w:rsidR="0028620A">
        <w:t>is included which illustrates</w:t>
      </w:r>
      <w:r w:rsidR="00DD0A85">
        <w:t xml:space="preserve"> the </w:t>
      </w:r>
      <w:r w:rsidR="00220833">
        <w:t xml:space="preserve">Community Engagement Process </w:t>
      </w:r>
      <w:r w:rsidR="198751F3">
        <w:t xml:space="preserve">that was carried out </w:t>
      </w:r>
      <w:r w:rsidR="00220833">
        <w:t>from April 2023 to March 2024</w:t>
      </w:r>
      <w:r w:rsidR="00C233C4">
        <w:t>,</w:t>
      </w:r>
      <w:r w:rsidR="00220833">
        <w:t xml:space="preserve"> </w:t>
      </w:r>
      <w:r w:rsidR="0028620A">
        <w:t>including</w:t>
      </w:r>
      <w:r w:rsidR="00B22285">
        <w:t xml:space="preserve"> the different organisations who visited the steering group</w:t>
      </w:r>
      <w:r w:rsidR="00C233C4">
        <w:t xml:space="preserve"> </w:t>
      </w:r>
      <w:r w:rsidR="00953D4F">
        <w:t>covering a range of services</w:t>
      </w:r>
      <w:r w:rsidR="0028620A">
        <w:t>.</w:t>
      </w:r>
      <w:r w:rsidR="008909DC">
        <w:t xml:space="preserve"> </w:t>
      </w:r>
      <w:r w:rsidR="0028620A">
        <w:t>Consultation also includ</w:t>
      </w:r>
      <w:r w:rsidR="008909DC">
        <w:t>ed separate</w:t>
      </w:r>
      <w:r w:rsidR="0028620A">
        <w:t xml:space="preserve"> </w:t>
      </w:r>
      <w:r w:rsidR="000E0E1C">
        <w:t>engagement</w:t>
      </w:r>
      <w:r w:rsidR="008909DC">
        <w:t>s</w:t>
      </w:r>
      <w:r w:rsidR="000E0E1C">
        <w:t xml:space="preserve"> with children and young people,</w:t>
      </w:r>
      <w:r w:rsidR="008909DC">
        <w:t xml:space="preserve"> </w:t>
      </w:r>
      <w:r w:rsidR="00CF2091" w:rsidRPr="00CF2091">
        <w:t>Teachers of the Deaf</w:t>
      </w:r>
      <w:r w:rsidR="008909DC">
        <w:t xml:space="preserve">, and </w:t>
      </w:r>
      <w:r w:rsidR="00CF2091" w:rsidRPr="00CF2091">
        <w:t>parents and carers</w:t>
      </w:r>
      <w:r w:rsidR="008909DC">
        <w:t>.</w:t>
      </w:r>
    </w:p>
    <w:p w14:paraId="2F8DBB0E" w14:textId="77777777" w:rsidR="0063292E" w:rsidRDefault="0063292E" w:rsidP="0078586C">
      <w:pPr>
        <w:spacing w:after="0" w:line="276" w:lineRule="auto"/>
      </w:pPr>
    </w:p>
    <w:p w14:paraId="26BB88F1" w14:textId="79FA31D6" w:rsidR="0063292E" w:rsidRDefault="0063292E" w:rsidP="0078586C">
      <w:pPr>
        <w:spacing w:after="0" w:line="276" w:lineRule="auto"/>
      </w:pPr>
      <w:r>
        <w:t xml:space="preserve">East Renfrewshire structured each section of their plan around the feedback and </w:t>
      </w:r>
      <w:r w:rsidR="009039D4">
        <w:t>priorities raised by BSL users at their consultation events</w:t>
      </w:r>
      <w:r w:rsidR="00783F73">
        <w:t>, and as part of wider co-production activity</w:t>
      </w:r>
      <w:r w:rsidR="00DA6043">
        <w:t xml:space="preserve"> with their BSL steering group</w:t>
      </w:r>
      <w:r w:rsidR="009039D4">
        <w:t>. This “you said</w:t>
      </w:r>
      <w:r w:rsidR="00DA6043">
        <w:t>,</w:t>
      </w:r>
      <w:r w:rsidR="009039D4">
        <w:t xml:space="preserve"> we did” structure explicitly linked concerns raised by local BSL users to planned activity and priorities. This was a welcome example of transparency in </w:t>
      </w:r>
      <w:r w:rsidR="00783F73">
        <w:t>embedding consultation responses within the final local BSL plan</w:t>
      </w:r>
      <w:r w:rsidR="00DA6043">
        <w:t>, and illustrating co-production practice</w:t>
      </w:r>
      <w:r w:rsidR="00783F73">
        <w:t xml:space="preserve">. </w:t>
      </w:r>
    </w:p>
    <w:p w14:paraId="3251FB06" w14:textId="77777777" w:rsidR="00BE2208" w:rsidRDefault="00BE2208" w:rsidP="0078586C">
      <w:pPr>
        <w:pStyle w:val="ListParagraph"/>
        <w:spacing w:after="0" w:line="276" w:lineRule="auto"/>
        <w:contextualSpacing w:val="0"/>
      </w:pPr>
    </w:p>
    <w:p w14:paraId="1A36121A" w14:textId="17CCB23A" w:rsidR="0078586C" w:rsidRDefault="001053F7" w:rsidP="0078586C">
      <w:pPr>
        <w:spacing w:after="0" w:line="276" w:lineRule="auto"/>
        <w:rPr>
          <w:b/>
          <w:bCs/>
        </w:rPr>
      </w:pPr>
      <w:r w:rsidRPr="0078586C">
        <w:rPr>
          <w:b/>
          <w:bCs/>
        </w:rPr>
        <w:t>Fife BSL Plan 2024</w:t>
      </w:r>
      <w:r w:rsidR="00A10A71">
        <w:rPr>
          <w:b/>
          <w:bCs/>
        </w:rPr>
        <w:t xml:space="preserve"> – </w:t>
      </w:r>
      <w:r w:rsidRPr="0078586C">
        <w:rPr>
          <w:b/>
          <w:bCs/>
        </w:rPr>
        <w:t>2030</w:t>
      </w:r>
    </w:p>
    <w:p w14:paraId="7A4B513F" w14:textId="77777777" w:rsidR="006524F2" w:rsidRDefault="006524F2" w:rsidP="0078586C">
      <w:pPr>
        <w:spacing w:after="0" w:line="276" w:lineRule="auto"/>
        <w:rPr>
          <w:b/>
          <w:bCs/>
        </w:rPr>
      </w:pPr>
    </w:p>
    <w:p w14:paraId="045F64B5" w14:textId="6CF26425" w:rsidR="00AE1510" w:rsidRPr="0078586C" w:rsidRDefault="00246EFD" w:rsidP="0078586C">
      <w:pPr>
        <w:spacing w:after="0" w:line="276" w:lineRule="auto"/>
        <w:rPr>
          <w:b/>
          <w:bCs/>
        </w:rPr>
      </w:pPr>
      <w:r>
        <w:t>Th</w:t>
      </w:r>
      <w:r w:rsidR="001053F7">
        <w:t xml:space="preserve">is </w:t>
      </w:r>
      <w:r w:rsidR="000D2D14">
        <w:t>plan</w:t>
      </w:r>
      <w:r w:rsidR="00372054">
        <w:t xml:space="preserve"> is shared</w:t>
      </w:r>
      <w:r w:rsidR="000D2D14">
        <w:t xml:space="preserve"> across NHS Fife</w:t>
      </w:r>
      <w:r w:rsidR="00EC7AC1">
        <w:t>, Fife</w:t>
      </w:r>
      <w:r w:rsidR="004D6BCF">
        <w:t xml:space="preserve"> </w:t>
      </w:r>
      <w:r w:rsidR="0057026F">
        <w:t>Council</w:t>
      </w:r>
      <w:r w:rsidR="00EC7AC1">
        <w:t xml:space="preserve"> and Fife College</w:t>
      </w:r>
      <w:r w:rsidR="000A3F71">
        <w:t>. The</w:t>
      </w:r>
      <w:r w:rsidR="00372054">
        <w:t xml:space="preserve"> plan’s</w:t>
      </w:r>
      <w:r w:rsidR="004736A4">
        <w:t xml:space="preserve"> consultation</w:t>
      </w:r>
      <w:r w:rsidR="00372054">
        <w:t xml:space="preserve"> process</w:t>
      </w:r>
      <w:r w:rsidR="004736A4">
        <w:t xml:space="preserve"> </w:t>
      </w:r>
      <w:r w:rsidR="00B21F0D">
        <w:t xml:space="preserve">brought together </w:t>
      </w:r>
      <w:r w:rsidR="00AE1510">
        <w:t>engagement</w:t>
      </w:r>
      <w:r w:rsidR="00B21F0D">
        <w:t xml:space="preserve"> from 21 </w:t>
      </w:r>
      <w:r w:rsidR="007760B5">
        <w:t xml:space="preserve">stakeholders across </w:t>
      </w:r>
      <w:r w:rsidR="00B82D4E">
        <w:t>the local authority area</w:t>
      </w:r>
      <w:r w:rsidR="007760B5">
        <w:t xml:space="preserve"> including</w:t>
      </w:r>
      <w:r w:rsidR="002527A2">
        <w:t>:</w:t>
      </w:r>
      <w:r w:rsidR="007760B5">
        <w:t xml:space="preserve"> </w:t>
      </w:r>
    </w:p>
    <w:p w14:paraId="02A1B30C" w14:textId="77777777" w:rsidR="00CC25A0" w:rsidRDefault="00CC25A0" w:rsidP="0078586C">
      <w:pPr>
        <w:pStyle w:val="ListParagraph"/>
        <w:spacing w:after="0" w:line="276" w:lineRule="auto"/>
        <w:contextualSpacing w:val="0"/>
      </w:pPr>
    </w:p>
    <w:p w14:paraId="4E1C7033" w14:textId="1399E16F" w:rsidR="00CC25A0" w:rsidRDefault="00CC25A0" w:rsidP="0078586C">
      <w:pPr>
        <w:pStyle w:val="ListParagraph"/>
        <w:numPr>
          <w:ilvl w:val="0"/>
          <w:numId w:val="16"/>
        </w:numPr>
        <w:spacing w:after="0" w:line="276" w:lineRule="auto"/>
        <w:contextualSpacing w:val="0"/>
      </w:pPr>
      <w:r>
        <w:t>Five d</w:t>
      </w:r>
      <w:r w:rsidR="000E157B">
        <w:t>ifferent sections of Fife Council</w:t>
      </w:r>
      <w:r w:rsidR="007D45F5">
        <w:t xml:space="preserve"> (Education Deaf Support Services, Communication Policy </w:t>
      </w:r>
      <w:r w:rsidR="000845C4">
        <w:t>and</w:t>
      </w:r>
      <w:r w:rsidR="007D45F5">
        <w:t xml:space="preserve"> Communication</w:t>
      </w:r>
      <w:r w:rsidR="000D2972">
        <w:t xml:space="preserve">, Deaf Support Service, Human Resources Service, </w:t>
      </w:r>
      <w:r w:rsidR="00A14595">
        <w:t xml:space="preserve">and HR Workforce </w:t>
      </w:r>
      <w:r w:rsidR="0063292E">
        <w:t>and</w:t>
      </w:r>
      <w:r w:rsidR="00A14595">
        <w:t xml:space="preserve"> Organisational Development)</w:t>
      </w:r>
      <w:r w:rsidR="00A9131C">
        <w:t>,</w:t>
      </w:r>
      <w:r>
        <w:t>F</w:t>
      </w:r>
      <w:r w:rsidR="00852950">
        <w:t>our different section of the Health and Social Care Partnership</w:t>
      </w:r>
      <w:r w:rsidR="003B2945">
        <w:t xml:space="preserve"> (</w:t>
      </w:r>
      <w:r w:rsidR="003B2945" w:rsidRPr="003B2945">
        <w:t>Adult Services Resources</w:t>
      </w:r>
      <w:r w:rsidR="003B2945">
        <w:t xml:space="preserve">, </w:t>
      </w:r>
      <w:r w:rsidR="003B2945" w:rsidRPr="003B2945">
        <w:lastRenderedPageBreak/>
        <w:t>Deaf Communication Service</w:t>
      </w:r>
      <w:r w:rsidR="002A5D46">
        <w:t xml:space="preserve">, </w:t>
      </w:r>
      <w:r w:rsidR="00841EF9" w:rsidRPr="00841EF9">
        <w:t>Integrated Complex and Critical Services</w:t>
      </w:r>
      <w:r w:rsidR="003B2945">
        <w:t>)</w:t>
      </w:r>
    </w:p>
    <w:p w14:paraId="1CC9DABD" w14:textId="77777777" w:rsidR="00CC25A0" w:rsidRDefault="00A9131C" w:rsidP="0078586C">
      <w:pPr>
        <w:pStyle w:val="ListParagraph"/>
        <w:numPr>
          <w:ilvl w:val="0"/>
          <w:numId w:val="16"/>
        </w:numPr>
        <w:spacing w:after="0" w:line="276" w:lineRule="auto"/>
        <w:contextualSpacing w:val="0"/>
      </w:pPr>
      <w:r>
        <w:t>OnFife (Fife Cultural Trust)</w:t>
      </w:r>
    </w:p>
    <w:p w14:paraId="3F344E59" w14:textId="77777777" w:rsidR="00CC25A0" w:rsidRDefault="00905652" w:rsidP="0078586C">
      <w:pPr>
        <w:pStyle w:val="ListParagraph"/>
        <w:numPr>
          <w:ilvl w:val="0"/>
          <w:numId w:val="16"/>
        </w:numPr>
        <w:spacing w:after="0" w:line="276" w:lineRule="auto"/>
        <w:contextualSpacing w:val="0"/>
      </w:pPr>
      <w:r>
        <w:t>Fife Centre for Equalities</w:t>
      </w:r>
    </w:p>
    <w:p w14:paraId="60DE105B" w14:textId="77777777" w:rsidR="00CC25A0" w:rsidRDefault="00905652" w:rsidP="0078586C">
      <w:pPr>
        <w:pStyle w:val="ListParagraph"/>
        <w:numPr>
          <w:ilvl w:val="0"/>
          <w:numId w:val="16"/>
        </w:numPr>
        <w:spacing w:after="0" w:line="276" w:lineRule="auto"/>
        <w:contextualSpacing w:val="0"/>
      </w:pPr>
      <w:r>
        <w:t>Fife Sports and Leisure Trust</w:t>
      </w:r>
    </w:p>
    <w:p w14:paraId="501646A3" w14:textId="77777777" w:rsidR="003B3578" w:rsidRDefault="004F0F05" w:rsidP="0078586C">
      <w:pPr>
        <w:pStyle w:val="ListParagraph"/>
        <w:numPr>
          <w:ilvl w:val="0"/>
          <w:numId w:val="16"/>
        </w:numPr>
        <w:spacing w:after="0" w:line="276" w:lineRule="auto"/>
        <w:contextualSpacing w:val="0"/>
      </w:pPr>
      <w:r>
        <w:t>Fife Fire and Rescue Service</w:t>
      </w:r>
    </w:p>
    <w:p w14:paraId="369E7404" w14:textId="3AAC1737" w:rsidR="00CC25A0" w:rsidRDefault="003B3578" w:rsidP="0078586C">
      <w:pPr>
        <w:pStyle w:val="ListParagraph"/>
        <w:numPr>
          <w:ilvl w:val="0"/>
          <w:numId w:val="16"/>
        </w:numPr>
        <w:spacing w:after="0" w:line="276" w:lineRule="auto"/>
        <w:contextualSpacing w:val="0"/>
      </w:pPr>
      <w:r>
        <w:t xml:space="preserve">The </w:t>
      </w:r>
      <w:r w:rsidR="00C15949">
        <w:t>d</w:t>
      </w:r>
      <w:r w:rsidR="007A697C" w:rsidRPr="007A697C">
        <w:t xml:space="preserve">ivision </w:t>
      </w:r>
      <w:r w:rsidR="007A697C">
        <w:t xml:space="preserve">of </w:t>
      </w:r>
      <w:r w:rsidR="007A697C" w:rsidRPr="007A697C">
        <w:t>Police Scotland</w:t>
      </w:r>
      <w:r w:rsidR="00C15949">
        <w:t xml:space="preserve"> </w:t>
      </w:r>
      <w:r w:rsidR="00841EF9">
        <w:t xml:space="preserve">which </w:t>
      </w:r>
      <w:r w:rsidR="007A697C" w:rsidRPr="007A697C">
        <w:t>cover</w:t>
      </w:r>
      <w:r w:rsidR="007A697C">
        <w:t>s</w:t>
      </w:r>
      <w:r w:rsidR="007A697C" w:rsidRPr="007A697C">
        <w:t xml:space="preserve"> policing in Fife</w:t>
      </w:r>
    </w:p>
    <w:p w14:paraId="57CE6F0F" w14:textId="08504305" w:rsidR="00BE2208" w:rsidRDefault="000A3F71" w:rsidP="0078586C">
      <w:pPr>
        <w:pStyle w:val="ListParagraph"/>
        <w:numPr>
          <w:ilvl w:val="0"/>
          <w:numId w:val="16"/>
        </w:numPr>
        <w:spacing w:after="0" w:line="276" w:lineRule="auto"/>
        <w:contextualSpacing w:val="0"/>
      </w:pPr>
      <w:r w:rsidRPr="000A3F71">
        <w:t>Jobcentre – D</w:t>
      </w:r>
      <w:r w:rsidR="00C15949">
        <w:t xml:space="preserve">epartment of </w:t>
      </w:r>
      <w:r w:rsidRPr="000A3F71">
        <w:t>W</w:t>
      </w:r>
      <w:r w:rsidR="00C15949">
        <w:t xml:space="preserve">ork and </w:t>
      </w:r>
      <w:r w:rsidRPr="000A3F71">
        <w:t>P</w:t>
      </w:r>
      <w:r w:rsidR="00C15949">
        <w:t>ensions</w:t>
      </w:r>
      <w:r>
        <w:t>.</w:t>
      </w:r>
    </w:p>
    <w:p w14:paraId="30BBD091" w14:textId="77777777" w:rsidR="002527A2" w:rsidRDefault="002527A2" w:rsidP="0078586C">
      <w:pPr>
        <w:pStyle w:val="ListParagraph"/>
        <w:spacing w:after="0" w:line="276" w:lineRule="auto"/>
        <w:contextualSpacing w:val="0"/>
      </w:pPr>
    </w:p>
    <w:p w14:paraId="0993007E" w14:textId="77777777" w:rsidR="000D4C30" w:rsidRDefault="002527A2" w:rsidP="0078586C">
      <w:pPr>
        <w:spacing w:after="0" w:line="276" w:lineRule="auto"/>
      </w:pPr>
      <w:r>
        <w:t xml:space="preserve">In addition to listing all the stakeholders, the plan also included a dedicated </w:t>
      </w:r>
      <w:r w:rsidR="00567381">
        <w:t xml:space="preserve">and detailed </w:t>
      </w:r>
      <w:r>
        <w:t xml:space="preserve">section </w:t>
      </w:r>
      <w:r w:rsidR="00567381">
        <w:t xml:space="preserve">describing </w:t>
      </w:r>
      <w:r w:rsidR="00EB212C">
        <w:t>engagements with</w:t>
      </w:r>
      <w:r w:rsidR="002A5D46">
        <w:t xml:space="preserve"> </w:t>
      </w:r>
      <w:r w:rsidR="00EB212C">
        <w:t>Deaf and Deafblind BSL users</w:t>
      </w:r>
      <w:r w:rsidR="00EC2DCD">
        <w:t xml:space="preserve"> as the main stakeholders</w:t>
      </w:r>
      <w:r w:rsidR="00EB212C">
        <w:t>.</w:t>
      </w:r>
      <w:r w:rsidR="00EB53A9">
        <w:t xml:space="preserve"> </w:t>
      </w:r>
      <w:r w:rsidR="00927F75">
        <w:t>This wide reach approach to consultation</w:t>
      </w:r>
      <w:r w:rsidR="00EF58D9">
        <w:t xml:space="preserve"> on the </w:t>
      </w:r>
      <w:r w:rsidR="569E87B4">
        <w:t xml:space="preserve">local </w:t>
      </w:r>
      <w:r w:rsidR="00EF58D9">
        <w:t xml:space="preserve">BSL </w:t>
      </w:r>
      <w:r w:rsidR="45A203FD">
        <w:t>p</w:t>
      </w:r>
      <w:r w:rsidR="00EF58D9">
        <w:t xml:space="preserve">lan </w:t>
      </w:r>
      <w:r w:rsidR="00927F75">
        <w:t xml:space="preserve">increases the awareness </w:t>
      </w:r>
      <w:r w:rsidR="2448DA87">
        <w:t xml:space="preserve">of the </w:t>
      </w:r>
      <w:r w:rsidR="00B300FE">
        <w:t xml:space="preserve">legislation </w:t>
      </w:r>
      <w:r w:rsidR="00EF58D9">
        <w:t>across the area</w:t>
      </w:r>
      <w:r w:rsidR="00B300FE">
        <w:t xml:space="preserve"> </w:t>
      </w:r>
      <w:r w:rsidR="006E6986">
        <w:t>and</w:t>
      </w:r>
      <w:r w:rsidR="004921A9">
        <w:t xml:space="preserve"> promotes</w:t>
      </w:r>
      <w:r w:rsidR="006E6986">
        <w:t xml:space="preserve"> </w:t>
      </w:r>
      <w:r w:rsidR="002E08E7">
        <w:t>partnership working and engagement.</w:t>
      </w:r>
      <w:r w:rsidR="000D4C30">
        <w:t xml:space="preserve"> </w:t>
      </w:r>
    </w:p>
    <w:p w14:paraId="32D05623" w14:textId="77777777" w:rsidR="000D4C30" w:rsidRDefault="000D4C30" w:rsidP="0078586C">
      <w:pPr>
        <w:spacing w:after="0" w:line="276" w:lineRule="auto"/>
      </w:pPr>
    </w:p>
    <w:p w14:paraId="2EDE71E9" w14:textId="2B1AD34A" w:rsidR="00EC47C8" w:rsidRDefault="000D4C30" w:rsidP="0078586C">
      <w:pPr>
        <w:spacing w:after="0" w:line="276" w:lineRule="auto"/>
      </w:pPr>
      <w:r>
        <w:t xml:space="preserve">Fife’s plan was notable in </w:t>
      </w:r>
      <w:r w:rsidR="00DD1135">
        <w:t>naming</w:t>
      </w:r>
      <w:r>
        <w:t xml:space="preserve"> specific partners who would take responsibility for</w:t>
      </w:r>
      <w:r w:rsidR="00DD1135">
        <w:t xml:space="preserve"> delivering</w:t>
      </w:r>
      <w:r>
        <w:t xml:space="preserve"> different activities, with defined timescales</w:t>
      </w:r>
      <w:r w:rsidR="00DD1135">
        <w:t xml:space="preserve"> and success measures</w:t>
      </w:r>
      <w:r>
        <w:t xml:space="preserve">. It seems reasonable to assume that this welcome level of detail stems in part from the wide range of stakeholders involved in the development of the shared plan. </w:t>
      </w:r>
    </w:p>
    <w:p w14:paraId="58000B15" w14:textId="77777777" w:rsidR="00CC25A0" w:rsidRDefault="00CC25A0" w:rsidP="008D2043">
      <w:pPr>
        <w:spacing w:after="0" w:line="276" w:lineRule="auto"/>
      </w:pPr>
    </w:p>
    <w:p w14:paraId="1992A9A3" w14:textId="6F3D06E1" w:rsidR="0078586C" w:rsidRDefault="0078586C" w:rsidP="008D2043">
      <w:pPr>
        <w:spacing w:after="0" w:line="276" w:lineRule="auto"/>
        <w:rPr>
          <w:b/>
          <w:bCs/>
        </w:rPr>
      </w:pPr>
      <w:r>
        <w:rPr>
          <w:b/>
          <w:bCs/>
        </w:rPr>
        <w:t>Reflections and recommendations</w:t>
      </w:r>
    </w:p>
    <w:p w14:paraId="08CE85E1" w14:textId="77777777" w:rsidR="006524F2" w:rsidRPr="0078586C" w:rsidRDefault="006524F2" w:rsidP="008D2043">
      <w:pPr>
        <w:spacing w:after="0" w:line="276" w:lineRule="auto"/>
        <w:rPr>
          <w:b/>
          <w:bCs/>
        </w:rPr>
      </w:pPr>
    </w:p>
    <w:p w14:paraId="39F78EBB" w14:textId="464D27D1" w:rsidR="000C3607" w:rsidRDefault="00685B0C" w:rsidP="008D2043">
      <w:pPr>
        <w:spacing w:after="0" w:line="276" w:lineRule="auto"/>
      </w:pPr>
      <w:r>
        <w:t>Inclu</w:t>
      </w:r>
      <w:r w:rsidR="00CC25A0">
        <w:t xml:space="preserve">ding </w:t>
      </w:r>
      <w:r w:rsidR="00E1689D">
        <w:t xml:space="preserve">detailed </w:t>
      </w:r>
      <w:r>
        <w:t>consultation information</w:t>
      </w:r>
      <w:r w:rsidR="003576A1">
        <w:t xml:space="preserve"> in local BSL plans</w:t>
      </w:r>
      <w:r w:rsidR="00994829">
        <w:t xml:space="preserve"> is good practice</w:t>
      </w:r>
      <w:r w:rsidR="001A0DEB">
        <w:t xml:space="preserve"> </w:t>
      </w:r>
      <w:r w:rsidR="00276612">
        <w:t>to evidence</w:t>
      </w:r>
      <w:r w:rsidR="003576A1">
        <w:t xml:space="preserve"> that those </w:t>
      </w:r>
      <w:r w:rsidR="005950C7">
        <w:t>individuals who</w:t>
      </w:r>
      <w:r w:rsidR="006C2735">
        <w:t>,</w:t>
      </w:r>
      <w:r w:rsidR="005950C7">
        <w:t xml:space="preserve"> “</w:t>
      </w:r>
      <w:r w:rsidR="003576A1" w:rsidRPr="0013432E">
        <w:t>are likely to be directly affected by</w:t>
      </w:r>
      <w:r w:rsidR="001A0DEB">
        <w:t xml:space="preserve"> </w:t>
      </w:r>
      <w:r w:rsidR="006C2735">
        <w:t>the Authority Plan</w:t>
      </w:r>
      <w:r w:rsidR="00E87A37">
        <w:t xml:space="preserve"> </w:t>
      </w:r>
      <w:r w:rsidR="00E87A37" w:rsidRPr="0013432E">
        <w:t>or otherwise to have an interest in that plan</w:t>
      </w:r>
      <w:r w:rsidR="006C2735">
        <w:t>”</w:t>
      </w:r>
      <w:r w:rsidR="00386E6F">
        <w:rPr>
          <w:rStyle w:val="EndnoteReference"/>
        </w:rPr>
        <w:endnoteReference w:id="14"/>
      </w:r>
      <w:r w:rsidR="006C2735">
        <w:t xml:space="preserve"> have an opportunity to engage</w:t>
      </w:r>
      <w:r w:rsidR="00884E41">
        <w:t xml:space="preserve"> </w:t>
      </w:r>
      <w:r w:rsidR="00484F23">
        <w:t>with</w:t>
      </w:r>
      <w:r w:rsidR="00884E41">
        <w:t xml:space="preserve"> the </w:t>
      </w:r>
      <w:r w:rsidR="00484F23">
        <w:t>process</w:t>
      </w:r>
      <w:r w:rsidR="00E700A2">
        <w:t>.</w:t>
      </w:r>
      <w:r w:rsidR="00484F23">
        <w:t xml:space="preserve"> </w:t>
      </w:r>
      <w:r w:rsidR="00A829D9">
        <w:t>Embedding the content of that evidence and feedback within plans, and specifically working to link feedback directly with planned activities and priorities, is welcome</w:t>
      </w:r>
      <w:r w:rsidR="0043561A">
        <w:t xml:space="preserve"> in closing feedback loops and increasing transparency. </w:t>
      </w:r>
    </w:p>
    <w:p w14:paraId="3FBA27FC" w14:textId="77777777" w:rsidR="000C3607" w:rsidRDefault="000C3607" w:rsidP="008D2043">
      <w:pPr>
        <w:spacing w:after="0" w:line="276" w:lineRule="auto"/>
      </w:pPr>
    </w:p>
    <w:p w14:paraId="63BE78FC" w14:textId="7CEC70FD" w:rsidR="006A7CAB" w:rsidRDefault="00484F23" w:rsidP="008D2043">
      <w:pPr>
        <w:spacing w:after="0" w:line="276" w:lineRule="auto"/>
      </w:pPr>
      <w:r>
        <w:t>We suggest that best practice would be to go beyond consultation and into co-production – ensuring BSL users are involved in decision-making around local priorities and activities in local BSL plans, and that people of all ages (and/or the par</w:t>
      </w:r>
      <w:r w:rsidR="007847DC">
        <w:t xml:space="preserve">ents/carers of </w:t>
      </w:r>
      <w:r w:rsidR="008D4465">
        <w:t xml:space="preserve">Deaf children and young people) are included. Some indication of broad demographics around </w:t>
      </w:r>
      <w:r w:rsidR="008D4465">
        <w:lastRenderedPageBreak/>
        <w:t xml:space="preserve">consultation and co-production activity would also be useful in demonstrating the range of people who have been involved in plan development – and identifying </w:t>
      </w:r>
      <w:r w:rsidR="00CC4005">
        <w:t xml:space="preserve">and responding to </w:t>
      </w:r>
      <w:r w:rsidR="008D4465">
        <w:t xml:space="preserve">any gaps (e.g. </w:t>
      </w:r>
      <w:r w:rsidR="00F17A38">
        <w:t xml:space="preserve">children and young people, </w:t>
      </w:r>
      <w:r w:rsidR="008D4465">
        <w:t xml:space="preserve">Deafblind people, or Deaf people for whom BSL is a second signed language). </w:t>
      </w:r>
    </w:p>
    <w:p w14:paraId="35708C26" w14:textId="77777777" w:rsidR="002F7D2D" w:rsidRDefault="002F7D2D" w:rsidP="008D2043">
      <w:pPr>
        <w:spacing w:after="0" w:line="276" w:lineRule="auto"/>
      </w:pPr>
    </w:p>
    <w:p w14:paraId="2E8F2109" w14:textId="36F209D8" w:rsidR="002F7D2D" w:rsidRDefault="004E24A8" w:rsidP="008D2043">
      <w:pPr>
        <w:spacing w:after="0" w:line="276" w:lineRule="auto"/>
      </w:pPr>
      <w:r>
        <w:t xml:space="preserve">Similarly, it is also useful to ensure that as wide a range of affected stakeholders as possible are involved in developing local BSL plans – particularly when </w:t>
      </w:r>
      <w:r w:rsidR="00B2575A">
        <w:t xml:space="preserve">relevant organisations and groups of people may be responsible for delivery. Including specific named partners responsible for </w:t>
      </w:r>
      <w:r w:rsidR="000C3607">
        <w:t xml:space="preserve">activity assists in transparency and reporting processes. </w:t>
      </w:r>
    </w:p>
    <w:p w14:paraId="21C09CB6" w14:textId="77777777" w:rsidR="006A7CAB" w:rsidRDefault="006A7CAB" w:rsidP="006A7CAB">
      <w:pPr>
        <w:spacing w:after="0" w:line="276" w:lineRule="auto"/>
      </w:pPr>
    </w:p>
    <w:p w14:paraId="7548B806" w14:textId="05A44712" w:rsidR="006A7CAB" w:rsidRDefault="006A7CAB" w:rsidP="006A7CAB">
      <w:pPr>
        <w:spacing w:after="0" w:line="276" w:lineRule="auto"/>
      </w:pPr>
      <w:r>
        <w:t xml:space="preserve">Those plans that were developed and published with limited consultation with stakeholders, and particularly with BSL users, are less likely to meet the needs of people most affected by the plans than those that followed </w:t>
      </w:r>
      <w:r w:rsidR="00E64B0F">
        <w:t>best practice in consultation</w:t>
      </w:r>
      <w:r>
        <w:t xml:space="preserve"> processes. Meaningful engagement</w:t>
      </w:r>
      <w:r w:rsidR="00CC4005">
        <w:t xml:space="preserve"> and co-production</w:t>
      </w:r>
      <w:r>
        <w:t xml:space="preserve"> is vital to ensure that solutions and plans are informed and directed by lived experience</w:t>
      </w:r>
      <w:r w:rsidR="00922ADF">
        <w:t>,</w:t>
      </w:r>
      <w:r>
        <w:t xml:space="preserve"> and enable people to enjoy their human rights. </w:t>
      </w:r>
    </w:p>
    <w:p w14:paraId="2B0BAD39" w14:textId="77777777" w:rsidR="006A7CAB" w:rsidRDefault="006A7CAB" w:rsidP="008D2043">
      <w:pPr>
        <w:spacing w:after="0" w:line="276" w:lineRule="auto"/>
      </w:pPr>
    </w:p>
    <w:p w14:paraId="73824471" w14:textId="1AF425CF" w:rsidR="00400C29" w:rsidRDefault="00565F01" w:rsidP="008D2043">
      <w:pPr>
        <w:spacing w:after="0" w:line="276" w:lineRule="auto"/>
      </w:pPr>
      <w:r>
        <w:t xml:space="preserve">Where </w:t>
      </w:r>
      <w:r w:rsidR="00276612">
        <w:t xml:space="preserve">consultation </w:t>
      </w:r>
      <w:r w:rsidR="00BC3D42">
        <w:t xml:space="preserve">for listed authorities </w:t>
      </w:r>
      <w:r w:rsidR="00E700A2">
        <w:t>was not possible</w:t>
      </w:r>
      <w:r>
        <w:t xml:space="preserve"> or limited</w:t>
      </w:r>
      <w:r w:rsidR="00BC3D42">
        <w:t xml:space="preserve">, </w:t>
      </w:r>
      <w:r w:rsidR="009E129A">
        <w:t xml:space="preserve">it is important </w:t>
      </w:r>
      <w:r w:rsidR="00E700A2">
        <w:t>the reasons</w:t>
      </w:r>
      <w:r w:rsidR="00BC3D42">
        <w:t xml:space="preserve"> for this</w:t>
      </w:r>
      <w:r w:rsidR="00E700A2">
        <w:t xml:space="preserve"> </w:t>
      </w:r>
      <w:r w:rsidR="009E129A">
        <w:t>can be</w:t>
      </w:r>
      <w:r w:rsidR="00E700A2">
        <w:t xml:space="preserve"> </w:t>
      </w:r>
      <w:r w:rsidR="004B2560">
        <w:t>shared</w:t>
      </w:r>
      <w:r w:rsidR="00B57593">
        <w:t xml:space="preserve"> openly</w:t>
      </w:r>
      <w:r w:rsidR="00BC3D42">
        <w:t xml:space="preserve"> and</w:t>
      </w:r>
      <w:r w:rsidR="004B2560">
        <w:t xml:space="preserve"> </w:t>
      </w:r>
      <w:r w:rsidR="009E129A">
        <w:t xml:space="preserve">without prejudice </w:t>
      </w:r>
      <w:r w:rsidR="004B2560">
        <w:t>so that processes and access to resources can be improved</w:t>
      </w:r>
      <w:r w:rsidR="00042D5C">
        <w:t xml:space="preserve"> for future consultations.</w:t>
      </w:r>
      <w:r w:rsidR="00CC4005">
        <w:t xml:space="preserve"> Again, we strongly recommend that listed authorities move towards an ongoing co-production approach, to</w:t>
      </w:r>
      <w:r w:rsidR="00A82D81">
        <w:t xml:space="preserve"> BSL users are involved in</w:t>
      </w:r>
      <w:r w:rsidR="00CC4005">
        <w:t xml:space="preserve"> ongoing </w:t>
      </w:r>
      <w:r w:rsidR="00A82D81">
        <w:t xml:space="preserve">analysis and report of progress, </w:t>
      </w:r>
      <w:r w:rsidR="0028680F">
        <w:t xml:space="preserve">decision-making, </w:t>
      </w:r>
      <w:r w:rsidR="00A82D81">
        <w:t xml:space="preserve">and implementation. </w:t>
      </w:r>
    </w:p>
    <w:p w14:paraId="6B028240" w14:textId="77777777" w:rsidR="0078586C" w:rsidRDefault="0078586C" w:rsidP="008D2043">
      <w:pPr>
        <w:spacing w:after="0" w:line="276" w:lineRule="auto"/>
      </w:pPr>
    </w:p>
    <w:p w14:paraId="00789FF4" w14:textId="74534082" w:rsidR="00400C29" w:rsidRDefault="005C276C" w:rsidP="008D2043">
      <w:pPr>
        <w:spacing w:after="0" w:line="276" w:lineRule="auto"/>
      </w:pPr>
      <w:r>
        <w:t>Finally</w:t>
      </w:r>
      <w:r w:rsidR="0028680F">
        <w:t>, w</w:t>
      </w:r>
      <w:r w:rsidR="00400C29">
        <w:t xml:space="preserve">e heard from some listed authorities </w:t>
      </w:r>
      <w:r w:rsidR="008D0AB4">
        <w:t>through our email communications that</w:t>
      </w:r>
      <w:r w:rsidR="000A20DD">
        <w:t xml:space="preserve"> there were difficulties </w:t>
      </w:r>
      <w:r w:rsidR="00BA6974">
        <w:t>securing</w:t>
      </w:r>
      <w:r w:rsidR="008D0AB4">
        <w:t xml:space="preserve"> </w:t>
      </w:r>
      <w:r w:rsidR="00636AD3">
        <w:t>BSL/English interpreters</w:t>
      </w:r>
      <w:r w:rsidR="00A57DEB">
        <w:t xml:space="preserve">. The availability </w:t>
      </w:r>
      <w:r w:rsidR="00FC7983">
        <w:t>of Language Service Professionals such BSL/English interpreters</w:t>
      </w:r>
      <w:r w:rsidR="00103736">
        <w:t xml:space="preserve"> and</w:t>
      </w:r>
      <w:r w:rsidR="00636AD3">
        <w:t xml:space="preserve"> </w:t>
      </w:r>
      <w:r w:rsidR="00FC7983">
        <w:t>Electronic Notetakers</w:t>
      </w:r>
      <w:r w:rsidR="00466AB4">
        <w:t xml:space="preserve"> varies across Scotland</w:t>
      </w:r>
      <w:r w:rsidR="00504560">
        <w:t xml:space="preserve"> with some areas not having any or insufficient numbers to</w:t>
      </w:r>
      <w:r w:rsidR="00327CC9">
        <w:t xml:space="preserve"> carry out successful consultations</w:t>
      </w:r>
      <w:r w:rsidR="00922ADF">
        <w:t xml:space="preserve"> – particularly given the relatively tight </w:t>
      </w:r>
      <w:r w:rsidR="00285684">
        <w:t>six</w:t>
      </w:r>
      <w:r w:rsidR="0028680F">
        <w:t>-</w:t>
      </w:r>
      <w:r w:rsidR="00922ADF">
        <w:t>month publication requirement in the Act</w:t>
      </w:r>
      <w:r w:rsidR="00504560">
        <w:t>.</w:t>
      </w:r>
      <w:r w:rsidR="00466AB4">
        <w:t xml:space="preserve"> </w:t>
      </w:r>
      <w:r w:rsidR="00504560">
        <w:t>T</w:t>
      </w:r>
      <w:r w:rsidR="00466AB4">
        <w:t>his inequality</w:t>
      </w:r>
      <w:r w:rsidR="006A3A12">
        <w:t xml:space="preserve"> of</w:t>
      </w:r>
      <w:r w:rsidR="00103736">
        <w:t xml:space="preserve"> provision </w:t>
      </w:r>
      <w:r w:rsidR="00EA7E93">
        <w:t>may be a</w:t>
      </w:r>
      <w:r w:rsidR="00103736">
        <w:t xml:space="preserve"> barrier to </w:t>
      </w:r>
      <w:r w:rsidR="00EA7E93">
        <w:t xml:space="preserve">listed authorities </w:t>
      </w:r>
      <w:r w:rsidR="00EE6916">
        <w:t xml:space="preserve">achieving compliance with the Act </w:t>
      </w:r>
      <w:r w:rsidR="00327CC9">
        <w:t>and should be addressed</w:t>
      </w:r>
      <w:r w:rsidR="008D2043">
        <w:t xml:space="preserve"> at national level</w:t>
      </w:r>
      <w:r w:rsidR="004C43A6">
        <w:t>.</w:t>
      </w:r>
    </w:p>
    <w:p w14:paraId="64A89E47" w14:textId="77777777" w:rsidR="006B48B5" w:rsidRDefault="006B48B5" w:rsidP="0078586C">
      <w:pPr>
        <w:spacing w:after="0" w:line="276" w:lineRule="auto"/>
      </w:pPr>
    </w:p>
    <w:p w14:paraId="7D8543B5" w14:textId="249D54DB" w:rsidR="005850D2" w:rsidRDefault="00C11AC4" w:rsidP="006524F2">
      <w:pPr>
        <w:pStyle w:val="Heading1"/>
        <w:spacing w:after="240"/>
      </w:pPr>
      <w:bookmarkStart w:id="7" w:name="_Toc178071828"/>
      <w:r>
        <w:t>Accessibility</w:t>
      </w:r>
      <w:bookmarkEnd w:id="7"/>
    </w:p>
    <w:p w14:paraId="599CF094" w14:textId="7AF6E3BC" w:rsidR="005850D2" w:rsidRDefault="005850D2" w:rsidP="005850D2">
      <w:pPr>
        <w:spacing w:after="0" w:line="276" w:lineRule="auto"/>
      </w:pPr>
      <w:r>
        <w:t xml:space="preserve">In reviewing the content of local BSL plans, we also analysed the accessibility </w:t>
      </w:r>
      <w:r w:rsidR="006B48B5">
        <w:t>of relevant material</w:t>
      </w:r>
      <w:r w:rsidR="004A7BA3">
        <w:t xml:space="preserve">. This </w:t>
      </w:r>
      <w:r w:rsidR="00AA178A">
        <w:t>included the following areas of interest:</w:t>
      </w:r>
    </w:p>
    <w:p w14:paraId="19163160" w14:textId="77777777" w:rsidR="00AA178A" w:rsidRDefault="00AA178A" w:rsidP="005850D2">
      <w:pPr>
        <w:spacing w:after="0" w:line="276" w:lineRule="auto"/>
      </w:pPr>
    </w:p>
    <w:p w14:paraId="78D6C739" w14:textId="090B9DD3" w:rsidR="00AA178A" w:rsidRDefault="00EB4DC6" w:rsidP="008D2043">
      <w:pPr>
        <w:pStyle w:val="ListParagraph"/>
        <w:numPr>
          <w:ilvl w:val="0"/>
          <w:numId w:val="17"/>
        </w:numPr>
        <w:spacing w:after="0" w:line="276" w:lineRule="auto"/>
        <w:ind w:left="1080"/>
      </w:pPr>
      <w:r>
        <w:t>Ease of access</w:t>
      </w:r>
      <w:r w:rsidR="008D2043">
        <w:t xml:space="preserve"> and distribution</w:t>
      </w:r>
      <w:r>
        <w:t>: h</w:t>
      </w:r>
      <w:r w:rsidR="00AA178A">
        <w:t xml:space="preserve">ow easy were the </w:t>
      </w:r>
      <w:r w:rsidR="5BAB250D">
        <w:t xml:space="preserve">written and BSL versions of the local </w:t>
      </w:r>
      <w:r w:rsidR="00AA178A">
        <w:t>plans to find online?</w:t>
      </w:r>
      <w:r w:rsidR="003E7F74">
        <w:t xml:space="preserve"> How many people viewed the BSL versions?</w:t>
      </w:r>
    </w:p>
    <w:p w14:paraId="4CA0768D" w14:textId="77777777" w:rsidR="008D2043" w:rsidRDefault="008D2043" w:rsidP="008D2043">
      <w:pPr>
        <w:spacing w:after="0" w:line="276" w:lineRule="auto"/>
        <w:ind w:left="360"/>
      </w:pPr>
    </w:p>
    <w:p w14:paraId="1CD1A53E" w14:textId="70F62D6F" w:rsidR="00AA178A" w:rsidRDefault="00EB4DC6" w:rsidP="008D2043">
      <w:pPr>
        <w:pStyle w:val="ListParagraph"/>
        <w:numPr>
          <w:ilvl w:val="0"/>
          <w:numId w:val="17"/>
        </w:numPr>
        <w:spacing w:after="0" w:line="276" w:lineRule="auto"/>
        <w:ind w:left="1080"/>
      </w:pPr>
      <w:r>
        <w:t>BSL versions: w</w:t>
      </w:r>
      <w:r w:rsidR="007D25CF">
        <w:t>hat choices were made in</w:t>
      </w:r>
      <w:r w:rsidR="00AF524F">
        <w:t xml:space="preserve"> how the</w:t>
      </w:r>
      <w:r w:rsidR="007D25CF">
        <w:t xml:space="preserve"> BSL versions of the plans</w:t>
      </w:r>
      <w:r w:rsidR="00AF524F">
        <w:t xml:space="preserve"> were edited and published</w:t>
      </w:r>
      <w:r w:rsidR="00950C0C">
        <w:t>?</w:t>
      </w:r>
      <w:r w:rsidR="00AF524F">
        <w:t xml:space="preserve"> </w:t>
      </w:r>
      <w:r>
        <w:t>Were they published simultaneously with written English versions? Was translation provided by qualified interpreters</w:t>
      </w:r>
      <w:r w:rsidR="00036070">
        <w:t xml:space="preserve"> or people with lower levels of conversational BSL? </w:t>
      </w:r>
    </w:p>
    <w:p w14:paraId="47D0521B" w14:textId="77777777" w:rsidR="008D2043" w:rsidRDefault="008D2043" w:rsidP="008D2043">
      <w:pPr>
        <w:spacing w:after="0" w:line="276" w:lineRule="auto"/>
        <w:ind w:left="360"/>
      </w:pPr>
    </w:p>
    <w:p w14:paraId="7C399A03" w14:textId="0353F5E4" w:rsidR="00950C0C" w:rsidRDefault="00036070" w:rsidP="008D2043">
      <w:pPr>
        <w:pStyle w:val="ListParagraph"/>
        <w:numPr>
          <w:ilvl w:val="0"/>
          <w:numId w:val="17"/>
        </w:numPr>
        <w:spacing w:after="0" w:line="276" w:lineRule="auto"/>
        <w:ind w:left="1080"/>
      </w:pPr>
      <w:r>
        <w:t>Wider accessibility: a</w:t>
      </w:r>
      <w:r w:rsidR="00AF524F">
        <w:t>re written</w:t>
      </w:r>
      <w:r w:rsidR="00950C0C">
        <w:t xml:space="preserve"> plans</w:t>
      </w:r>
      <w:r w:rsidR="00AF524F">
        <w:t xml:space="preserve"> accessible</w:t>
      </w:r>
      <w:r w:rsidR="00950C0C">
        <w:t xml:space="preserve"> for people </w:t>
      </w:r>
      <w:r w:rsidR="009752F7">
        <w:t xml:space="preserve">who are Deafblind </w:t>
      </w:r>
      <w:r w:rsidR="00300F42">
        <w:t>or</w:t>
      </w:r>
      <w:r w:rsidR="009752F7">
        <w:t xml:space="preserve"> who have a visual impairment, including those who use</w:t>
      </w:r>
      <w:r w:rsidR="00950C0C">
        <w:t xml:space="preserve"> screen readers?</w:t>
      </w:r>
      <w:r>
        <w:t xml:space="preserve"> </w:t>
      </w:r>
    </w:p>
    <w:p w14:paraId="59179FC0" w14:textId="77777777" w:rsidR="00950C0C" w:rsidRPr="0048022A" w:rsidRDefault="00950C0C" w:rsidP="00AF524F">
      <w:pPr>
        <w:spacing w:after="0" w:line="276" w:lineRule="auto"/>
        <w:rPr>
          <w:b/>
          <w:bCs/>
        </w:rPr>
      </w:pPr>
    </w:p>
    <w:p w14:paraId="0E932C0A" w14:textId="5243AC70" w:rsidR="00AF524F" w:rsidRPr="0048022A" w:rsidRDefault="008D2043" w:rsidP="0024330B">
      <w:pPr>
        <w:pStyle w:val="Heading2"/>
      </w:pPr>
      <w:bookmarkStart w:id="8" w:name="_Toc178071829"/>
      <w:r>
        <w:t>Ease of access and distribution</w:t>
      </w:r>
      <w:bookmarkEnd w:id="8"/>
    </w:p>
    <w:p w14:paraId="60A2BE03" w14:textId="77777777" w:rsidR="0048022A" w:rsidRDefault="0048022A" w:rsidP="00AF524F">
      <w:pPr>
        <w:spacing w:after="0" w:line="276" w:lineRule="auto"/>
      </w:pPr>
    </w:p>
    <w:p w14:paraId="476B4744" w14:textId="572A7D04" w:rsidR="0048022A" w:rsidRDefault="0048022A" w:rsidP="005C6372">
      <w:pPr>
        <w:spacing w:after="0" w:line="276" w:lineRule="auto"/>
      </w:pPr>
      <w:r>
        <w:t xml:space="preserve">There was a wide discrepancy in </w:t>
      </w:r>
      <w:r w:rsidR="005C6372">
        <w:t xml:space="preserve">how much publicity was associated with local BSL plans from different listed </w:t>
      </w:r>
      <w:r w:rsidR="008B3859">
        <w:t>authorities</w:t>
      </w:r>
      <w:r w:rsidR="005C6372">
        <w:t>.</w:t>
      </w:r>
      <w:r w:rsidR="00910370">
        <w:t xml:space="preserve"> While not every plan is available in BSL, or includes viewing figures, the majority include both; a</w:t>
      </w:r>
      <w:r w:rsidR="00123369">
        <w:t>s such,</w:t>
      </w:r>
      <w:r w:rsidR="00910370">
        <w:t xml:space="preserve"> they provide an interesting analytical tool for assessing impact and reach. </w:t>
      </w:r>
      <w:r w:rsidR="006B039B">
        <w:t xml:space="preserve">All figures below date from </w:t>
      </w:r>
      <w:r w:rsidR="00BE6D70">
        <w:t>22 August</w:t>
      </w:r>
      <w:r w:rsidR="00E70EF0">
        <w:t xml:space="preserve"> 2024.</w:t>
      </w:r>
    </w:p>
    <w:p w14:paraId="2A102075" w14:textId="77777777" w:rsidR="00213AF4" w:rsidRDefault="00213AF4" w:rsidP="005C6372">
      <w:pPr>
        <w:spacing w:after="0" w:line="276" w:lineRule="auto"/>
        <w:rPr>
          <w:b/>
          <w:bCs/>
        </w:rPr>
      </w:pPr>
    </w:p>
    <w:p w14:paraId="24C8E426" w14:textId="46F25F07" w:rsidR="00E70EF0" w:rsidRDefault="00A44CB5" w:rsidP="006B039B">
      <w:pPr>
        <w:spacing w:after="0" w:line="276" w:lineRule="auto"/>
      </w:pPr>
      <w:r w:rsidRPr="00A44CB5">
        <w:t>Within</w:t>
      </w:r>
      <w:r>
        <w:t xml:space="preserve"> local authority and </w:t>
      </w:r>
      <w:r w:rsidR="006527D9">
        <w:t>H</w:t>
      </w:r>
      <w:r>
        <w:t xml:space="preserve">ealth </w:t>
      </w:r>
      <w:r w:rsidR="006527D9">
        <w:t>B</w:t>
      </w:r>
      <w:r>
        <w:t xml:space="preserve">oard plans, some </w:t>
      </w:r>
      <w:r w:rsidR="00A02AEB">
        <w:t>showed health</w:t>
      </w:r>
      <w:r w:rsidR="009868A8">
        <w:t>y</w:t>
      </w:r>
      <w:r w:rsidR="00A02AEB">
        <w:t xml:space="preserve"> viewing figures</w:t>
      </w:r>
      <w:r w:rsidR="009868A8">
        <w:t>, indicating that they reached a</w:t>
      </w:r>
      <w:r w:rsidR="00A02AEB">
        <w:t xml:space="preserve"> wide</w:t>
      </w:r>
      <w:r w:rsidR="009868A8">
        <w:t>r</w:t>
      </w:r>
      <w:r w:rsidR="00A02AEB">
        <w:t xml:space="preserve"> audience. </w:t>
      </w:r>
      <w:r w:rsidR="00E70EF0">
        <w:t>For example:</w:t>
      </w:r>
    </w:p>
    <w:p w14:paraId="7BA21C01" w14:textId="77777777" w:rsidR="00E70EF0" w:rsidRDefault="00E70EF0" w:rsidP="006B039B">
      <w:pPr>
        <w:spacing w:after="0" w:line="276" w:lineRule="auto"/>
      </w:pPr>
    </w:p>
    <w:p w14:paraId="588E82B8" w14:textId="4A8A0C2B" w:rsidR="00123369" w:rsidRPr="00E70EF0" w:rsidRDefault="009868A8" w:rsidP="00E70EF0">
      <w:pPr>
        <w:pStyle w:val="ListParagraph"/>
        <w:numPr>
          <w:ilvl w:val="0"/>
          <w:numId w:val="2"/>
        </w:numPr>
        <w:spacing w:after="0" w:line="276" w:lineRule="auto"/>
        <w:rPr>
          <w:b/>
          <w:bCs/>
        </w:rPr>
      </w:pPr>
      <w:r>
        <w:t xml:space="preserve">186 people viewed the </w:t>
      </w:r>
      <w:r w:rsidR="00A02AEB">
        <w:t>Lanarkshire BSL plan (shared across North and South Lanarkshire councils, and NHS L</w:t>
      </w:r>
      <w:r w:rsidR="006B039B">
        <w:t>anarkshire)</w:t>
      </w:r>
      <w:r>
        <w:t>.</w:t>
      </w:r>
    </w:p>
    <w:p w14:paraId="5D06912A" w14:textId="2287B906" w:rsidR="00E70EF0" w:rsidRPr="00E70EF0" w:rsidRDefault="009868A8" w:rsidP="00E70EF0">
      <w:pPr>
        <w:pStyle w:val="ListParagraph"/>
        <w:numPr>
          <w:ilvl w:val="0"/>
          <w:numId w:val="2"/>
        </w:numPr>
        <w:spacing w:after="0" w:line="276" w:lineRule="auto"/>
        <w:rPr>
          <w:b/>
          <w:bCs/>
        </w:rPr>
      </w:pPr>
      <w:r>
        <w:t xml:space="preserve">173 people viewed </w:t>
      </w:r>
      <w:r w:rsidR="00E70EF0">
        <w:t>Angus Council’s BSL plan</w:t>
      </w:r>
      <w:r>
        <w:t>.</w:t>
      </w:r>
    </w:p>
    <w:p w14:paraId="7B101521" w14:textId="297A1B8E" w:rsidR="00E70EF0" w:rsidRPr="00E70EF0" w:rsidRDefault="009868A8" w:rsidP="00E70EF0">
      <w:pPr>
        <w:pStyle w:val="ListParagraph"/>
        <w:numPr>
          <w:ilvl w:val="0"/>
          <w:numId w:val="2"/>
        </w:numPr>
        <w:spacing w:after="0" w:line="276" w:lineRule="auto"/>
        <w:rPr>
          <w:b/>
          <w:bCs/>
        </w:rPr>
      </w:pPr>
      <w:r>
        <w:lastRenderedPageBreak/>
        <w:t xml:space="preserve">106 people viewed </w:t>
      </w:r>
      <w:r w:rsidR="00E70EF0">
        <w:t>Aberdeen City Council’s BSL plan</w:t>
      </w:r>
      <w:r>
        <w:t>.</w:t>
      </w:r>
    </w:p>
    <w:p w14:paraId="4CD1BBB8" w14:textId="77777777" w:rsidR="00E70EF0" w:rsidRDefault="00E70EF0" w:rsidP="00E70EF0">
      <w:pPr>
        <w:spacing w:after="0" w:line="276" w:lineRule="auto"/>
        <w:rPr>
          <w:b/>
          <w:bCs/>
        </w:rPr>
      </w:pPr>
    </w:p>
    <w:p w14:paraId="4B190D9B" w14:textId="7F32B353" w:rsidR="00E70EF0" w:rsidRDefault="00E70EF0" w:rsidP="00E70EF0">
      <w:pPr>
        <w:spacing w:after="0" w:line="276" w:lineRule="auto"/>
      </w:pPr>
      <w:r>
        <w:t>While some of these figures are a likely consequence of shared plans across a wider and more populous area (e.g. Lanarkshire)</w:t>
      </w:r>
      <w:r w:rsidR="009868A8">
        <w:t xml:space="preserve">, others are proportionally high for a </w:t>
      </w:r>
      <w:r w:rsidR="009A116F">
        <w:t>local authority with a relatively small population (e.g. Angus)</w:t>
      </w:r>
      <w:r w:rsidR="003D0224">
        <w:t xml:space="preserve">. </w:t>
      </w:r>
    </w:p>
    <w:p w14:paraId="0AA59382" w14:textId="77777777" w:rsidR="003D0224" w:rsidRDefault="003D0224" w:rsidP="00E70EF0">
      <w:pPr>
        <w:spacing w:after="0" w:line="276" w:lineRule="auto"/>
      </w:pPr>
    </w:p>
    <w:p w14:paraId="7D821661" w14:textId="779CFAF4" w:rsidR="00885DD1" w:rsidRDefault="009A116F" w:rsidP="00AF524F">
      <w:pPr>
        <w:spacing w:after="0" w:line="276" w:lineRule="auto"/>
      </w:pPr>
      <w:r>
        <w:t>In comparison, t</w:t>
      </w:r>
      <w:r w:rsidR="009E5F28">
        <w:t xml:space="preserve">he City of Glasgow’s plan had been viewed 31 times, and NHS Greater Glasgow and Clyde 32 times. The pan-Ayrshire plan (shared between three local authorities and a </w:t>
      </w:r>
      <w:r w:rsidR="006527D9">
        <w:t>H</w:t>
      </w:r>
      <w:r w:rsidR="009E5F28">
        <w:t xml:space="preserve">ealth </w:t>
      </w:r>
      <w:r w:rsidR="006527D9">
        <w:t>B</w:t>
      </w:r>
      <w:r w:rsidR="009E5F28">
        <w:t xml:space="preserve">oard) </w:t>
      </w:r>
      <w:r>
        <w:t>was</w:t>
      </w:r>
      <w:r w:rsidR="009E5F28">
        <w:t xml:space="preserve"> viewed 21 times. Shetland’s lower viewing numbers (17) are expected, given the population size</w:t>
      </w:r>
      <w:r>
        <w:t>.</w:t>
      </w:r>
      <w:r w:rsidR="009E5F28">
        <w:t xml:space="preserve"> </w:t>
      </w:r>
      <w:r w:rsidR="0709B427">
        <w:t>Fifteen</w:t>
      </w:r>
      <w:r w:rsidR="009E5F28">
        <w:t xml:space="preserve"> people viewed</w:t>
      </w:r>
      <w:r w:rsidR="00A52105">
        <w:t xml:space="preserve"> West Lothian</w:t>
      </w:r>
      <w:r w:rsidR="003E52A2">
        <w:t xml:space="preserve"> </w:t>
      </w:r>
      <w:r w:rsidR="009E5F28">
        <w:t xml:space="preserve">Council’s plan. Only two people </w:t>
      </w:r>
      <w:r w:rsidR="002579BE">
        <w:t xml:space="preserve">were recorded as </w:t>
      </w:r>
      <w:r w:rsidR="009E5F28">
        <w:t>view</w:t>
      </w:r>
      <w:r w:rsidR="002579BE">
        <w:t>ing</w:t>
      </w:r>
      <w:r w:rsidR="00885DD1">
        <w:t xml:space="preserve"> West Dunbartonshire</w:t>
      </w:r>
      <w:r w:rsidR="009E5F28">
        <w:t xml:space="preserve">’s BSL plan. </w:t>
      </w:r>
    </w:p>
    <w:p w14:paraId="186BFB48" w14:textId="77777777" w:rsidR="005850D2" w:rsidRDefault="005850D2" w:rsidP="005850D2">
      <w:pPr>
        <w:pStyle w:val="Header"/>
        <w:tabs>
          <w:tab w:val="clear" w:pos="4513"/>
          <w:tab w:val="clear" w:pos="9026"/>
        </w:tabs>
        <w:spacing w:line="276" w:lineRule="auto"/>
      </w:pPr>
    </w:p>
    <w:p w14:paraId="4180D5B2" w14:textId="51A68BB2" w:rsidR="009E5F28" w:rsidRDefault="009E5F28" w:rsidP="005850D2">
      <w:pPr>
        <w:pStyle w:val="Header"/>
        <w:tabs>
          <w:tab w:val="clear" w:pos="4513"/>
          <w:tab w:val="clear" w:pos="9026"/>
        </w:tabs>
        <w:spacing w:line="276" w:lineRule="auto"/>
      </w:pPr>
      <w:r>
        <w:t xml:space="preserve">Higher education institutes showed a similar range of </w:t>
      </w:r>
      <w:r w:rsidR="00EB075E">
        <w:t>engagement; Queen Margaret University (heavily involved in sensory research) ha</w:t>
      </w:r>
      <w:r w:rsidR="009752F7">
        <w:t>d</w:t>
      </w:r>
      <w:r w:rsidR="00EB075E">
        <w:t xml:space="preserve"> 73 views of its BSL plan, and Glasgow Caledonian University’s plan had also been viewed 73 times. In contrast, </w:t>
      </w:r>
      <w:r w:rsidR="00141B66">
        <w:t>nine</w:t>
      </w:r>
      <w:r w:rsidR="00282CFB">
        <w:t xml:space="preserve"> people viewed the University of Stirling’s plan, and only one person had viewed the Edinburgh Napier University plan. </w:t>
      </w:r>
    </w:p>
    <w:p w14:paraId="4DDEE4FD" w14:textId="77777777" w:rsidR="009E5F28" w:rsidRDefault="009E5F28" w:rsidP="005850D2">
      <w:pPr>
        <w:pStyle w:val="Header"/>
        <w:tabs>
          <w:tab w:val="clear" w:pos="4513"/>
          <w:tab w:val="clear" w:pos="9026"/>
        </w:tabs>
        <w:spacing w:line="276" w:lineRule="auto"/>
      </w:pPr>
    </w:p>
    <w:p w14:paraId="1378110C" w14:textId="389D42FF" w:rsidR="00B6371D" w:rsidRDefault="00282CFB" w:rsidP="005850D2">
      <w:pPr>
        <w:pStyle w:val="Header"/>
        <w:tabs>
          <w:tab w:val="clear" w:pos="4513"/>
          <w:tab w:val="clear" w:pos="9026"/>
        </w:tabs>
        <w:spacing w:line="276" w:lineRule="auto"/>
      </w:pPr>
      <w:r>
        <w:t xml:space="preserve">Viewing figures for other </w:t>
      </w:r>
      <w:r w:rsidR="00784C5A">
        <w:t>listed authorities</w:t>
      </w:r>
      <w:r>
        <w:t xml:space="preserve"> were reasonably high</w:t>
      </w:r>
      <w:r w:rsidR="00B6371D">
        <w:t>:</w:t>
      </w:r>
    </w:p>
    <w:p w14:paraId="33739B89" w14:textId="77777777" w:rsidR="00B6371D" w:rsidRDefault="00B6371D" w:rsidP="005850D2">
      <w:pPr>
        <w:pStyle w:val="Header"/>
        <w:tabs>
          <w:tab w:val="clear" w:pos="4513"/>
          <w:tab w:val="clear" w:pos="9026"/>
        </w:tabs>
        <w:spacing w:line="276" w:lineRule="auto"/>
      </w:pPr>
    </w:p>
    <w:p w14:paraId="359823B2" w14:textId="1FD24AD6" w:rsidR="00B6371D" w:rsidRDefault="00D1233E" w:rsidP="00A869AE">
      <w:pPr>
        <w:pStyle w:val="Header"/>
        <w:numPr>
          <w:ilvl w:val="0"/>
          <w:numId w:val="2"/>
        </w:numPr>
        <w:tabs>
          <w:tab w:val="clear" w:pos="4513"/>
          <w:tab w:val="clear" w:pos="9026"/>
        </w:tabs>
        <w:spacing w:line="276" w:lineRule="auto"/>
      </w:pPr>
      <w:r>
        <w:t xml:space="preserve">84 </w:t>
      </w:r>
      <w:r w:rsidR="00B6371D">
        <w:t>people viewed</w:t>
      </w:r>
      <w:r>
        <w:t xml:space="preserve"> Historic Environment Scotland’s plan (not required under legislation but published within the timeframe)</w:t>
      </w:r>
      <w:r w:rsidR="00B6371D">
        <w:t>.</w:t>
      </w:r>
    </w:p>
    <w:p w14:paraId="36D71973" w14:textId="2303EDEF" w:rsidR="00B6371D" w:rsidRDefault="00D1233E" w:rsidP="00B6371D">
      <w:pPr>
        <w:pStyle w:val="Header"/>
        <w:numPr>
          <w:ilvl w:val="0"/>
          <w:numId w:val="2"/>
        </w:numPr>
        <w:tabs>
          <w:tab w:val="clear" w:pos="4513"/>
          <w:tab w:val="clear" w:pos="9026"/>
        </w:tabs>
        <w:spacing w:line="276" w:lineRule="auto"/>
      </w:pPr>
      <w:r>
        <w:t xml:space="preserve">78 </w:t>
      </w:r>
      <w:r w:rsidR="00B6371D">
        <w:t>people viewed</w:t>
      </w:r>
      <w:r>
        <w:t xml:space="preserve"> the Scottish Commission for Human Right</w:t>
      </w:r>
      <w:r w:rsidR="0005096C">
        <w:t xml:space="preserve">s’ </w:t>
      </w:r>
      <w:r w:rsidR="00B6371D">
        <w:t>plan.</w:t>
      </w:r>
    </w:p>
    <w:p w14:paraId="4E27FC33" w14:textId="3CBC2B4B" w:rsidR="00835F25" w:rsidRDefault="00B6371D" w:rsidP="00B6371D">
      <w:pPr>
        <w:pStyle w:val="Header"/>
        <w:numPr>
          <w:ilvl w:val="0"/>
          <w:numId w:val="2"/>
        </w:numPr>
        <w:tabs>
          <w:tab w:val="clear" w:pos="4513"/>
          <w:tab w:val="clear" w:pos="9026"/>
        </w:tabs>
        <w:spacing w:line="276" w:lineRule="auto"/>
      </w:pPr>
      <w:r>
        <w:t xml:space="preserve">56 people viewed the </w:t>
      </w:r>
      <w:r w:rsidR="009868A8">
        <w:t>Commissioner for Children and Young People in Scotland’s plan.</w:t>
      </w:r>
    </w:p>
    <w:p w14:paraId="34501757" w14:textId="217CA289" w:rsidR="009868A8" w:rsidRDefault="009868A8" w:rsidP="00B6371D">
      <w:pPr>
        <w:pStyle w:val="Header"/>
        <w:numPr>
          <w:ilvl w:val="0"/>
          <w:numId w:val="2"/>
        </w:numPr>
        <w:tabs>
          <w:tab w:val="clear" w:pos="4513"/>
          <w:tab w:val="clear" w:pos="9026"/>
        </w:tabs>
        <w:spacing w:line="276" w:lineRule="auto"/>
      </w:pPr>
      <w:r>
        <w:t>47 people viewed the Scottish Courts and Tribunals Service plan.</w:t>
      </w:r>
    </w:p>
    <w:p w14:paraId="65A29C7D" w14:textId="77777777" w:rsidR="000C2DC3" w:rsidRDefault="000C2DC3" w:rsidP="005850D2">
      <w:pPr>
        <w:pStyle w:val="Header"/>
        <w:tabs>
          <w:tab w:val="clear" w:pos="4513"/>
          <w:tab w:val="clear" w:pos="9026"/>
        </w:tabs>
        <w:spacing w:line="276" w:lineRule="auto"/>
        <w:rPr>
          <w:b/>
          <w:bCs/>
        </w:rPr>
      </w:pPr>
    </w:p>
    <w:p w14:paraId="4DDE2692" w14:textId="013BF698" w:rsidR="009868A8" w:rsidRDefault="00835A23" w:rsidP="005850D2">
      <w:pPr>
        <w:pStyle w:val="Header"/>
        <w:tabs>
          <w:tab w:val="clear" w:pos="4513"/>
          <w:tab w:val="clear" w:pos="9026"/>
        </w:tabs>
        <w:spacing w:line="276" w:lineRule="auto"/>
      </w:pPr>
      <w:r w:rsidRPr="00835A23">
        <w:t>While</w:t>
      </w:r>
      <w:r>
        <w:t xml:space="preserve"> this method of assessing reach is not perfect</w:t>
      </w:r>
      <w:r w:rsidR="00C145AD">
        <w:t xml:space="preserve">, it is pertinent to note that the majority of listed </w:t>
      </w:r>
      <w:r w:rsidR="008B3859">
        <w:t xml:space="preserve">authorities </w:t>
      </w:r>
      <w:r w:rsidR="00C145AD">
        <w:t xml:space="preserve">with higher viewing figures </w:t>
      </w:r>
      <w:r w:rsidR="00533C30">
        <w:t xml:space="preserve">(50 or more views) </w:t>
      </w:r>
      <w:r w:rsidR="00C145AD">
        <w:t>had several elements in common.</w:t>
      </w:r>
      <w:r w:rsidR="00865368">
        <w:t xml:space="preserve"> Key characteristics of </w:t>
      </w:r>
      <w:r w:rsidR="00836201">
        <w:t xml:space="preserve">most of the </w:t>
      </w:r>
      <w:r w:rsidR="58C39400">
        <w:t xml:space="preserve">local </w:t>
      </w:r>
      <w:r w:rsidR="00836201">
        <w:t xml:space="preserve">BSL </w:t>
      </w:r>
      <w:r w:rsidR="00865368">
        <w:t>plans with higher viewing figures are as follows:</w:t>
      </w:r>
      <w:r w:rsidR="00C145AD">
        <w:t xml:space="preserve"> </w:t>
      </w:r>
    </w:p>
    <w:p w14:paraId="5E91A0EE" w14:textId="77777777" w:rsidR="00865368" w:rsidRPr="002E7539" w:rsidRDefault="00865368" w:rsidP="005850D2">
      <w:pPr>
        <w:pStyle w:val="Header"/>
        <w:tabs>
          <w:tab w:val="clear" w:pos="4513"/>
          <w:tab w:val="clear" w:pos="9026"/>
        </w:tabs>
        <w:spacing w:line="276" w:lineRule="auto"/>
      </w:pPr>
    </w:p>
    <w:p w14:paraId="638C1BF3" w14:textId="0D6B7BE9" w:rsidR="00EA02E4" w:rsidRDefault="00CF3998" w:rsidP="00CF3998">
      <w:pPr>
        <w:pStyle w:val="Header"/>
        <w:numPr>
          <w:ilvl w:val="0"/>
          <w:numId w:val="2"/>
        </w:numPr>
        <w:tabs>
          <w:tab w:val="clear" w:pos="4513"/>
          <w:tab w:val="clear" w:pos="9026"/>
        </w:tabs>
        <w:spacing w:line="276" w:lineRule="auto"/>
      </w:pPr>
      <w:r w:rsidRPr="002E7539">
        <w:lastRenderedPageBreak/>
        <w:t xml:space="preserve">BSL version </w:t>
      </w:r>
      <w:r w:rsidR="00865368">
        <w:t xml:space="preserve">of plan </w:t>
      </w:r>
      <w:r w:rsidRPr="002E7539">
        <w:t xml:space="preserve">available </w:t>
      </w:r>
      <w:r w:rsidR="00865368">
        <w:t>via multiple platforms</w:t>
      </w:r>
      <w:r w:rsidR="00836201">
        <w:t xml:space="preserve"> (e.g. YouTube, Facebook, local authority websites)</w:t>
      </w:r>
      <w:r w:rsidR="00EA02E4">
        <w:t>.</w:t>
      </w:r>
    </w:p>
    <w:p w14:paraId="1F96B678" w14:textId="23AE8350" w:rsidR="00CF3998" w:rsidRPr="002E7539" w:rsidRDefault="00EA02E4" w:rsidP="00CF3998">
      <w:pPr>
        <w:pStyle w:val="Header"/>
        <w:numPr>
          <w:ilvl w:val="0"/>
          <w:numId w:val="2"/>
        </w:numPr>
        <w:tabs>
          <w:tab w:val="clear" w:pos="4513"/>
          <w:tab w:val="clear" w:pos="9026"/>
        </w:tabs>
        <w:spacing w:line="276" w:lineRule="auto"/>
      </w:pPr>
      <w:r>
        <w:t xml:space="preserve">BSL version of the plan featured </w:t>
      </w:r>
      <w:r w:rsidR="00836201">
        <w:t>prominently on relevant</w:t>
      </w:r>
      <w:r w:rsidR="00CF3998" w:rsidRPr="002E7539">
        <w:t xml:space="preserve"> webpage</w:t>
      </w:r>
      <w:r w:rsidR="00836201">
        <w:t xml:space="preserve">s of listed </w:t>
      </w:r>
      <w:r w:rsidR="008B3859">
        <w:t>authorities</w:t>
      </w:r>
      <w:r w:rsidR="00CF3998" w:rsidRPr="002E7539">
        <w:t xml:space="preserve">, </w:t>
      </w:r>
      <w:r w:rsidR="00836201">
        <w:t xml:space="preserve">without requiring viewers to read through large blocks of text to reach </w:t>
      </w:r>
      <w:r w:rsidR="00EB76C6">
        <w:t xml:space="preserve">the </w:t>
      </w:r>
      <w:r w:rsidR="00836201">
        <w:t>embedded video.</w:t>
      </w:r>
    </w:p>
    <w:p w14:paraId="4705799F" w14:textId="02EB9DE6" w:rsidR="00836201" w:rsidRDefault="00F41339" w:rsidP="00CF3998">
      <w:pPr>
        <w:pStyle w:val="Header"/>
        <w:numPr>
          <w:ilvl w:val="0"/>
          <w:numId w:val="2"/>
        </w:numPr>
        <w:tabs>
          <w:tab w:val="clear" w:pos="4513"/>
          <w:tab w:val="clear" w:pos="9026"/>
        </w:tabs>
        <w:spacing w:line="276" w:lineRule="auto"/>
      </w:pPr>
      <w:r>
        <w:t xml:space="preserve">Listed </w:t>
      </w:r>
      <w:r w:rsidR="6A3400C9">
        <w:t>authorit</w:t>
      </w:r>
      <w:r w:rsidR="35A4B7C9">
        <w:t>y’s</w:t>
      </w:r>
      <w:r w:rsidR="008B3859">
        <w:t xml:space="preserve"> </w:t>
      </w:r>
      <w:r>
        <w:t xml:space="preserve">website </w:t>
      </w:r>
      <w:r w:rsidR="007C70E1">
        <w:t>has high levels of search engine optimisation (SEO), and functional internal search options.</w:t>
      </w:r>
    </w:p>
    <w:p w14:paraId="3A5A57F1" w14:textId="425B6383" w:rsidR="00CF3998" w:rsidRDefault="00865368" w:rsidP="00CF3998">
      <w:pPr>
        <w:pStyle w:val="Header"/>
        <w:numPr>
          <w:ilvl w:val="0"/>
          <w:numId w:val="2"/>
        </w:numPr>
        <w:tabs>
          <w:tab w:val="clear" w:pos="4513"/>
          <w:tab w:val="clear" w:pos="9026"/>
        </w:tabs>
        <w:spacing w:line="276" w:lineRule="auto"/>
      </w:pPr>
      <w:r>
        <w:t>A</w:t>
      </w:r>
      <w:r w:rsidR="00CF3998" w:rsidRPr="002E7539">
        <w:t>dvertising on social media</w:t>
      </w:r>
      <w:r>
        <w:t xml:space="preserve"> and via partner organisations.</w:t>
      </w:r>
    </w:p>
    <w:p w14:paraId="57C52CFA" w14:textId="77777777" w:rsidR="00836201" w:rsidRDefault="00836201" w:rsidP="005850D2">
      <w:pPr>
        <w:pStyle w:val="Header"/>
        <w:tabs>
          <w:tab w:val="clear" w:pos="4513"/>
          <w:tab w:val="clear" w:pos="9026"/>
        </w:tabs>
        <w:spacing w:line="276" w:lineRule="auto"/>
      </w:pPr>
    </w:p>
    <w:p w14:paraId="4B352438" w14:textId="1C662A7C" w:rsidR="00DB35D7" w:rsidRDefault="00DB35D7" w:rsidP="005850D2">
      <w:pPr>
        <w:pStyle w:val="Header"/>
        <w:tabs>
          <w:tab w:val="clear" w:pos="4513"/>
          <w:tab w:val="clear" w:pos="9026"/>
        </w:tabs>
        <w:spacing w:line="276" w:lineRule="auto"/>
      </w:pPr>
      <w:r>
        <w:t xml:space="preserve">Those with lower viewing figures </w:t>
      </w:r>
      <w:r w:rsidR="002E7539">
        <w:t>(</w:t>
      </w:r>
      <w:r w:rsidR="00CE6E88">
        <w:t xml:space="preserve">fewer than 50 views) </w:t>
      </w:r>
      <w:r>
        <w:t xml:space="preserve">had </w:t>
      </w:r>
      <w:r w:rsidR="00CE6E88">
        <w:t xml:space="preserve">more limited </w:t>
      </w:r>
      <w:r w:rsidR="00236E31">
        <w:t>areas of</w:t>
      </w:r>
      <w:r>
        <w:t xml:space="preserve"> commonality</w:t>
      </w:r>
      <w:r w:rsidR="00CE6E88">
        <w:t>; some are likely a result of smaller population groups within the relevant area or institution</w:t>
      </w:r>
      <w:r w:rsidR="00236E31">
        <w:t xml:space="preserve">. </w:t>
      </w:r>
      <w:r w:rsidR="00865368">
        <w:t>The</w:t>
      </w:r>
      <w:r w:rsidR="00236E31">
        <w:t xml:space="preserve"> following </w:t>
      </w:r>
      <w:r w:rsidR="00CC577B">
        <w:t xml:space="preserve">items characterise </w:t>
      </w:r>
      <w:r w:rsidR="00865368">
        <w:t xml:space="preserve">some </w:t>
      </w:r>
      <w:r w:rsidR="00CC577B">
        <w:t xml:space="preserve">of the </w:t>
      </w:r>
      <w:r w:rsidR="29FC7CA8">
        <w:t xml:space="preserve">local </w:t>
      </w:r>
      <w:r w:rsidR="00CC577B">
        <w:t>BSL plans with lower viewing figures</w:t>
      </w:r>
      <w:r>
        <w:t>:</w:t>
      </w:r>
    </w:p>
    <w:p w14:paraId="28FECCF7" w14:textId="77777777" w:rsidR="00DB35D7" w:rsidRDefault="00DB35D7" w:rsidP="005850D2">
      <w:pPr>
        <w:pStyle w:val="Header"/>
        <w:tabs>
          <w:tab w:val="clear" w:pos="4513"/>
          <w:tab w:val="clear" w:pos="9026"/>
        </w:tabs>
        <w:spacing w:line="276" w:lineRule="auto"/>
      </w:pPr>
    </w:p>
    <w:p w14:paraId="680D9CFE" w14:textId="30C4CCC5" w:rsidR="002E7539" w:rsidRDefault="002E7539" w:rsidP="002E7539">
      <w:pPr>
        <w:pStyle w:val="Header"/>
        <w:numPr>
          <w:ilvl w:val="0"/>
          <w:numId w:val="2"/>
        </w:numPr>
        <w:tabs>
          <w:tab w:val="clear" w:pos="4513"/>
          <w:tab w:val="clear" w:pos="9026"/>
        </w:tabs>
        <w:spacing w:line="276" w:lineRule="auto"/>
      </w:pPr>
      <w:r>
        <w:t>Plan for a l</w:t>
      </w:r>
      <w:r w:rsidR="008B3859">
        <w:t>isted</w:t>
      </w:r>
      <w:r>
        <w:t xml:space="preserve"> authority with a small population size (e.g. Shetland) or a smaller higher education institute. </w:t>
      </w:r>
    </w:p>
    <w:p w14:paraId="044CE881" w14:textId="003687C5" w:rsidR="002E7539" w:rsidRDefault="00DB35D7">
      <w:pPr>
        <w:pStyle w:val="Header"/>
        <w:numPr>
          <w:ilvl w:val="0"/>
          <w:numId w:val="2"/>
        </w:numPr>
        <w:tabs>
          <w:tab w:val="clear" w:pos="4513"/>
          <w:tab w:val="clear" w:pos="9026"/>
        </w:tabs>
        <w:spacing w:line="276" w:lineRule="auto"/>
      </w:pPr>
      <w:r>
        <w:t>BSL version</w:t>
      </w:r>
      <w:r w:rsidR="002E7539">
        <w:t xml:space="preserve"> of plan was</w:t>
      </w:r>
      <w:r>
        <w:t xml:space="preserve"> not embedded within </w:t>
      </w:r>
      <w:r w:rsidR="00836201">
        <w:t xml:space="preserve">listed </w:t>
      </w:r>
      <w:r w:rsidR="008B3859">
        <w:t xml:space="preserve">authority </w:t>
      </w:r>
      <w:r w:rsidR="00836201">
        <w:t>webpages</w:t>
      </w:r>
      <w:r>
        <w:t xml:space="preserve"> alongside </w:t>
      </w:r>
      <w:r w:rsidR="00836201">
        <w:t xml:space="preserve">a </w:t>
      </w:r>
      <w:r>
        <w:t>written version of plan</w:t>
      </w:r>
      <w:r w:rsidR="002E7539">
        <w:t>.</w:t>
      </w:r>
      <w:r w:rsidR="00865368">
        <w:t xml:space="preserve"> This</w:t>
      </w:r>
      <w:r w:rsidR="00836201">
        <w:t xml:space="preserve"> category</w:t>
      </w:r>
      <w:r w:rsidR="00865368">
        <w:t xml:space="preserve"> includes some shared plans where </w:t>
      </w:r>
      <w:r w:rsidR="00EA02E4">
        <w:t>not all participating</w:t>
      </w:r>
      <w:r w:rsidR="00865368">
        <w:t xml:space="preserve"> </w:t>
      </w:r>
      <w:r w:rsidR="00EA02E4">
        <w:t xml:space="preserve">listed </w:t>
      </w:r>
      <w:r w:rsidR="008B3859">
        <w:t xml:space="preserve">authorities </w:t>
      </w:r>
      <w:r w:rsidR="00EA02E4">
        <w:t>shared information on their websites.</w:t>
      </w:r>
    </w:p>
    <w:p w14:paraId="712D2AD9" w14:textId="22D8E108" w:rsidR="007C70E1" w:rsidRDefault="007C70E1" w:rsidP="007C70E1">
      <w:pPr>
        <w:pStyle w:val="Header"/>
        <w:numPr>
          <w:ilvl w:val="0"/>
          <w:numId w:val="2"/>
        </w:numPr>
        <w:tabs>
          <w:tab w:val="clear" w:pos="4513"/>
          <w:tab w:val="clear" w:pos="9026"/>
        </w:tabs>
        <w:spacing w:line="276" w:lineRule="auto"/>
      </w:pPr>
      <w:r>
        <w:t xml:space="preserve">Listed </w:t>
      </w:r>
      <w:r w:rsidR="008B3859">
        <w:t xml:space="preserve">authority </w:t>
      </w:r>
      <w:r>
        <w:t xml:space="preserve">website has low levels of search engine optimisation (SEO), and </w:t>
      </w:r>
      <w:r w:rsidR="00EB4DC6">
        <w:t>limited or non-functional</w:t>
      </w:r>
      <w:r>
        <w:t xml:space="preserve"> internal search options.</w:t>
      </w:r>
    </w:p>
    <w:p w14:paraId="55541CC6" w14:textId="77777777" w:rsidR="00836201" w:rsidRDefault="00836201" w:rsidP="00836201">
      <w:pPr>
        <w:pStyle w:val="Header"/>
        <w:numPr>
          <w:ilvl w:val="0"/>
          <w:numId w:val="2"/>
        </w:numPr>
        <w:tabs>
          <w:tab w:val="clear" w:pos="4513"/>
          <w:tab w:val="clear" w:pos="9026"/>
        </w:tabs>
        <w:spacing w:line="276" w:lineRule="auto"/>
      </w:pPr>
      <w:r>
        <w:t>Late publication of BSL version, rather than publishing it simultaneously with written English version.</w:t>
      </w:r>
    </w:p>
    <w:p w14:paraId="40B4DCBA" w14:textId="77777777" w:rsidR="00A01E2C" w:rsidRDefault="00A01E2C" w:rsidP="00A01E2C">
      <w:pPr>
        <w:pStyle w:val="Header"/>
        <w:numPr>
          <w:ilvl w:val="0"/>
          <w:numId w:val="2"/>
        </w:numPr>
        <w:tabs>
          <w:tab w:val="clear" w:pos="4513"/>
          <w:tab w:val="clear" w:pos="9026"/>
        </w:tabs>
        <w:spacing w:line="276" w:lineRule="auto"/>
      </w:pPr>
      <w:r>
        <w:t xml:space="preserve">Limited sharing via social media and partner organisations. </w:t>
      </w:r>
    </w:p>
    <w:p w14:paraId="75EECF76" w14:textId="77777777" w:rsidR="00865368" w:rsidRDefault="00865368" w:rsidP="005850D2">
      <w:pPr>
        <w:pStyle w:val="Header"/>
        <w:tabs>
          <w:tab w:val="clear" w:pos="4513"/>
          <w:tab w:val="clear" w:pos="9026"/>
        </w:tabs>
        <w:spacing w:line="276" w:lineRule="auto"/>
      </w:pPr>
    </w:p>
    <w:p w14:paraId="6A663E20" w14:textId="40A024F6" w:rsidR="00A216B8" w:rsidRPr="00A216B8" w:rsidRDefault="008D2043" w:rsidP="008D2043">
      <w:pPr>
        <w:pStyle w:val="Heading2"/>
      </w:pPr>
      <w:bookmarkStart w:id="9" w:name="_Toc178071830"/>
      <w:r>
        <w:t>BSL versions of plans</w:t>
      </w:r>
      <w:bookmarkEnd w:id="9"/>
    </w:p>
    <w:p w14:paraId="03B9B46E" w14:textId="77777777" w:rsidR="00A216B8" w:rsidRDefault="00A216B8" w:rsidP="005850D2">
      <w:pPr>
        <w:pStyle w:val="Header"/>
        <w:tabs>
          <w:tab w:val="clear" w:pos="4513"/>
          <w:tab w:val="clear" w:pos="9026"/>
        </w:tabs>
        <w:spacing w:line="276" w:lineRule="auto"/>
      </w:pPr>
    </w:p>
    <w:p w14:paraId="4AAE968E" w14:textId="52780210" w:rsidR="00500507" w:rsidRDefault="4D17F9DB" w:rsidP="005850D2">
      <w:pPr>
        <w:pStyle w:val="Header"/>
        <w:tabs>
          <w:tab w:val="clear" w:pos="4513"/>
          <w:tab w:val="clear" w:pos="9026"/>
        </w:tabs>
        <w:spacing w:line="276" w:lineRule="auto"/>
      </w:pPr>
      <w:r>
        <w:t>On behalf of the ALLIANCE, a</w:t>
      </w:r>
      <w:r w:rsidR="41DB948D">
        <w:t xml:space="preserve">n advanced BSL user </w:t>
      </w:r>
      <w:r w:rsidR="229E81B7">
        <w:t>analysed the quality of the 6</w:t>
      </w:r>
      <w:r w:rsidR="00C55074">
        <w:t>1</w:t>
      </w:r>
      <w:r w:rsidR="229E81B7">
        <w:t xml:space="preserve"> BSL local plans </w:t>
      </w:r>
      <w:r w:rsidR="67AA81DF">
        <w:t>which were available in BSL format.</w:t>
      </w:r>
      <w:r w:rsidR="3C3E0611">
        <w:t xml:space="preserve"> </w:t>
      </w:r>
      <w:r w:rsidR="2C5DDE75">
        <w:t>Best practice in BSL</w:t>
      </w:r>
      <w:r w:rsidR="6C85513D">
        <w:t xml:space="preserve"> </w:t>
      </w:r>
      <w:r w:rsidR="11D971D4">
        <w:t xml:space="preserve">videos </w:t>
      </w:r>
      <w:r w:rsidR="748FD152">
        <w:t xml:space="preserve">considers </w:t>
      </w:r>
      <w:r w:rsidR="623DF542">
        <w:t>several</w:t>
      </w:r>
      <w:r w:rsidR="748FD152">
        <w:t xml:space="preserve"> factors</w:t>
      </w:r>
      <w:r w:rsidR="53C21435">
        <w:t xml:space="preserve">. </w:t>
      </w:r>
      <w:r w:rsidR="2415EB1D">
        <w:t xml:space="preserve">Firstly, </w:t>
      </w:r>
      <w:r w:rsidR="53DB6E3D">
        <w:t xml:space="preserve">it is important the signer can be easily seen. </w:t>
      </w:r>
      <w:r w:rsidR="426B2209">
        <w:t xml:space="preserve">For this reason, there needs to be </w:t>
      </w:r>
      <w:r w:rsidR="3FDA938A">
        <w:t xml:space="preserve">an </w:t>
      </w:r>
      <w:r w:rsidR="426B2209">
        <w:t>appropriate</w:t>
      </w:r>
      <w:r w:rsidR="3FDA938A">
        <w:t xml:space="preserve"> level of</w:t>
      </w:r>
      <w:r w:rsidR="426B2209">
        <w:t xml:space="preserve"> contrast between the </w:t>
      </w:r>
      <w:r w:rsidR="2FBF1E19">
        <w:t>signer and the background.</w:t>
      </w:r>
      <w:r w:rsidR="3B0D53F2">
        <w:t xml:space="preserve"> </w:t>
      </w:r>
      <w:r w:rsidR="4D6790A6">
        <w:t xml:space="preserve">Signers should wear </w:t>
      </w:r>
      <w:r w:rsidR="35017BBE">
        <w:t>a solid</w:t>
      </w:r>
      <w:r w:rsidR="004B1D10">
        <w:t>-</w:t>
      </w:r>
      <w:r w:rsidR="35017BBE">
        <w:t xml:space="preserve">coloured top </w:t>
      </w:r>
      <w:r w:rsidR="480AECF6">
        <w:t xml:space="preserve">(no patterns) </w:t>
      </w:r>
      <w:r w:rsidR="3BC00C96">
        <w:t>which contrasts with their skin tone.</w:t>
      </w:r>
      <w:r w:rsidR="480AECF6">
        <w:t xml:space="preserve"> </w:t>
      </w:r>
      <w:r w:rsidR="12AC38FD">
        <w:t>The background should also be</w:t>
      </w:r>
      <w:r w:rsidR="4893BBB6">
        <w:t xml:space="preserve"> a solid colour</w:t>
      </w:r>
      <w:r w:rsidR="12AC38FD">
        <w:t xml:space="preserve"> easily </w:t>
      </w:r>
      <w:r w:rsidR="12AC38FD">
        <w:lastRenderedPageBreak/>
        <w:t>distinguish</w:t>
      </w:r>
      <w:r w:rsidR="4893BBB6">
        <w:t>able</w:t>
      </w:r>
      <w:r w:rsidR="12AC38FD">
        <w:t xml:space="preserve"> from the signer</w:t>
      </w:r>
      <w:r w:rsidR="4893BBB6">
        <w:t>.</w:t>
      </w:r>
      <w:r w:rsidR="12AC38FD">
        <w:t xml:space="preserve"> </w:t>
      </w:r>
      <w:r w:rsidR="00EA10B3">
        <w:t>S</w:t>
      </w:r>
      <w:r w:rsidR="16C18A53">
        <w:t xml:space="preserve">everal </w:t>
      </w:r>
      <w:r w:rsidR="00C04B8B">
        <w:t xml:space="preserve">public bodies demonstrated </w:t>
      </w:r>
      <w:r w:rsidR="33847D73">
        <w:t xml:space="preserve">good </w:t>
      </w:r>
      <w:r w:rsidR="00C04B8B">
        <w:t>practice</w:t>
      </w:r>
      <w:r w:rsidR="4893BBB6">
        <w:t xml:space="preserve"> </w:t>
      </w:r>
      <w:r w:rsidR="48C4C7DA">
        <w:t>on</w:t>
      </w:r>
      <w:r w:rsidR="001037C0">
        <w:t xml:space="preserve"> the</w:t>
      </w:r>
      <w:r w:rsidR="48C4C7DA">
        <w:t xml:space="preserve"> visibility of the signer</w:t>
      </w:r>
      <w:r w:rsidR="4F468DA6">
        <w:t>,</w:t>
      </w:r>
      <w:r w:rsidR="1CC84AEF">
        <w:t xml:space="preserve"> including </w:t>
      </w:r>
      <w:r w:rsidR="499ED49E">
        <w:t>the Ayrshire shared BSL plan</w:t>
      </w:r>
      <w:r w:rsidR="00EA10B3">
        <w:t>. However,</w:t>
      </w:r>
      <w:r w:rsidR="33847D73">
        <w:t xml:space="preserve"> a common </w:t>
      </w:r>
      <w:r w:rsidR="3B0D53F2">
        <w:t xml:space="preserve">issue </w:t>
      </w:r>
      <w:r w:rsidR="5E8BCAE3">
        <w:t xml:space="preserve">from the analysis of the BSL videos </w:t>
      </w:r>
      <w:r w:rsidR="00EA10B3">
        <w:t xml:space="preserve">is </w:t>
      </w:r>
      <w:r w:rsidR="006F7028">
        <w:t>low contrast between</w:t>
      </w:r>
      <w:r w:rsidR="1F823755">
        <w:t xml:space="preserve"> clothing and background</w:t>
      </w:r>
      <w:r w:rsidR="00C04B8B">
        <w:t xml:space="preserve"> (particularly for regional Health Boards)</w:t>
      </w:r>
      <w:r w:rsidR="1F823755">
        <w:t>.</w:t>
      </w:r>
      <w:r w:rsidR="00EA10B3">
        <w:t xml:space="preserve"> </w:t>
      </w:r>
    </w:p>
    <w:p w14:paraId="7C0F49AD" w14:textId="77777777" w:rsidR="00500507" w:rsidRDefault="00500507" w:rsidP="005850D2">
      <w:pPr>
        <w:pStyle w:val="Header"/>
        <w:tabs>
          <w:tab w:val="clear" w:pos="4513"/>
          <w:tab w:val="clear" w:pos="9026"/>
        </w:tabs>
        <w:spacing w:line="276" w:lineRule="auto"/>
      </w:pPr>
    </w:p>
    <w:p w14:paraId="0A9A126C" w14:textId="672E238C" w:rsidR="00DF2C4E" w:rsidRDefault="2F732B83" w:rsidP="005850D2">
      <w:pPr>
        <w:pStyle w:val="Header"/>
        <w:tabs>
          <w:tab w:val="clear" w:pos="4513"/>
          <w:tab w:val="clear" w:pos="9026"/>
        </w:tabs>
        <w:spacing w:line="276" w:lineRule="auto"/>
      </w:pPr>
      <w:r>
        <w:t xml:space="preserve">Another factor </w:t>
      </w:r>
      <w:r w:rsidR="309A3BA5">
        <w:t>to consider for best practice is the signing space</w:t>
      </w:r>
      <w:r w:rsidR="006527D9">
        <w:t xml:space="preserve"> (the visible space around the signer when they communicate)</w:t>
      </w:r>
      <w:r w:rsidR="7906B50A">
        <w:t xml:space="preserve">. The signing space needs to be </w:t>
      </w:r>
      <w:r w:rsidR="71F76AFC">
        <w:t>protected for optimal access to</w:t>
      </w:r>
      <w:r w:rsidR="52AABD86">
        <w:t xml:space="preserve"> content</w:t>
      </w:r>
      <w:r w:rsidR="71F76AFC">
        <w:t xml:space="preserve">. </w:t>
      </w:r>
      <w:r w:rsidR="15634037">
        <w:t>O</w:t>
      </w:r>
      <w:r w:rsidR="71F76AFC">
        <w:t xml:space="preserve">ften </w:t>
      </w:r>
      <w:r w:rsidR="437CA07C">
        <w:t xml:space="preserve">additional items may </w:t>
      </w:r>
      <w:r w:rsidR="70F36567">
        <w:t xml:space="preserve">need to </w:t>
      </w:r>
      <w:r w:rsidR="437CA07C">
        <w:t xml:space="preserve">be added to </w:t>
      </w:r>
      <w:r w:rsidR="15634037">
        <w:t xml:space="preserve">the video but should be kept outside of the signing space. </w:t>
      </w:r>
      <w:r w:rsidR="70F36567">
        <w:t>Common example</w:t>
      </w:r>
      <w:r w:rsidR="6843BE9A">
        <w:t>s</w:t>
      </w:r>
      <w:r w:rsidR="70F36567">
        <w:t xml:space="preserve"> include</w:t>
      </w:r>
      <w:r w:rsidR="3C09C6E8">
        <w:t xml:space="preserve"> </w:t>
      </w:r>
      <w:r w:rsidR="6DF0B44C">
        <w:t xml:space="preserve">an </w:t>
      </w:r>
      <w:r w:rsidR="3C09C6E8">
        <w:t>organisation’s</w:t>
      </w:r>
      <w:r w:rsidR="70F36567">
        <w:t xml:space="preserve"> </w:t>
      </w:r>
      <w:r w:rsidR="07020B2D">
        <w:t>logos</w:t>
      </w:r>
      <w:r w:rsidR="002F19B8">
        <w:t xml:space="preserve">, </w:t>
      </w:r>
      <w:r w:rsidR="6843BE9A">
        <w:t>banners</w:t>
      </w:r>
      <w:r w:rsidR="002F19B8">
        <w:t xml:space="preserve"> and headers</w:t>
      </w:r>
      <w:r w:rsidR="6843BE9A">
        <w:t xml:space="preserve">. </w:t>
      </w:r>
      <w:r w:rsidR="00EA10B3">
        <w:t>I</w:t>
      </w:r>
      <w:r w:rsidR="6843BE9A">
        <w:t xml:space="preserve">n some cases, </w:t>
      </w:r>
      <w:r w:rsidR="00EA10B3">
        <w:t xml:space="preserve">these </w:t>
      </w:r>
      <w:r w:rsidR="4E19A983">
        <w:t>items</w:t>
      </w:r>
      <w:r w:rsidR="6843BE9A">
        <w:t xml:space="preserve"> </w:t>
      </w:r>
      <w:r w:rsidR="00EA10B3">
        <w:t>a</w:t>
      </w:r>
      <w:r w:rsidR="6843BE9A">
        <w:t>re too big</w:t>
      </w:r>
      <w:r w:rsidR="006F7028">
        <w:t>,</w:t>
      </w:r>
      <w:r w:rsidR="6843BE9A">
        <w:t xml:space="preserve"> </w:t>
      </w:r>
      <w:r w:rsidR="5CA60562">
        <w:t>meaning that</w:t>
      </w:r>
      <w:r w:rsidR="75718184">
        <w:t xml:space="preserve"> full</w:t>
      </w:r>
      <w:r w:rsidR="5CA60562">
        <w:t xml:space="preserve"> visibility of the sign</w:t>
      </w:r>
      <w:r w:rsidR="5E9DA41D">
        <w:t>er</w:t>
      </w:r>
      <w:r w:rsidR="00EA10B3">
        <w:t xml:space="preserve"> i</w:t>
      </w:r>
      <w:r w:rsidR="75718184">
        <w:t>s compromised.</w:t>
      </w:r>
      <w:r w:rsidR="19BBF892">
        <w:t xml:space="preserve"> </w:t>
      </w:r>
      <w:r w:rsidR="00EA10B3">
        <w:t>I</w:t>
      </w:r>
      <w:r w:rsidR="6DF0B44C">
        <w:t>f</w:t>
      </w:r>
      <w:r w:rsidR="19BBF892">
        <w:t xml:space="preserve"> the screen bec</w:t>
      </w:r>
      <w:r w:rsidR="00EA10B3">
        <w:t>o</w:t>
      </w:r>
      <w:r w:rsidR="6DF0B44C">
        <w:t>me</w:t>
      </w:r>
      <w:r w:rsidR="00EA10B3">
        <w:t>s</w:t>
      </w:r>
      <w:r w:rsidR="19BBF892">
        <w:t xml:space="preserve"> too busy with addition</w:t>
      </w:r>
      <w:r w:rsidR="4E19A983">
        <w:t>al</w:t>
      </w:r>
      <w:r w:rsidR="19BBF892">
        <w:t xml:space="preserve"> items</w:t>
      </w:r>
      <w:r w:rsidR="001037C0">
        <w:t>,</w:t>
      </w:r>
      <w:r w:rsidR="19BBF892">
        <w:t xml:space="preserve"> it </w:t>
      </w:r>
      <w:r w:rsidR="43A0706C">
        <w:t>risk</w:t>
      </w:r>
      <w:r w:rsidR="00EA10B3">
        <w:t>s</w:t>
      </w:r>
      <w:r w:rsidR="5CF02266">
        <w:t xml:space="preserve"> </w:t>
      </w:r>
      <w:r w:rsidR="19BBF892">
        <w:t>detract</w:t>
      </w:r>
      <w:r w:rsidR="43A0706C">
        <w:t>ing</w:t>
      </w:r>
      <w:r w:rsidR="19BBF892">
        <w:t xml:space="preserve"> </w:t>
      </w:r>
      <w:r w:rsidR="3F7A0C50">
        <w:t>the viewer</w:t>
      </w:r>
      <w:r w:rsidR="5CF02266">
        <w:t>’</w:t>
      </w:r>
      <w:r w:rsidR="3F7A0C50">
        <w:t>s attention away from the signer.</w:t>
      </w:r>
      <w:r w:rsidR="00C04B8B">
        <w:t xml:space="preserve"> </w:t>
      </w:r>
    </w:p>
    <w:p w14:paraId="3D99DD9E" w14:textId="77777777" w:rsidR="00DF2C4E" w:rsidRDefault="00DF2C4E" w:rsidP="005850D2">
      <w:pPr>
        <w:pStyle w:val="Header"/>
        <w:tabs>
          <w:tab w:val="clear" w:pos="4513"/>
          <w:tab w:val="clear" w:pos="9026"/>
        </w:tabs>
        <w:spacing w:line="276" w:lineRule="auto"/>
      </w:pPr>
    </w:p>
    <w:p w14:paraId="5AFA0E05" w14:textId="750B74E7" w:rsidR="009715A3" w:rsidRDefault="00DF2C4E" w:rsidP="005850D2">
      <w:pPr>
        <w:pStyle w:val="Header"/>
        <w:tabs>
          <w:tab w:val="clear" w:pos="4513"/>
          <w:tab w:val="clear" w:pos="9026"/>
        </w:tabs>
        <w:spacing w:line="276" w:lineRule="auto"/>
      </w:pPr>
      <w:r>
        <w:t xml:space="preserve">In terms of signing the local BSL plans, </w:t>
      </w:r>
      <w:r w:rsidR="00C04B8B">
        <w:t xml:space="preserve">several listed bodies demonstrate </w:t>
      </w:r>
      <w:r w:rsidR="00F5689D">
        <w:t xml:space="preserve">good practice </w:t>
      </w:r>
      <w:r w:rsidR="00B90615">
        <w:t xml:space="preserve">when captioning or </w:t>
      </w:r>
      <w:r w:rsidR="00A7538C">
        <w:t xml:space="preserve">written titles </w:t>
      </w:r>
      <w:r w:rsidR="001037C0">
        <w:t>a</w:t>
      </w:r>
      <w:r w:rsidR="00A7538C">
        <w:t xml:space="preserve">re synchronised to sign production. </w:t>
      </w:r>
      <w:r w:rsidR="00697B8E">
        <w:t xml:space="preserve">A notable example of good practice </w:t>
      </w:r>
      <w:r w:rsidR="001037C0">
        <w:t>i</w:t>
      </w:r>
      <w:r w:rsidR="00697B8E">
        <w:t>s Fife’s BSL video which incorporate</w:t>
      </w:r>
      <w:r w:rsidR="001037C0">
        <w:t>s</w:t>
      </w:r>
      <w:r w:rsidR="00697B8E">
        <w:t xml:space="preserve"> images to reference organisations being signed</w:t>
      </w:r>
      <w:r w:rsidR="005A534A">
        <w:t xml:space="preserve"> (e.g. Skills Development Scotland)</w:t>
      </w:r>
      <w:r w:rsidR="00697B8E">
        <w:t>, thus providing further clarity of messaging.</w:t>
      </w:r>
      <w:r w:rsidR="00345E42">
        <w:t xml:space="preserve"> Similarly, West Dunbartonshire include </w:t>
      </w:r>
      <w:r w:rsidR="00342690">
        <w:t>a photograph</w:t>
      </w:r>
      <w:r w:rsidR="00345E42">
        <w:t xml:space="preserve"> of the relevant Coun</w:t>
      </w:r>
      <w:r w:rsidR="00342690">
        <w:t xml:space="preserve">cillor on screen when translating </w:t>
      </w:r>
      <w:r w:rsidR="001037C0">
        <w:t xml:space="preserve">her </w:t>
      </w:r>
      <w:r w:rsidR="00342690">
        <w:t>foreword to the plan.</w:t>
      </w:r>
      <w:r w:rsidR="00697B8E">
        <w:t xml:space="preserve"> </w:t>
      </w:r>
      <w:r w:rsidR="00D76F21">
        <w:t xml:space="preserve">The advanced BSL user analysing the videos </w:t>
      </w:r>
      <w:r w:rsidR="007E261D">
        <w:t xml:space="preserve">noted </w:t>
      </w:r>
      <w:r w:rsidR="00DE3B16">
        <w:t xml:space="preserve">some </w:t>
      </w:r>
      <w:r w:rsidR="007E261D">
        <w:t xml:space="preserve">good examples of </w:t>
      </w:r>
      <w:r w:rsidR="00DE3B16">
        <w:t>signing clarity and fluency</w:t>
      </w:r>
      <w:r w:rsidR="00C22254">
        <w:t>,</w:t>
      </w:r>
      <w:r w:rsidR="00B71EEF">
        <w:t xml:space="preserve"> as well as BSL versions of plans where this could have been improved</w:t>
      </w:r>
      <w:r w:rsidR="00F539C0">
        <w:t xml:space="preserve">. </w:t>
      </w:r>
      <w:r w:rsidR="00D436BA">
        <w:t>Other good practice was noted</w:t>
      </w:r>
      <w:r w:rsidR="006D4FDD">
        <w:t xml:space="preserve"> in instances</w:t>
      </w:r>
      <w:r w:rsidR="00D436BA">
        <w:t xml:space="preserve"> where the signer </w:t>
      </w:r>
      <w:r w:rsidR="00087326">
        <w:t xml:space="preserve">would spell out </w:t>
      </w:r>
      <w:r w:rsidR="006D4FDD">
        <w:t>the</w:t>
      </w:r>
      <w:r w:rsidR="00087326">
        <w:t xml:space="preserve"> name of an organisatio</w:t>
      </w:r>
      <w:r w:rsidR="006D4FDD">
        <w:t>n</w:t>
      </w:r>
      <w:r w:rsidR="00087326">
        <w:t xml:space="preserve"> before abbreviating</w:t>
      </w:r>
      <w:r w:rsidR="006D4FDD">
        <w:t xml:space="preserve"> it</w:t>
      </w:r>
      <w:r w:rsidR="00C15CA2">
        <w:t>,</w:t>
      </w:r>
      <w:r w:rsidR="00594635">
        <w:t xml:space="preserve"> </w:t>
      </w:r>
      <w:r w:rsidR="00C15CA2">
        <w:t>improv</w:t>
      </w:r>
      <w:r w:rsidR="00594635">
        <w:t>ing</w:t>
      </w:r>
      <w:r w:rsidR="00C15CA2">
        <w:t xml:space="preserve"> </w:t>
      </w:r>
      <w:r w:rsidR="0009008D">
        <w:t>viewer understanding.</w:t>
      </w:r>
      <w:r w:rsidR="007D0282">
        <w:t xml:space="preserve"> In several cases </w:t>
      </w:r>
      <w:r w:rsidR="00396EFD">
        <w:t xml:space="preserve">information </w:t>
      </w:r>
      <w:r w:rsidR="00EA10B3">
        <w:t>i</w:t>
      </w:r>
      <w:r w:rsidR="00396EFD">
        <w:t xml:space="preserve">s provided in captions which </w:t>
      </w:r>
      <w:r w:rsidR="001037C0">
        <w:t>i</w:t>
      </w:r>
      <w:r w:rsidR="00396EFD">
        <w:t xml:space="preserve">s not </w:t>
      </w:r>
      <w:r w:rsidR="00E97DE2">
        <w:t>conveyed</w:t>
      </w:r>
      <w:r w:rsidR="00B435F0">
        <w:t xml:space="preserve"> in BSL</w:t>
      </w:r>
      <w:r w:rsidR="00E97DE2">
        <w:t xml:space="preserve"> </w:t>
      </w:r>
      <w:r w:rsidR="00EA10B3">
        <w:t>–</w:t>
      </w:r>
      <w:r w:rsidR="00502571">
        <w:t xml:space="preserve"> </w:t>
      </w:r>
      <w:r w:rsidR="00192500">
        <w:t>this should be addressed for parity of information sharing.</w:t>
      </w:r>
    </w:p>
    <w:p w14:paraId="46584453" w14:textId="77777777" w:rsidR="009D4CBE" w:rsidRDefault="009D4CBE" w:rsidP="00D52086">
      <w:pPr>
        <w:pStyle w:val="Header"/>
        <w:tabs>
          <w:tab w:val="clear" w:pos="4513"/>
          <w:tab w:val="clear" w:pos="9026"/>
        </w:tabs>
        <w:spacing w:line="276" w:lineRule="auto"/>
      </w:pPr>
    </w:p>
    <w:p w14:paraId="261BF790" w14:textId="1AE29A51" w:rsidR="00514E22" w:rsidRDefault="006D0D9A" w:rsidP="00D52086">
      <w:pPr>
        <w:pStyle w:val="Header"/>
        <w:tabs>
          <w:tab w:val="clear" w:pos="4513"/>
          <w:tab w:val="clear" w:pos="9026"/>
        </w:tabs>
        <w:spacing w:line="276" w:lineRule="auto"/>
      </w:pPr>
      <w:r>
        <w:t>It is concerning that i</w:t>
      </w:r>
      <w:r w:rsidR="009D4CBE">
        <w:t xml:space="preserve">n several cases not all the information in written plans or summaries </w:t>
      </w:r>
      <w:r w:rsidR="001037C0">
        <w:t>i</w:t>
      </w:r>
      <w:r w:rsidR="009D4CBE">
        <w:t>s fully translated into BSL. This is particularly problematic when the information left out involve</w:t>
      </w:r>
      <w:r>
        <w:t>s</w:t>
      </w:r>
      <w:r w:rsidR="009D4CBE">
        <w:t xml:space="preserve"> details of how to contact relevant listed bodies with comments or questions. </w:t>
      </w:r>
      <w:r w:rsidR="00084B5B">
        <w:t>Other</w:t>
      </w:r>
      <w:r>
        <w:t xml:space="preserve"> BSL versions</w:t>
      </w:r>
      <w:r w:rsidR="00084B5B">
        <w:t xml:space="preserve"> demonstrate good practice in providing several synonyms for </w:t>
      </w:r>
      <w:r w:rsidR="00084B5B">
        <w:lastRenderedPageBreak/>
        <w:t>particularly niche terminology. Listed bodies should take care to ensure parity of content and access across English and BSL versions of plans.</w:t>
      </w:r>
    </w:p>
    <w:p w14:paraId="58D78F75" w14:textId="77777777" w:rsidR="006D0D9A" w:rsidRDefault="006D0D9A" w:rsidP="00D52086">
      <w:pPr>
        <w:pStyle w:val="Header"/>
        <w:tabs>
          <w:tab w:val="clear" w:pos="4513"/>
          <w:tab w:val="clear" w:pos="9026"/>
        </w:tabs>
        <w:spacing w:line="276" w:lineRule="auto"/>
      </w:pPr>
    </w:p>
    <w:p w14:paraId="6670A082" w14:textId="77777777" w:rsidR="006D0D9A" w:rsidRDefault="006D0D9A" w:rsidP="006D0D9A">
      <w:pPr>
        <w:pStyle w:val="Header"/>
        <w:tabs>
          <w:tab w:val="clear" w:pos="4513"/>
          <w:tab w:val="clear" w:pos="9026"/>
        </w:tabs>
        <w:spacing w:line="276" w:lineRule="auto"/>
      </w:pPr>
      <w:r>
        <w:t xml:space="preserve">Across the BSL local plans, there is variation in the approaches to the length of BSL videos. Some include all the information in one continuous stream. Others either introduce segments within the same video as a natural break when introducing a new section or topic, or include several different videos to represent the whole plan. A segmented approach can be more accessible because different parts of the BSL plan are better signposted. This means the viewer does not have to return to watch a video of the entire plan again to get to the section they are looking for; for example, information on children, young people and families. </w:t>
      </w:r>
    </w:p>
    <w:p w14:paraId="13485519" w14:textId="77777777" w:rsidR="009D4CBE" w:rsidRDefault="009D4CBE" w:rsidP="00D52086">
      <w:pPr>
        <w:pStyle w:val="Header"/>
        <w:tabs>
          <w:tab w:val="clear" w:pos="4513"/>
          <w:tab w:val="clear" w:pos="9026"/>
        </w:tabs>
        <w:spacing w:line="276" w:lineRule="auto"/>
      </w:pPr>
    </w:p>
    <w:p w14:paraId="034A4E08" w14:textId="604DC8C2" w:rsidR="000342AD" w:rsidRDefault="007C406E" w:rsidP="005850D2">
      <w:pPr>
        <w:pStyle w:val="Header"/>
        <w:tabs>
          <w:tab w:val="clear" w:pos="4513"/>
          <w:tab w:val="clear" w:pos="9026"/>
        </w:tabs>
        <w:spacing w:line="276" w:lineRule="auto"/>
      </w:pPr>
      <w:r>
        <w:t>T</w:t>
      </w:r>
      <w:r w:rsidR="6AA98E58">
        <w:t xml:space="preserve">here </w:t>
      </w:r>
      <w:r w:rsidR="00EA10B3">
        <w:t>i</w:t>
      </w:r>
      <w:r w:rsidR="6AA98E58">
        <w:t xml:space="preserve">s uncertainty </w:t>
      </w:r>
      <w:r w:rsidR="044895F8">
        <w:t>in several cases</w:t>
      </w:r>
      <w:r w:rsidR="6AA98E58">
        <w:t xml:space="preserve"> as to whether BSL translations were provided by</w:t>
      </w:r>
      <w:r w:rsidR="5E99986F">
        <w:t xml:space="preserve"> people with lower levels of conversation</w:t>
      </w:r>
      <w:r w:rsidR="006D0D9A">
        <w:t>al</w:t>
      </w:r>
      <w:r w:rsidR="5E99986F">
        <w:t xml:space="preserve"> BSL, instead of </w:t>
      </w:r>
      <w:r w:rsidR="6AA98E58">
        <w:t>a qualified interpreter</w:t>
      </w:r>
      <w:r w:rsidR="76DF366C">
        <w:t>.</w:t>
      </w:r>
      <w:r w:rsidR="209C57BE">
        <w:t xml:space="preserve"> </w:t>
      </w:r>
      <w:r w:rsidR="22DABF64">
        <w:t xml:space="preserve"> </w:t>
      </w:r>
      <w:r w:rsidR="006D0D9A">
        <w:t>B</w:t>
      </w:r>
      <w:r w:rsidR="22DABF64">
        <w:t>est practice</w:t>
      </w:r>
      <w:r w:rsidR="209C57BE">
        <w:t xml:space="preserve"> is </w:t>
      </w:r>
      <w:r w:rsidR="076F9A5A">
        <w:t>to use a qualified interpreter</w:t>
      </w:r>
      <w:r w:rsidR="2A993050">
        <w:t>,</w:t>
      </w:r>
      <w:r w:rsidR="12DE53A7">
        <w:t xml:space="preserve"> </w:t>
      </w:r>
      <w:r w:rsidR="2A993050">
        <w:t>opting for</w:t>
      </w:r>
      <w:r w:rsidR="12DE53A7">
        <w:t xml:space="preserve"> a</w:t>
      </w:r>
      <w:r w:rsidR="60378DC5">
        <w:t xml:space="preserve"> Deaf </w:t>
      </w:r>
      <w:r w:rsidR="2A993050">
        <w:t>signer</w:t>
      </w:r>
      <w:r w:rsidR="17698FFD">
        <w:t xml:space="preserve"> </w:t>
      </w:r>
      <w:r w:rsidR="4CB9687C">
        <w:t>wherever possible.</w:t>
      </w:r>
      <w:r w:rsidR="0C553379">
        <w:t xml:space="preserve"> </w:t>
      </w:r>
      <w:r w:rsidR="00274DA8">
        <w:t xml:space="preserve">Several plans were notable for being signed by local </w:t>
      </w:r>
      <w:r w:rsidR="00B67902">
        <w:t xml:space="preserve">Deaf </w:t>
      </w:r>
      <w:r w:rsidR="00274DA8">
        <w:t>BSL users</w:t>
      </w:r>
      <w:r w:rsidR="00554C6D">
        <w:t>,</w:t>
      </w:r>
      <w:r w:rsidR="006D0D9A">
        <w:t xml:space="preserve"> sometimes from the local area</w:t>
      </w:r>
      <w:r w:rsidR="00867E77">
        <w:t xml:space="preserve"> and</w:t>
      </w:r>
      <w:r w:rsidR="00B67902">
        <w:t xml:space="preserve"> using </w:t>
      </w:r>
      <w:r w:rsidR="00554C6D">
        <w:t>regional signs</w:t>
      </w:r>
      <w:r w:rsidR="00B67902">
        <w:t>; this is welcome practice in increasing accessibility of content</w:t>
      </w:r>
      <w:r w:rsidR="00554C6D">
        <w:t>.</w:t>
      </w:r>
    </w:p>
    <w:p w14:paraId="57423950" w14:textId="77777777" w:rsidR="000F4C2B" w:rsidRDefault="000F4C2B" w:rsidP="005850D2">
      <w:pPr>
        <w:pStyle w:val="Header"/>
        <w:tabs>
          <w:tab w:val="clear" w:pos="4513"/>
          <w:tab w:val="clear" w:pos="9026"/>
        </w:tabs>
        <w:spacing w:line="276" w:lineRule="auto"/>
      </w:pPr>
    </w:p>
    <w:p w14:paraId="13F56D19" w14:textId="17B9F2AB" w:rsidR="000F4C2B" w:rsidRDefault="000F4C2B" w:rsidP="005850D2">
      <w:pPr>
        <w:pStyle w:val="Header"/>
        <w:tabs>
          <w:tab w:val="clear" w:pos="4513"/>
          <w:tab w:val="clear" w:pos="9026"/>
        </w:tabs>
        <w:spacing w:line="276" w:lineRule="auto"/>
      </w:pPr>
      <w:r>
        <w:t xml:space="preserve">Some </w:t>
      </w:r>
      <w:r w:rsidR="00BD4944">
        <w:t>listed bodies included useful</w:t>
      </w:r>
      <w:r w:rsidR="00B67902">
        <w:t xml:space="preserve"> digital</w:t>
      </w:r>
      <w:r w:rsidR="00BD4944">
        <w:t xml:space="preserve"> elements within the BSL versions of plans, to streamline people’s engagement with material, such as embedding links to the written versions of plans within or below BSL videos. Others (such as Shetland’s shared plan</w:t>
      </w:r>
      <w:r w:rsidR="00205A81">
        <w:t>, or the University of Highlands and Islands’ plan</w:t>
      </w:r>
      <w:r w:rsidR="00BD4944">
        <w:t xml:space="preserve">) include embedded links to ContactScotland BSL beneath </w:t>
      </w:r>
      <w:r w:rsidR="0007759D">
        <w:t>videos, to support direct contact between viewers and relevant listed bodies about the content of the plans. This is good practice to encourage participation</w:t>
      </w:r>
      <w:r w:rsidR="008757D9">
        <w:t xml:space="preserve"> and accessibility</w:t>
      </w:r>
      <w:r w:rsidR="0007759D">
        <w:t xml:space="preserve">.  </w:t>
      </w:r>
    </w:p>
    <w:p w14:paraId="3464A6DF" w14:textId="77777777" w:rsidR="00C13B80" w:rsidRDefault="00C13B80" w:rsidP="005850D2">
      <w:pPr>
        <w:pStyle w:val="Header"/>
        <w:tabs>
          <w:tab w:val="clear" w:pos="4513"/>
          <w:tab w:val="clear" w:pos="9026"/>
        </w:tabs>
        <w:spacing w:line="276" w:lineRule="auto"/>
      </w:pPr>
    </w:p>
    <w:p w14:paraId="33310A4A" w14:textId="79A2846A" w:rsidR="00C13B80" w:rsidRDefault="00867E77" w:rsidP="005850D2">
      <w:pPr>
        <w:pStyle w:val="Header"/>
        <w:tabs>
          <w:tab w:val="clear" w:pos="4513"/>
          <w:tab w:val="clear" w:pos="9026"/>
        </w:tabs>
        <w:spacing w:line="276" w:lineRule="auto"/>
      </w:pPr>
      <w:r>
        <w:t>One</w:t>
      </w:r>
      <w:r w:rsidR="00C13B80">
        <w:t xml:space="preserve"> example of good practice in BSL versions of plans is Aberdeenshire; they provide a </w:t>
      </w:r>
      <w:r w:rsidR="00A26F06">
        <w:t xml:space="preserve">full </w:t>
      </w:r>
      <w:r w:rsidR="002F4B3D">
        <w:t>19</w:t>
      </w:r>
      <w:r w:rsidR="00A26F06">
        <w:t>-</w:t>
      </w:r>
      <w:r w:rsidR="002F4B3D">
        <w:t xml:space="preserve">minute BSL translation of the nine page written version of their plan. The BSL version includes both captions and a voice-over, to maximise access for a wide range of </w:t>
      </w:r>
      <w:r w:rsidR="00A2421B">
        <w:t>viewers, and they include time-stamp notes for different sections, including a short summary. This enable</w:t>
      </w:r>
      <w:r w:rsidR="00A26F06">
        <w:t>s</w:t>
      </w:r>
      <w:r w:rsidR="00A2421B">
        <w:t xml:space="preserve"> viewers to </w:t>
      </w:r>
      <w:r w:rsidR="00A26F06">
        <w:t xml:space="preserve">easily </w:t>
      </w:r>
      <w:r w:rsidR="00A2421B">
        <w:t xml:space="preserve">locate and jump to relevant sections of the plan as needed. They also include a full </w:t>
      </w:r>
      <w:r w:rsidR="00A2421B">
        <w:lastRenderedPageBreak/>
        <w:t xml:space="preserve">written transcript, again </w:t>
      </w:r>
      <w:r w:rsidR="00A26F06">
        <w:t>widening</w:t>
      </w:r>
      <w:r w:rsidR="00A2421B">
        <w:t xml:space="preserve"> the accessibility of the plan, and a link to the council website for further information. The </w:t>
      </w:r>
      <w:r w:rsidR="000643F4">
        <w:t>signing space, backdrop, and logo positions a</w:t>
      </w:r>
      <w:r w:rsidR="008A0DFA">
        <w:t xml:space="preserve">ll follow best practice guidelines. It would be helpful for Scottish Government to share examples of good practice such as this with other listed bodies, to aid in their understanding and commissioning practices around BSL translation. </w:t>
      </w:r>
    </w:p>
    <w:p w14:paraId="64873116" w14:textId="77777777" w:rsidR="007C406E" w:rsidRDefault="007C406E" w:rsidP="005850D2">
      <w:pPr>
        <w:pStyle w:val="Header"/>
        <w:tabs>
          <w:tab w:val="clear" w:pos="4513"/>
          <w:tab w:val="clear" w:pos="9026"/>
        </w:tabs>
        <w:spacing w:line="276" w:lineRule="auto"/>
      </w:pPr>
    </w:p>
    <w:p w14:paraId="2335AAE0" w14:textId="34AA882D" w:rsidR="007C406E" w:rsidRDefault="00FD4A53" w:rsidP="005850D2">
      <w:pPr>
        <w:pStyle w:val="Header"/>
        <w:tabs>
          <w:tab w:val="clear" w:pos="4513"/>
          <w:tab w:val="clear" w:pos="9026"/>
        </w:tabs>
        <w:spacing w:line="276" w:lineRule="auto"/>
      </w:pPr>
      <w:r>
        <w:t>Overall, BSL versions of plans varied in qualit</w:t>
      </w:r>
      <w:r w:rsidR="00D778DF">
        <w:t xml:space="preserve">y, from partial translations of plans, or translation of summaries (which is arguably not compliant with the BSL (Scotland) Act 2015), through to detailed and considered </w:t>
      </w:r>
      <w:r w:rsidR="00805B99">
        <w:t>plans</w:t>
      </w:r>
      <w:r w:rsidR="00D778DF">
        <w:t xml:space="preserve">, </w:t>
      </w:r>
      <w:r w:rsidR="00805B99">
        <w:t xml:space="preserve">including Deaf BSL users from the local area and examples of </w:t>
      </w:r>
      <w:r w:rsidR="00963F8D">
        <w:t xml:space="preserve">good practice and considered design. </w:t>
      </w:r>
      <w:r w:rsidR="00805B99">
        <w:t xml:space="preserve">Overall, universities and colleges were less likely to demonstrate best practice in their BSL versions of plans than local authorities or </w:t>
      </w:r>
      <w:r w:rsidR="00452D87">
        <w:t>regional Health Boards</w:t>
      </w:r>
      <w:r w:rsidR="00C13B80">
        <w:t>. This finding indicate</w:t>
      </w:r>
      <w:r w:rsidR="00A26F06">
        <w:t>s</w:t>
      </w:r>
      <w:r w:rsidR="00C13B80">
        <w:t xml:space="preserve"> that </w:t>
      </w:r>
      <w:r w:rsidR="00452D87">
        <w:t>more support</w:t>
      </w:r>
      <w:r w:rsidR="00C13B80">
        <w:t xml:space="preserve"> is needed</w:t>
      </w:r>
      <w:r w:rsidR="00452D87">
        <w:t xml:space="preserve"> for</w:t>
      </w:r>
      <w:r w:rsidR="00C13B80">
        <w:t xml:space="preserve"> listed bodies</w:t>
      </w:r>
      <w:r w:rsidR="00452D87">
        <w:t xml:space="preserve"> to provide high quality BSL material and sharing of best practice.</w:t>
      </w:r>
    </w:p>
    <w:p w14:paraId="7EE7BF86" w14:textId="77777777" w:rsidR="00036070" w:rsidRDefault="00036070" w:rsidP="00A216B8">
      <w:pPr>
        <w:spacing w:after="0" w:line="276" w:lineRule="auto"/>
      </w:pPr>
    </w:p>
    <w:p w14:paraId="163DAD6E" w14:textId="228EE0EF" w:rsidR="00036070" w:rsidRDefault="00036070" w:rsidP="0024330B">
      <w:pPr>
        <w:pStyle w:val="Heading2"/>
      </w:pPr>
      <w:bookmarkStart w:id="10" w:name="_Toc178071831"/>
      <w:r w:rsidRPr="00036070">
        <w:t>Wider accessibility</w:t>
      </w:r>
      <w:r w:rsidR="008D2043">
        <w:t xml:space="preserve"> of plans</w:t>
      </w:r>
      <w:bookmarkEnd w:id="10"/>
    </w:p>
    <w:p w14:paraId="5BBAC3A7" w14:textId="77777777" w:rsidR="00036070" w:rsidRDefault="00036070" w:rsidP="00036070">
      <w:pPr>
        <w:spacing w:after="0" w:line="276" w:lineRule="auto"/>
        <w:rPr>
          <w:b/>
          <w:bCs/>
        </w:rPr>
      </w:pPr>
    </w:p>
    <w:p w14:paraId="7CF17745" w14:textId="74D20E61" w:rsidR="00E7322A" w:rsidRPr="00E7322A" w:rsidRDefault="00E7322A" w:rsidP="00B86D90">
      <w:pPr>
        <w:spacing w:after="0" w:line="276" w:lineRule="auto"/>
      </w:pPr>
      <w:r w:rsidRPr="00E7322A">
        <w:t>In reviewing the plans, we</w:t>
      </w:r>
      <w:r>
        <w:t xml:space="preserve"> also assessed wider inclusive communication and accessibility concerns. </w:t>
      </w:r>
    </w:p>
    <w:p w14:paraId="10F2F28F" w14:textId="77777777" w:rsidR="00E7322A" w:rsidRPr="00B86D90" w:rsidRDefault="00E7322A" w:rsidP="00036070">
      <w:pPr>
        <w:spacing w:after="0" w:line="276" w:lineRule="auto"/>
      </w:pPr>
    </w:p>
    <w:p w14:paraId="34AAD67E" w14:textId="04D71226" w:rsidR="00B86D90" w:rsidRDefault="00B86D90" w:rsidP="00526030">
      <w:pPr>
        <w:spacing w:after="0" w:line="276" w:lineRule="auto"/>
      </w:pPr>
      <w:r w:rsidRPr="00B86D90">
        <w:t xml:space="preserve">Most </w:t>
      </w:r>
      <w:r>
        <w:t xml:space="preserve">written English </w:t>
      </w:r>
      <w:r w:rsidRPr="00B86D90">
        <w:t xml:space="preserve">local authority </w:t>
      </w:r>
      <w:r w:rsidR="00852027">
        <w:t xml:space="preserve">and Health Board </w:t>
      </w:r>
      <w:r w:rsidRPr="00B86D90">
        <w:t xml:space="preserve">plans </w:t>
      </w:r>
      <w:r w:rsidR="00EA10B3">
        <w:t>a</w:t>
      </w:r>
      <w:r w:rsidRPr="00B86D90">
        <w:t xml:space="preserve">re </w:t>
      </w:r>
      <w:r>
        <w:t>available i</w:t>
      </w:r>
      <w:r w:rsidRPr="00B86D90">
        <w:t>n a PDF format, which can be challenging for screen reader</w:t>
      </w:r>
      <w:r w:rsidR="00C42AB6">
        <w:t xml:space="preserve"> use.</w:t>
      </w:r>
      <w:r w:rsidRPr="00B86D90">
        <w:t xml:space="preserve"> </w:t>
      </w:r>
      <w:r w:rsidR="00C42AB6">
        <w:t>Most</w:t>
      </w:r>
      <w:r w:rsidRPr="00B86D90">
        <w:t xml:space="preserve"> of these </w:t>
      </w:r>
      <w:r w:rsidR="00EA10B3">
        <w:t>a</w:t>
      </w:r>
      <w:r w:rsidRPr="00B86D90">
        <w:t xml:space="preserve">re </w:t>
      </w:r>
      <w:r w:rsidR="00EA10B3">
        <w:t xml:space="preserve">fully </w:t>
      </w:r>
      <w:r w:rsidRPr="00B86D90">
        <w:t xml:space="preserve">accessible. However, there </w:t>
      </w:r>
      <w:r w:rsidR="00EA10B3">
        <w:t>a</w:t>
      </w:r>
      <w:r w:rsidRPr="00B86D90">
        <w:t>re a small number of plans which ha</w:t>
      </w:r>
      <w:r w:rsidR="00EA10B3">
        <w:t>ve</w:t>
      </w:r>
      <w:r w:rsidRPr="00B86D90">
        <w:t xml:space="preserve"> images that ha</w:t>
      </w:r>
      <w:r w:rsidR="00EA10B3">
        <w:t>ve</w:t>
      </w:r>
      <w:r w:rsidRPr="00B86D90">
        <w:t xml:space="preserve"> not been described with Alt Text, meaning that it </w:t>
      </w:r>
      <w:r w:rsidR="00C42AB6">
        <w:t>i</w:t>
      </w:r>
      <w:r w:rsidRPr="00B86D90">
        <w:t>s not possible</w:t>
      </w:r>
      <w:r w:rsidR="00C42AB6">
        <w:t xml:space="preserve"> for screen reader users</w:t>
      </w:r>
      <w:r w:rsidRPr="00B86D90">
        <w:t xml:space="preserve"> to tell what these images contained. </w:t>
      </w:r>
    </w:p>
    <w:p w14:paraId="1D977148" w14:textId="77777777" w:rsidR="00526030" w:rsidRDefault="00526030" w:rsidP="00036070">
      <w:pPr>
        <w:spacing w:after="0" w:line="276" w:lineRule="auto"/>
      </w:pPr>
    </w:p>
    <w:p w14:paraId="1EBA8D77" w14:textId="43D71214" w:rsidR="00852027" w:rsidRDefault="00EA10B3" w:rsidP="00036070">
      <w:pPr>
        <w:spacing w:after="0" w:line="276" w:lineRule="auto"/>
        <w:rPr>
          <w:lang w:val="en-US"/>
        </w:rPr>
      </w:pPr>
      <w:r>
        <w:rPr>
          <w:lang w:val="en-US"/>
        </w:rPr>
        <w:t>Most</w:t>
      </w:r>
      <w:r w:rsidR="009752F7">
        <w:rPr>
          <w:lang w:val="en-US"/>
        </w:rPr>
        <w:t xml:space="preserve"> u</w:t>
      </w:r>
      <w:r w:rsidR="00852027" w:rsidRPr="00852027">
        <w:rPr>
          <w:lang w:val="en-US"/>
        </w:rPr>
        <w:t>niversity and college plans</w:t>
      </w:r>
      <w:r w:rsidR="00852027">
        <w:rPr>
          <w:lang w:val="en-US"/>
        </w:rPr>
        <w:t xml:space="preserve"> </w:t>
      </w:r>
      <w:r>
        <w:rPr>
          <w:lang w:val="en-US"/>
        </w:rPr>
        <w:t>a</w:t>
      </w:r>
      <w:r w:rsidR="00852027">
        <w:rPr>
          <w:lang w:val="en-US"/>
        </w:rPr>
        <w:t>re embedded</w:t>
      </w:r>
      <w:r w:rsidR="00852027" w:rsidRPr="00852027">
        <w:rPr>
          <w:lang w:val="en-US"/>
        </w:rPr>
        <w:t xml:space="preserve"> on </w:t>
      </w:r>
      <w:r w:rsidR="00852027">
        <w:rPr>
          <w:lang w:val="en-US"/>
        </w:rPr>
        <w:t>institutional</w:t>
      </w:r>
      <w:r w:rsidR="00852027" w:rsidRPr="00852027">
        <w:rPr>
          <w:lang w:val="en-US"/>
        </w:rPr>
        <w:t xml:space="preserve"> website</w:t>
      </w:r>
      <w:r w:rsidR="00852027">
        <w:rPr>
          <w:lang w:val="en-US"/>
        </w:rPr>
        <w:t>s</w:t>
      </w:r>
      <w:r w:rsidR="00852027" w:rsidRPr="00852027">
        <w:rPr>
          <w:lang w:val="en-US"/>
        </w:rPr>
        <w:t>, rather than</w:t>
      </w:r>
      <w:r w:rsidR="00852027">
        <w:rPr>
          <w:lang w:val="en-US"/>
        </w:rPr>
        <w:t xml:space="preserve"> available for download</w:t>
      </w:r>
      <w:r w:rsidR="00852027" w:rsidRPr="00852027">
        <w:rPr>
          <w:lang w:val="en-US"/>
        </w:rPr>
        <w:t xml:space="preserve">. </w:t>
      </w:r>
      <w:r w:rsidR="00852027">
        <w:rPr>
          <w:lang w:val="en-US"/>
        </w:rPr>
        <w:t>On</w:t>
      </w:r>
      <w:r w:rsidR="00852027" w:rsidRPr="00852027">
        <w:rPr>
          <w:lang w:val="en-US"/>
        </w:rPr>
        <w:t xml:space="preserve"> websites where there </w:t>
      </w:r>
      <w:r>
        <w:rPr>
          <w:lang w:val="en-US"/>
        </w:rPr>
        <w:t>a</w:t>
      </w:r>
      <w:r w:rsidR="00852027" w:rsidRPr="00852027">
        <w:rPr>
          <w:lang w:val="en-US"/>
        </w:rPr>
        <w:t xml:space="preserve">re accessibility issues, the plans </w:t>
      </w:r>
      <w:r>
        <w:rPr>
          <w:lang w:val="en-US"/>
        </w:rPr>
        <w:t>a</w:t>
      </w:r>
      <w:r w:rsidR="00852027" w:rsidRPr="00852027">
        <w:rPr>
          <w:lang w:val="en-US"/>
        </w:rPr>
        <w:t>re difficult to read</w:t>
      </w:r>
      <w:r w:rsidR="00852027">
        <w:rPr>
          <w:lang w:val="en-US"/>
        </w:rPr>
        <w:t xml:space="preserve"> –</w:t>
      </w:r>
      <w:r w:rsidR="00852027" w:rsidRPr="00852027">
        <w:rPr>
          <w:lang w:val="en-US"/>
        </w:rPr>
        <w:t xml:space="preserve"> impossible in one case</w:t>
      </w:r>
      <w:r w:rsidR="00852027">
        <w:rPr>
          <w:lang w:val="en-US"/>
        </w:rPr>
        <w:t xml:space="preserve"> (where the website </w:t>
      </w:r>
      <w:r>
        <w:rPr>
          <w:lang w:val="en-US"/>
        </w:rPr>
        <w:t>i</w:t>
      </w:r>
      <w:r w:rsidR="00852027">
        <w:rPr>
          <w:lang w:val="en-US"/>
        </w:rPr>
        <w:t>s not accessible to screen readers)</w:t>
      </w:r>
      <w:r w:rsidR="00852027" w:rsidRPr="00852027">
        <w:rPr>
          <w:lang w:val="en-US"/>
        </w:rPr>
        <w:t>.</w:t>
      </w:r>
      <w:r w:rsidR="00852027">
        <w:rPr>
          <w:lang w:val="en-US"/>
        </w:rPr>
        <w:t xml:space="preserve"> </w:t>
      </w:r>
      <w:r w:rsidR="5F213BC1" w:rsidRPr="23684E4A">
        <w:rPr>
          <w:lang w:val="en-US"/>
        </w:rPr>
        <w:t xml:space="preserve">The </w:t>
      </w:r>
      <w:r w:rsidR="7562BFE0" w:rsidRPr="23684E4A">
        <w:rPr>
          <w:lang w:val="en-US"/>
        </w:rPr>
        <w:t>ALLIANCE</w:t>
      </w:r>
      <w:r w:rsidR="00852027">
        <w:rPr>
          <w:lang w:val="en-US"/>
        </w:rPr>
        <w:t xml:space="preserve"> research team followed up under separate cover with that listed </w:t>
      </w:r>
      <w:r w:rsidR="008B3859">
        <w:t>authority</w:t>
      </w:r>
      <w:r w:rsidR="00852027">
        <w:rPr>
          <w:lang w:val="en-US"/>
        </w:rPr>
        <w:t>, to provide feedback on improving their website accessibility.</w:t>
      </w:r>
    </w:p>
    <w:p w14:paraId="3825FBB2" w14:textId="77777777" w:rsidR="002B1C7A" w:rsidRDefault="002B1C7A" w:rsidP="00036070">
      <w:pPr>
        <w:spacing w:after="0" w:line="276" w:lineRule="auto"/>
        <w:rPr>
          <w:lang w:val="en-US"/>
        </w:rPr>
      </w:pPr>
    </w:p>
    <w:p w14:paraId="36DA1BDA" w14:textId="1DF5FA30" w:rsidR="00852027" w:rsidRPr="00852027" w:rsidRDefault="002B1C7A" w:rsidP="00E05782">
      <w:pPr>
        <w:spacing w:after="0" w:line="276" w:lineRule="auto"/>
        <w:rPr>
          <w:lang w:val="en-US"/>
        </w:rPr>
      </w:pPr>
      <w:r>
        <w:rPr>
          <w:lang w:val="en-US"/>
        </w:rPr>
        <w:t>Several</w:t>
      </w:r>
      <w:r w:rsidRPr="002B1C7A">
        <w:rPr>
          <w:lang w:val="en-US"/>
        </w:rPr>
        <w:t xml:space="preserve"> plans </w:t>
      </w:r>
      <w:r>
        <w:rPr>
          <w:lang w:val="en-US"/>
        </w:rPr>
        <w:t>ma</w:t>
      </w:r>
      <w:r w:rsidR="00EA10B3">
        <w:rPr>
          <w:lang w:val="en-US"/>
        </w:rPr>
        <w:t>k</w:t>
      </w:r>
      <w:r>
        <w:rPr>
          <w:lang w:val="en-US"/>
        </w:rPr>
        <w:t>e</w:t>
      </w:r>
      <w:r w:rsidRPr="002B1C7A">
        <w:rPr>
          <w:lang w:val="en-US"/>
        </w:rPr>
        <w:t xml:space="preserve"> regular use of tables. Screen reader access can be compromised with this, as screen readers struggle with tables,</w:t>
      </w:r>
      <w:r>
        <w:rPr>
          <w:lang w:val="en-US"/>
        </w:rPr>
        <w:t xml:space="preserve"> often</w:t>
      </w:r>
      <w:r w:rsidRPr="002B1C7A">
        <w:rPr>
          <w:lang w:val="en-US"/>
        </w:rPr>
        <w:t xml:space="preserve"> not reading the content in the intended order. In many cases, the tables </w:t>
      </w:r>
      <w:r w:rsidR="00EA10B3">
        <w:rPr>
          <w:lang w:val="en-US"/>
        </w:rPr>
        <w:t>a</w:t>
      </w:r>
      <w:r w:rsidRPr="002B1C7A">
        <w:rPr>
          <w:lang w:val="en-US"/>
        </w:rPr>
        <w:t>re introduced when it c</w:t>
      </w:r>
      <w:r w:rsidR="00EA10B3">
        <w:rPr>
          <w:lang w:val="en-US"/>
        </w:rPr>
        <w:t>o</w:t>
      </w:r>
      <w:r w:rsidRPr="002B1C7A">
        <w:rPr>
          <w:lang w:val="en-US"/>
        </w:rPr>
        <w:t>me</w:t>
      </w:r>
      <w:r w:rsidR="00EA10B3">
        <w:rPr>
          <w:lang w:val="en-US"/>
        </w:rPr>
        <w:t>s</w:t>
      </w:r>
      <w:r w:rsidRPr="002B1C7A">
        <w:rPr>
          <w:lang w:val="en-US"/>
        </w:rPr>
        <w:t xml:space="preserve"> to the action proposals, resulting in the most important part of the plans being inaccessible. </w:t>
      </w:r>
      <w:r w:rsidR="00685724">
        <w:rPr>
          <w:lang w:val="en-US"/>
        </w:rPr>
        <w:t>It is important that any tables are accompanied by descriptions of content within the main body of the text.</w:t>
      </w:r>
    </w:p>
    <w:p w14:paraId="0F2BB8BB" w14:textId="77777777" w:rsidR="00036070" w:rsidRDefault="00036070" w:rsidP="00AF0303">
      <w:pPr>
        <w:spacing w:after="0" w:line="276" w:lineRule="auto"/>
      </w:pPr>
    </w:p>
    <w:p w14:paraId="0A6DAE90" w14:textId="5E1DE37B" w:rsidR="00644921" w:rsidRPr="00D720C8" w:rsidRDefault="00644921" w:rsidP="00D720C8">
      <w:pPr>
        <w:rPr>
          <w:b/>
          <w:bCs/>
        </w:rPr>
      </w:pPr>
      <w:bookmarkStart w:id="11" w:name="_Toc177550129"/>
      <w:r w:rsidRPr="00D720C8">
        <w:rPr>
          <w:b/>
          <w:bCs/>
        </w:rPr>
        <w:t>Reflections and recommendations</w:t>
      </w:r>
      <w:bookmarkEnd w:id="11"/>
    </w:p>
    <w:p w14:paraId="06D131DA" w14:textId="7287E971" w:rsidR="00F03786" w:rsidRDefault="00F03786" w:rsidP="00F03786">
      <w:pPr>
        <w:pStyle w:val="Header"/>
        <w:tabs>
          <w:tab w:val="clear" w:pos="4513"/>
          <w:tab w:val="clear" w:pos="9026"/>
        </w:tabs>
        <w:spacing w:line="276" w:lineRule="auto"/>
      </w:pPr>
      <w:r>
        <w:t xml:space="preserve">In </w:t>
      </w:r>
      <w:r w:rsidR="007803A9">
        <w:t xml:space="preserve">reflecting on the accessibility and legislative compliance of listed </w:t>
      </w:r>
      <w:r w:rsidR="000378A3">
        <w:t xml:space="preserve">authorities’ plans, </w:t>
      </w:r>
      <w:r w:rsidR="007A1625">
        <w:t xml:space="preserve">it is clear that while most </w:t>
      </w:r>
      <w:r w:rsidR="00727C2B">
        <w:t>listed authorities compl</w:t>
      </w:r>
      <w:r w:rsidR="00EA10B3">
        <w:t>y</w:t>
      </w:r>
      <w:r w:rsidR="00727C2B">
        <w:t xml:space="preserve"> with the legislation, </w:t>
      </w:r>
      <w:r w:rsidR="00EA2C09">
        <w:t>a</w:t>
      </w:r>
      <w:r w:rsidR="00727C2B">
        <w:t xml:space="preserve"> substantial m</w:t>
      </w:r>
      <w:r w:rsidR="00EA2C09">
        <w:t>ino</w:t>
      </w:r>
      <w:r w:rsidR="00727C2B">
        <w:t xml:space="preserve">rity are either not compliant </w:t>
      </w:r>
      <w:r w:rsidR="00727C2B" w:rsidRPr="0072197C">
        <w:t>(</w:t>
      </w:r>
      <w:r w:rsidR="00F11FF5" w:rsidRPr="0072197C">
        <w:t>3</w:t>
      </w:r>
      <w:r w:rsidR="0072197C" w:rsidRPr="0072197C">
        <w:t>9</w:t>
      </w:r>
      <w:r w:rsidR="00F11FF5" w:rsidRPr="0072197C">
        <w:t>% did not publish</w:t>
      </w:r>
      <w:r w:rsidR="00727C2B" w:rsidRPr="0072197C">
        <w:t xml:space="preserve"> their plans in BSL</w:t>
      </w:r>
      <w:r w:rsidR="00F11FF5" w:rsidRPr="0072197C">
        <w:t>)</w:t>
      </w:r>
      <w:r w:rsidR="00F11FF5">
        <w:t xml:space="preserve"> or </w:t>
      </w:r>
      <w:r w:rsidR="00EA10B3">
        <w:t>a</w:t>
      </w:r>
      <w:r w:rsidR="00F11FF5">
        <w:t xml:space="preserve">re </w:t>
      </w:r>
      <w:r w:rsidR="00EA2C09">
        <w:t xml:space="preserve">late in delivering their plans. </w:t>
      </w:r>
      <w:r w:rsidR="002951AF">
        <w:t>This indicates that there is a need for greater communication with listed authorities on the importance of this work, and its significance in ensuring that BSL users are able to participate fully and equally in society and enjoy their human rights.</w:t>
      </w:r>
      <w:r w:rsidR="00537D0B">
        <w:t xml:space="preserve"> Scottish Government, as the authority responsible for the </w:t>
      </w:r>
      <w:r w:rsidR="0032204A">
        <w:t>national BSL plan, has a role to play here, in providing appropriate communication and support to listed authorities to develop local BSL plans, and share good practice</w:t>
      </w:r>
      <w:r w:rsidR="007B6E2A">
        <w:t xml:space="preserve"> and useful resources</w:t>
      </w:r>
      <w:r w:rsidR="0032204A">
        <w:t xml:space="preserve">. </w:t>
      </w:r>
    </w:p>
    <w:p w14:paraId="64D7CD62" w14:textId="77777777" w:rsidR="00F03786" w:rsidRDefault="00F03786" w:rsidP="00F03786">
      <w:pPr>
        <w:pStyle w:val="Header"/>
        <w:tabs>
          <w:tab w:val="clear" w:pos="4513"/>
          <w:tab w:val="clear" w:pos="9026"/>
        </w:tabs>
        <w:spacing w:line="276" w:lineRule="auto"/>
      </w:pPr>
    </w:p>
    <w:p w14:paraId="46FC8C59" w14:textId="77777777" w:rsidR="00542062" w:rsidRDefault="00214DE0" w:rsidP="00F03786">
      <w:pPr>
        <w:pStyle w:val="Header"/>
        <w:tabs>
          <w:tab w:val="clear" w:pos="4513"/>
          <w:tab w:val="clear" w:pos="9026"/>
        </w:tabs>
        <w:spacing w:line="276" w:lineRule="auto"/>
      </w:pPr>
      <w:r>
        <w:t xml:space="preserve">We recommend that all listed authorities should </w:t>
      </w:r>
      <w:r w:rsidR="00542062">
        <w:t xml:space="preserve">aim to increase the reach and engagement of their plans by sharing widely with relevant stakeholders, including </w:t>
      </w:r>
      <w:r w:rsidR="00F03786">
        <w:t>local Deaf, Deafblind and sensory organisations and clubs, in accessible formats, and via social media channels.</w:t>
      </w:r>
      <w:r w:rsidR="00F03786" w:rsidRPr="00BB07E6">
        <w:t xml:space="preserve"> </w:t>
      </w:r>
    </w:p>
    <w:p w14:paraId="7B25FC9A" w14:textId="77777777" w:rsidR="00542062" w:rsidRDefault="00542062" w:rsidP="00F03786">
      <w:pPr>
        <w:pStyle w:val="Header"/>
        <w:tabs>
          <w:tab w:val="clear" w:pos="4513"/>
          <w:tab w:val="clear" w:pos="9026"/>
        </w:tabs>
        <w:spacing w:line="276" w:lineRule="auto"/>
      </w:pPr>
    </w:p>
    <w:p w14:paraId="3521A7D5" w14:textId="77777777" w:rsidR="00E05782" w:rsidRDefault="00542062" w:rsidP="00E05782">
      <w:pPr>
        <w:pStyle w:val="Header"/>
        <w:tabs>
          <w:tab w:val="clear" w:pos="4513"/>
          <w:tab w:val="clear" w:pos="9026"/>
        </w:tabs>
        <w:spacing w:line="276" w:lineRule="auto"/>
      </w:pPr>
      <w:r>
        <w:t>There is also useful work that can be done to t</w:t>
      </w:r>
      <w:r w:rsidR="00F03786">
        <w:t>rack engagement</w:t>
      </w:r>
      <w:r>
        <w:t xml:space="preserve"> activity</w:t>
      </w:r>
      <w:r w:rsidR="00F03786">
        <w:t xml:space="preserve">, including feedback loops to those who participated in consultation activity wherever possible. </w:t>
      </w:r>
      <w:r>
        <w:t xml:space="preserve">It is important that </w:t>
      </w:r>
      <w:r w:rsidR="00F03786">
        <w:t>BSL version</w:t>
      </w:r>
      <w:r>
        <w:t>s</w:t>
      </w:r>
      <w:r w:rsidR="00F03786">
        <w:t xml:space="preserve"> of the plan feature prominently on relevant</w:t>
      </w:r>
      <w:r w:rsidR="00F03786" w:rsidRPr="002E7539">
        <w:t xml:space="preserve"> webpage</w:t>
      </w:r>
      <w:r w:rsidR="00F03786">
        <w:t xml:space="preserve">s of listed </w:t>
      </w:r>
      <w:r>
        <w:t>authorities</w:t>
      </w:r>
      <w:r w:rsidR="00F03786" w:rsidRPr="002E7539">
        <w:t xml:space="preserve">, </w:t>
      </w:r>
      <w:r w:rsidR="00F03786">
        <w:t>without requiring viewers to read through large blocks of text to reach embedded video.</w:t>
      </w:r>
      <w:r w:rsidR="00D92D9E">
        <w:t xml:space="preserve"> Similarly, plans should be a</w:t>
      </w:r>
      <w:r w:rsidR="00F03786">
        <w:t>ccessible to all BSL users and interested stakeholders</w:t>
      </w:r>
      <w:r w:rsidR="00D92D9E">
        <w:t>, and</w:t>
      </w:r>
      <w:r w:rsidR="00F03786">
        <w:t xml:space="preserve"> follow inclusive communication best practice, including use of captions,</w:t>
      </w:r>
      <w:r w:rsidR="00D92D9E">
        <w:t xml:space="preserve"> providing</w:t>
      </w:r>
      <w:r w:rsidR="00F03786">
        <w:t xml:space="preserve"> downloadable </w:t>
      </w:r>
      <w:r w:rsidR="00D92D9E">
        <w:t>as well as or instead of</w:t>
      </w:r>
      <w:r w:rsidR="00F03786">
        <w:t xml:space="preserve"> embedded plans, and </w:t>
      </w:r>
      <w:r w:rsidR="00D92D9E">
        <w:t>ensuring</w:t>
      </w:r>
      <w:r w:rsidR="00F03786">
        <w:t xml:space="preserve"> screen reader accessibility.</w:t>
      </w:r>
    </w:p>
    <w:p w14:paraId="69A07E80" w14:textId="77777777" w:rsidR="00E05782" w:rsidRDefault="00E05782" w:rsidP="00E05782">
      <w:pPr>
        <w:pStyle w:val="Header"/>
        <w:tabs>
          <w:tab w:val="clear" w:pos="4513"/>
          <w:tab w:val="clear" w:pos="9026"/>
        </w:tabs>
        <w:spacing w:line="276" w:lineRule="auto"/>
      </w:pPr>
    </w:p>
    <w:p w14:paraId="25F84CF9" w14:textId="27E33233" w:rsidR="004C7C1C" w:rsidRPr="00852027" w:rsidRDefault="004C7C1C" w:rsidP="004C7C1C">
      <w:pPr>
        <w:spacing w:after="0" w:line="276" w:lineRule="auto"/>
        <w:rPr>
          <w:lang w:val="en-US"/>
        </w:rPr>
      </w:pPr>
      <w:r>
        <w:lastRenderedPageBreak/>
        <w:t>We suggest that listed authorities ma</w:t>
      </w:r>
      <w:r w:rsidR="00EA10B3">
        <w:t>y</w:t>
      </w:r>
      <w:r>
        <w:t xml:space="preserve"> benefit from clearer guidance on best practice for producing BSL versions of local plans so that quality media can be produced which optimises accessibility for BSL users. We also suggest that they would benefit from wider guidance on best practice around inclusive communication – such as ensuring that </w:t>
      </w:r>
      <w:r>
        <w:rPr>
          <w:lang w:val="en-US"/>
        </w:rPr>
        <w:t>all table content is also be contained within the main body of plans to improve accessibility, and that written plans should</w:t>
      </w:r>
      <w:r w:rsidRPr="00852027">
        <w:rPr>
          <w:lang w:val="en-US"/>
        </w:rPr>
        <w:t xml:space="preserve"> be provided in </w:t>
      </w:r>
      <w:r>
        <w:rPr>
          <w:lang w:val="en-US"/>
        </w:rPr>
        <w:t xml:space="preserve">downloadable format as well as embedded within the listed </w:t>
      </w:r>
      <w:r>
        <w:t>authorities</w:t>
      </w:r>
      <w:r>
        <w:rPr>
          <w:lang w:val="en-US"/>
        </w:rPr>
        <w:t>’ websites</w:t>
      </w:r>
      <w:r w:rsidRPr="00852027">
        <w:rPr>
          <w:lang w:val="en-US"/>
        </w:rPr>
        <w:t xml:space="preserve">, to mitigate </w:t>
      </w:r>
      <w:r>
        <w:rPr>
          <w:lang w:val="en-US"/>
        </w:rPr>
        <w:t xml:space="preserve">accessibility </w:t>
      </w:r>
      <w:r w:rsidRPr="00852027">
        <w:rPr>
          <w:lang w:val="en-US"/>
        </w:rPr>
        <w:t>issues.</w:t>
      </w:r>
      <w:r w:rsidRPr="00852027">
        <w:t> </w:t>
      </w:r>
    </w:p>
    <w:p w14:paraId="49509A60" w14:textId="77777777" w:rsidR="00E05782" w:rsidRDefault="00E05782" w:rsidP="00E05782">
      <w:pPr>
        <w:pStyle w:val="Header"/>
        <w:tabs>
          <w:tab w:val="clear" w:pos="4513"/>
          <w:tab w:val="clear" w:pos="9026"/>
        </w:tabs>
        <w:spacing w:line="276" w:lineRule="auto"/>
      </w:pPr>
    </w:p>
    <w:p w14:paraId="65602A08" w14:textId="5AD38A86" w:rsidR="004C7C1C" w:rsidRDefault="00D5191E" w:rsidP="00E05782">
      <w:pPr>
        <w:pStyle w:val="Header"/>
        <w:tabs>
          <w:tab w:val="clear" w:pos="4513"/>
          <w:tab w:val="clear" w:pos="9026"/>
        </w:tabs>
        <w:spacing w:line="276" w:lineRule="auto"/>
      </w:pPr>
      <w:r w:rsidRPr="00784E66">
        <w:t xml:space="preserve">These recommendations should be seen as good practice for all public </w:t>
      </w:r>
      <w:r w:rsidR="5374FC1A">
        <w:t>comm</w:t>
      </w:r>
      <w:r w:rsidR="3BFCD767">
        <w:t>unication</w:t>
      </w:r>
      <w:r w:rsidR="5374FC1A">
        <w:t>s</w:t>
      </w:r>
      <w:r w:rsidRPr="00784E66">
        <w:t xml:space="preserve"> and strategic planning – not just BSL Plans. </w:t>
      </w:r>
      <w:r w:rsidR="003521E5" w:rsidRPr="00784E66">
        <w:t>Civic engagement should be accessible to all.</w:t>
      </w:r>
      <w:r w:rsidR="003521E5">
        <w:t xml:space="preserve"> </w:t>
      </w:r>
    </w:p>
    <w:p w14:paraId="00761312" w14:textId="77777777" w:rsidR="004C7C1C" w:rsidRDefault="004C7C1C">
      <w:r>
        <w:br w:type="page"/>
      </w:r>
    </w:p>
    <w:p w14:paraId="5C1131E0" w14:textId="576DFC6D" w:rsidR="00644921" w:rsidRDefault="00644921" w:rsidP="00644921">
      <w:pPr>
        <w:pStyle w:val="Heading1"/>
      </w:pPr>
      <w:bookmarkStart w:id="12" w:name="_Toc178071832"/>
      <w:r>
        <w:lastRenderedPageBreak/>
        <w:t xml:space="preserve">BSL </w:t>
      </w:r>
      <w:r w:rsidR="00E90300">
        <w:t>p</w:t>
      </w:r>
      <w:r>
        <w:t xml:space="preserve">lan </w:t>
      </w:r>
      <w:r w:rsidR="00E90300">
        <w:t>p</w:t>
      </w:r>
      <w:r>
        <w:t xml:space="preserve">riority </w:t>
      </w:r>
      <w:r w:rsidR="00E90300">
        <w:t>a</w:t>
      </w:r>
      <w:r w:rsidRPr="0024330B">
        <w:t>re</w:t>
      </w:r>
      <w:r>
        <w:t>as</w:t>
      </w:r>
      <w:bookmarkEnd w:id="12"/>
    </w:p>
    <w:p w14:paraId="4A4C7C1C" w14:textId="77777777" w:rsidR="00D12CFE" w:rsidRDefault="00D12CFE" w:rsidP="00BE5876">
      <w:pPr>
        <w:spacing w:after="0" w:line="276" w:lineRule="auto"/>
      </w:pPr>
    </w:p>
    <w:p w14:paraId="37913C4A" w14:textId="2EBA85C7" w:rsidR="00BE5876" w:rsidRDefault="00B273BD" w:rsidP="00BE5876">
      <w:pPr>
        <w:spacing w:after="0" w:line="276" w:lineRule="auto"/>
      </w:pPr>
      <w:r>
        <w:t>In structuring their plans,</w:t>
      </w:r>
      <w:r w:rsidR="00B42C9B">
        <w:t xml:space="preserve"> most</w:t>
      </w:r>
      <w:r>
        <w:t xml:space="preserve"> </w:t>
      </w:r>
      <w:r w:rsidR="00B42C9B">
        <w:t xml:space="preserve">listed authorities </w:t>
      </w:r>
      <w:r w:rsidR="00C06478">
        <w:t xml:space="preserve">elect to use </w:t>
      </w:r>
      <w:r w:rsidR="00B42C9B">
        <w:t>at least some of</w:t>
      </w:r>
      <w:r w:rsidR="00B67F10">
        <w:t xml:space="preserve"> </w:t>
      </w:r>
      <w:r w:rsidR="00C06478">
        <w:t xml:space="preserve">the 10 priority areas </w:t>
      </w:r>
      <w:r w:rsidR="004032D6">
        <w:t xml:space="preserve">found in the BSL </w:t>
      </w:r>
      <w:r w:rsidR="00BE5876">
        <w:t xml:space="preserve">National </w:t>
      </w:r>
      <w:r w:rsidR="004032D6">
        <w:t>Plan</w:t>
      </w:r>
      <w:r w:rsidR="00BE5876">
        <w:t xml:space="preserve"> 2023</w:t>
      </w:r>
      <w:r w:rsidR="00C91B63">
        <w:t xml:space="preserve"> – </w:t>
      </w:r>
      <w:r w:rsidR="00BE5876">
        <w:t>2029</w:t>
      </w:r>
      <w:r w:rsidR="004032D6">
        <w:t>. These are:</w:t>
      </w:r>
    </w:p>
    <w:p w14:paraId="474C8087" w14:textId="77777777" w:rsidR="00B273BD" w:rsidRDefault="00B273BD" w:rsidP="00BE5876">
      <w:pPr>
        <w:spacing w:after="0" w:line="276" w:lineRule="auto"/>
      </w:pPr>
    </w:p>
    <w:p w14:paraId="1949FFDA" w14:textId="63066680" w:rsidR="004032D6" w:rsidRDefault="004032D6" w:rsidP="00BE5876">
      <w:pPr>
        <w:pStyle w:val="ListParagraph"/>
        <w:numPr>
          <w:ilvl w:val="0"/>
          <w:numId w:val="12"/>
        </w:numPr>
        <w:spacing w:after="0" w:line="276" w:lineRule="auto"/>
        <w:contextualSpacing w:val="0"/>
      </w:pPr>
      <w:r>
        <w:t>Delivering the BSL National Plan</w:t>
      </w:r>
    </w:p>
    <w:p w14:paraId="4AC7F333" w14:textId="421113B3" w:rsidR="004032D6" w:rsidRDefault="00765F9B" w:rsidP="00BE5876">
      <w:pPr>
        <w:pStyle w:val="ListParagraph"/>
        <w:numPr>
          <w:ilvl w:val="0"/>
          <w:numId w:val="12"/>
        </w:numPr>
        <w:spacing w:after="0" w:line="276" w:lineRule="auto"/>
        <w:contextualSpacing w:val="0"/>
      </w:pPr>
      <w:r>
        <w:t>BSL accessibility</w:t>
      </w:r>
    </w:p>
    <w:p w14:paraId="04D62E95" w14:textId="26966AAD" w:rsidR="00765F9B" w:rsidRDefault="00765F9B" w:rsidP="00BE5876">
      <w:pPr>
        <w:pStyle w:val="ListParagraph"/>
        <w:numPr>
          <w:ilvl w:val="0"/>
          <w:numId w:val="12"/>
        </w:numPr>
        <w:spacing w:after="0" w:line="276" w:lineRule="auto"/>
        <w:contextualSpacing w:val="0"/>
      </w:pPr>
      <w:r>
        <w:t>Children, young people and their families</w:t>
      </w:r>
    </w:p>
    <w:p w14:paraId="26C8C773" w14:textId="70E31EAC" w:rsidR="00765F9B" w:rsidRDefault="00765F9B" w:rsidP="00BE5876">
      <w:pPr>
        <w:pStyle w:val="ListParagraph"/>
        <w:numPr>
          <w:ilvl w:val="0"/>
          <w:numId w:val="12"/>
        </w:numPr>
        <w:spacing w:after="0" w:line="276" w:lineRule="auto"/>
        <w:contextualSpacing w:val="0"/>
      </w:pPr>
      <w:r>
        <w:t>Access to employment</w:t>
      </w:r>
    </w:p>
    <w:p w14:paraId="67F7B1B0" w14:textId="29A36009" w:rsidR="00765F9B" w:rsidRDefault="00765F9B" w:rsidP="00BE5876">
      <w:pPr>
        <w:pStyle w:val="ListParagraph"/>
        <w:numPr>
          <w:ilvl w:val="0"/>
          <w:numId w:val="12"/>
        </w:numPr>
        <w:spacing w:after="0" w:line="276" w:lineRule="auto"/>
        <w:contextualSpacing w:val="0"/>
      </w:pPr>
      <w:r>
        <w:t>Health and wellbeing</w:t>
      </w:r>
    </w:p>
    <w:p w14:paraId="7962314F" w14:textId="43C24FF2" w:rsidR="00765F9B" w:rsidRDefault="00765F9B" w:rsidP="00BE5876">
      <w:pPr>
        <w:pStyle w:val="ListParagraph"/>
        <w:numPr>
          <w:ilvl w:val="0"/>
          <w:numId w:val="12"/>
        </w:numPr>
        <w:spacing w:after="0" w:line="276" w:lineRule="auto"/>
        <w:contextualSpacing w:val="0"/>
      </w:pPr>
      <w:r>
        <w:t>Celebrating BSL culture</w:t>
      </w:r>
    </w:p>
    <w:p w14:paraId="6193B25E" w14:textId="05842FB4" w:rsidR="00765F9B" w:rsidRDefault="00765F9B" w:rsidP="00BE5876">
      <w:pPr>
        <w:pStyle w:val="ListParagraph"/>
        <w:numPr>
          <w:ilvl w:val="0"/>
          <w:numId w:val="12"/>
        </w:numPr>
        <w:spacing w:after="0" w:line="276" w:lineRule="auto"/>
        <w:contextualSpacing w:val="0"/>
      </w:pPr>
      <w:r>
        <w:t>BSL data</w:t>
      </w:r>
    </w:p>
    <w:p w14:paraId="5B64593F" w14:textId="721836B1" w:rsidR="00765F9B" w:rsidRDefault="00765F9B" w:rsidP="00BE5876">
      <w:pPr>
        <w:pStyle w:val="ListParagraph"/>
        <w:numPr>
          <w:ilvl w:val="0"/>
          <w:numId w:val="12"/>
        </w:numPr>
        <w:spacing w:after="0" w:line="276" w:lineRule="auto"/>
        <w:contextualSpacing w:val="0"/>
      </w:pPr>
      <w:r>
        <w:t>Transport</w:t>
      </w:r>
    </w:p>
    <w:p w14:paraId="1648AEB7" w14:textId="508EBFBF" w:rsidR="00765F9B" w:rsidRDefault="00765F9B" w:rsidP="00BE5876">
      <w:pPr>
        <w:pStyle w:val="ListParagraph"/>
        <w:numPr>
          <w:ilvl w:val="0"/>
          <w:numId w:val="12"/>
        </w:numPr>
        <w:spacing w:after="0" w:line="276" w:lineRule="auto"/>
        <w:contextualSpacing w:val="0"/>
      </w:pPr>
      <w:r>
        <w:t>Access to justice</w:t>
      </w:r>
    </w:p>
    <w:p w14:paraId="4630635D" w14:textId="396B668A" w:rsidR="00765F9B" w:rsidRDefault="00427109" w:rsidP="00427109">
      <w:pPr>
        <w:spacing w:after="0" w:line="276" w:lineRule="auto"/>
      </w:pPr>
      <w:r>
        <w:t xml:space="preserve">    </w:t>
      </w:r>
      <w:r w:rsidR="00765F9B">
        <w:t>10. Democratic participation</w:t>
      </w:r>
    </w:p>
    <w:p w14:paraId="69ECFF8B" w14:textId="77777777" w:rsidR="00427109" w:rsidRDefault="00427109" w:rsidP="00427109">
      <w:pPr>
        <w:spacing w:after="0" w:line="276" w:lineRule="auto"/>
      </w:pPr>
    </w:p>
    <w:p w14:paraId="582C5A08" w14:textId="0AF82C6A" w:rsidR="006E5CDA" w:rsidRDefault="00B273BD" w:rsidP="00427109">
      <w:pPr>
        <w:spacing w:after="0" w:line="276" w:lineRule="auto"/>
      </w:pPr>
      <w:r>
        <w:t xml:space="preserve">While the </w:t>
      </w:r>
      <w:r w:rsidR="00125BBC">
        <w:t>Act</w:t>
      </w:r>
      <w:r>
        <w:t xml:space="preserve"> does not require listed </w:t>
      </w:r>
      <w:r w:rsidR="005244F6">
        <w:t xml:space="preserve">authorities </w:t>
      </w:r>
      <w:r>
        <w:t xml:space="preserve">to follow the same pattern as the national BSL </w:t>
      </w:r>
      <w:r w:rsidR="00352A4D">
        <w:t>p</w:t>
      </w:r>
      <w:r>
        <w:t xml:space="preserve">lan, </w:t>
      </w:r>
      <w:r w:rsidR="005F29BF">
        <w:t xml:space="preserve">local </w:t>
      </w:r>
      <w:r w:rsidR="061F77F8">
        <w:t>input on</w:t>
      </w:r>
      <w:r w:rsidR="005F29BF">
        <w:t xml:space="preserve"> each of these </w:t>
      </w:r>
      <w:r w:rsidR="7C3E2BD6">
        <w:t xml:space="preserve">priority </w:t>
      </w:r>
      <w:r w:rsidR="005F29BF">
        <w:t xml:space="preserve">areas is key to effective </w:t>
      </w:r>
      <w:r w:rsidR="1CA41D39">
        <w:t>implement</w:t>
      </w:r>
      <w:r w:rsidR="423AC0C3">
        <w:t>ation of</w:t>
      </w:r>
      <w:r w:rsidR="005F29BF">
        <w:t xml:space="preserve"> the national plan</w:t>
      </w:r>
      <w:r w:rsidR="5A9492B4">
        <w:t xml:space="preserve"> across the country</w:t>
      </w:r>
      <w:r w:rsidR="1CA41D39">
        <w:t>.</w:t>
      </w:r>
      <w:r w:rsidR="005F29BF">
        <w:t xml:space="preserve"> As such, we have analysed whether each listed </w:t>
      </w:r>
      <w:r w:rsidR="005244F6">
        <w:t xml:space="preserve">authority’s </w:t>
      </w:r>
      <w:r w:rsidR="006E5CDA">
        <w:t>BSL plan contain</w:t>
      </w:r>
      <w:r w:rsidR="00B42C9B">
        <w:t>s</w:t>
      </w:r>
      <w:r w:rsidR="006E5CDA">
        <w:t xml:space="preserve"> material on each of the priority areas (either specifically named as such, or in terms of the </w:t>
      </w:r>
      <w:r w:rsidR="00E96EF6">
        <w:t xml:space="preserve">wider </w:t>
      </w:r>
      <w:r w:rsidR="006E5CDA">
        <w:t>content of the plans). We</w:t>
      </w:r>
      <w:r w:rsidR="1F8F5420">
        <w:t xml:space="preserve"> </w:t>
      </w:r>
      <w:r w:rsidR="3DD9ADA4">
        <w:t>also</w:t>
      </w:r>
      <w:r w:rsidR="006E5CDA">
        <w:t xml:space="preserve"> aim to highlight areas of </w:t>
      </w:r>
      <w:r w:rsidR="44846E3E">
        <w:t xml:space="preserve">good practice, </w:t>
      </w:r>
      <w:r w:rsidR="006E5CDA">
        <w:t xml:space="preserve">innovation and forward-looking planning. </w:t>
      </w:r>
    </w:p>
    <w:p w14:paraId="1D46D244" w14:textId="77777777" w:rsidR="00D47A78" w:rsidRDefault="00D47A78" w:rsidP="00427109">
      <w:pPr>
        <w:spacing w:after="0" w:line="276" w:lineRule="auto"/>
      </w:pPr>
    </w:p>
    <w:p w14:paraId="1ED18134" w14:textId="77777777" w:rsidR="00B00ED9" w:rsidRDefault="00EA0879" w:rsidP="00B00ED9">
      <w:pPr>
        <w:spacing w:after="0" w:line="276" w:lineRule="auto"/>
      </w:pPr>
      <w:r>
        <w:t xml:space="preserve">Due to the </w:t>
      </w:r>
      <w:r w:rsidR="00D855BB">
        <w:t xml:space="preserve">proportionally high compliance rate among local authorities and Health Boards, and their significant role in terms of potential impact and reach in planning and support for BSL </w:t>
      </w:r>
      <w:r w:rsidR="003C17F0">
        <w:t>across Scotland, we focused our analysis of plan content on the BSL plans from th</w:t>
      </w:r>
      <w:r w:rsidR="00EE656B">
        <w:t xml:space="preserve">ose 46 </w:t>
      </w:r>
      <w:r w:rsidR="001309B4">
        <w:t>listed authorities</w:t>
      </w:r>
      <w:r w:rsidR="00EE656B">
        <w:t xml:space="preserve"> (and particularly the 37 </w:t>
      </w:r>
      <w:r w:rsidR="00516041">
        <w:t>local authorities and Health Boards who complied with legislation in publishing their plans)</w:t>
      </w:r>
      <w:r w:rsidR="00EE656B">
        <w:t xml:space="preserve">. </w:t>
      </w:r>
      <w:r w:rsidR="005672DC">
        <w:t xml:space="preserve">All statistics </w:t>
      </w:r>
      <w:r w:rsidR="00B42C9B">
        <w:t xml:space="preserve">in the remainder of this report </w:t>
      </w:r>
      <w:r w:rsidR="00C15DCD">
        <w:t xml:space="preserve">combine analysis of these two categories – in part, because of the number of plans which were shared across local authorities and Health Boards. </w:t>
      </w:r>
      <w:r w:rsidR="00B00ED9">
        <w:t xml:space="preserve">A further breakdown of the information below is available in table form in Appendix A. </w:t>
      </w:r>
    </w:p>
    <w:p w14:paraId="023F5E70" w14:textId="6656773D" w:rsidR="00EA0879" w:rsidRDefault="00EA0879" w:rsidP="00427109">
      <w:pPr>
        <w:spacing w:after="0" w:line="276" w:lineRule="auto"/>
      </w:pPr>
    </w:p>
    <w:p w14:paraId="16BB420E" w14:textId="520DB4BB" w:rsidR="00352A4D" w:rsidRDefault="00352A4D" w:rsidP="00427109">
      <w:pPr>
        <w:spacing w:after="0" w:line="276" w:lineRule="auto"/>
        <w:rPr>
          <w:b/>
          <w:bCs/>
        </w:rPr>
      </w:pPr>
      <w:r>
        <w:rPr>
          <w:b/>
          <w:bCs/>
        </w:rPr>
        <w:lastRenderedPageBreak/>
        <w:t>Reflections and recommendations</w:t>
      </w:r>
    </w:p>
    <w:p w14:paraId="2D6C9C48" w14:textId="77777777" w:rsidR="008108AF" w:rsidRPr="00352A4D" w:rsidRDefault="008108AF" w:rsidP="00427109">
      <w:pPr>
        <w:spacing w:after="0" w:line="276" w:lineRule="auto"/>
        <w:rPr>
          <w:b/>
          <w:bCs/>
        </w:rPr>
      </w:pPr>
    </w:p>
    <w:p w14:paraId="27AF6F27" w14:textId="15D270B2" w:rsidR="00352A4D" w:rsidRDefault="00352A4D" w:rsidP="00352A4D">
      <w:pPr>
        <w:spacing w:after="0" w:line="276" w:lineRule="auto"/>
      </w:pPr>
      <w:r>
        <w:t xml:space="preserve">In this section we note which listed authorities have not included detailed or named content on priority areas of the national BSL plan. Typically, explanations </w:t>
      </w:r>
      <w:r w:rsidR="00B42C9B">
        <w:t>a</w:t>
      </w:r>
      <w:r>
        <w:t xml:space="preserve">re not provided in local BSL plans as to why particular priority areas were or were not included. We suggest that it would be useful for this information </w:t>
      </w:r>
      <w:r w:rsidR="009C3EBE">
        <w:t>to be included in plans</w:t>
      </w:r>
      <w:r w:rsidR="008F2E03">
        <w:t>, to increase accountability and transparency</w:t>
      </w:r>
      <w:r w:rsidR="006F47F7">
        <w:t xml:space="preserve"> about decision-making</w:t>
      </w:r>
      <w:r w:rsidR="008F2E03">
        <w:t>. F</w:t>
      </w:r>
      <w:r w:rsidR="009C3EBE">
        <w:t xml:space="preserve">or example, if wide-ranging co-production work with local BSL users indicated that they were most concerned with eight of the ten national priority areas, it would be reasonable for a local plan to </w:t>
      </w:r>
      <w:r w:rsidR="00D90529">
        <w:t>orientate</w:t>
      </w:r>
      <w:r w:rsidR="009C3EBE">
        <w:t xml:space="preserve"> work </w:t>
      </w:r>
      <w:r w:rsidR="008F2E03">
        <w:t xml:space="preserve">to respond to </w:t>
      </w:r>
      <w:r w:rsidR="009C3EBE">
        <w:t>local demand – particularly in the current fiscal environment.</w:t>
      </w:r>
      <w:r w:rsidR="006F47F7">
        <w:t xml:space="preserve"> </w:t>
      </w:r>
    </w:p>
    <w:p w14:paraId="59EC22B6" w14:textId="77777777" w:rsidR="007E281E" w:rsidRDefault="007E281E" w:rsidP="00352A4D">
      <w:pPr>
        <w:spacing w:after="0" w:line="276" w:lineRule="auto"/>
      </w:pPr>
    </w:p>
    <w:p w14:paraId="3B3E5969" w14:textId="258A6EE4" w:rsidR="007E281E" w:rsidRDefault="007E281E" w:rsidP="00352A4D">
      <w:pPr>
        <w:spacing w:after="0" w:line="276" w:lineRule="auto"/>
      </w:pPr>
      <w:r>
        <w:t xml:space="preserve">Additionally, as outlined earlier in this report, the remainder of the analysis only covers </w:t>
      </w:r>
      <w:r w:rsidR="00567499">
        <w:t xml:space="preserve">the 37 published </w:t>
      </w:r>
      <w:r>
        <w:t xml:space="preserve">local authority and regional Health Board BSL plans. It does not include </w:t>
      </w:r>
      <w:r w:rsidR="00567499">
        <w:t xml:space="preserve">higher education institutions or additional listed bodies. We recommend that further work be carried out to analyse the content of the remaining </w:t>
      </w:r>
      <w:r w:rsidR="00572D65">
        <w:t>listed authority plans.</w:t>
      </w:r>
    </w:p>
    <w:p w14:paraId="61AB945C" w14:textId="77777777" w:rsidR="00B273BD" w:rsidRDefault="00B273BD" w:rsidP="00427109">
      <w:pPr>
        <w:spacing w:after="0" w:line="276" w:lineRule="auto"/>
      </w:pPr>
    </w:p>
    <w:p w14:paraId="2721C2D9" w14:textId="6856CA9C" w:rsidR="002F6B4F" w:rsidRDefault="00D81B49" w:rsidP="0024330B">
      <w:pPr>
        <w:pStyle w:val="Heading2"/>
        <w:rPr>
          <w:b w:val="0"/>
        </w:rPr>
      </w:pPr>
      <w:bookmarkStart w:id="13" w:name="_Toc178071833"/>
      <w:r>
        <w:t xml:space="preserve">Priority 1: </w:t>
      </w:r>
      <w:r w:rsidR="002F6B4F" w:rsidRPr="0024330B">
        <w:t>Delivering the BSL National Plan</w:t>
      </w:r>
      <w:bookmarkEnd w:id="13"/>
      <w:r w:rsidR="00ED117F">
        <w:rPr>
          <w:b w:val="0"/>
        </w:rPr>
        <w:t xml:space="preserve"> </w:t>
      </w:r>
    </w:p>
    <w:p w14:paraId="579B3F38" w14:textId="77777777" w:rsidR="00D32CA4" w:rsidRDefault="00D32CA4" w:rsidP="00B273BD">
      <w:pPr>
        <w:pStyle w:val="Header"/>
        <w:tabs>
          <w:tab w:val="clear" w:pos="4513"/>
          <w:tab w:val="clear" w:pos="9026"/>
        </w:tabs>
        <w:spacing w:line="276" w:lineRule="auto"/>
      </w:pPr>
    </w:p>
    <w:p w14:paraId="15DE57CB" w14:textId="161184A9" w:rsidR="00AB1EB4" w:rsidRDefault="003A5AEE" w:rsidP="00AB1EB4">
      <w:pPr>
        <w:spacing w:after="0" w:line="276" w:lineRule="auto"/>
      </w:pPr>
      <w:r>
        <w:t xml:space="preserve">Of the </w:t>
      </w:r>
      <w:r w:rsidR="005370E3">
        <w:t>37</w:t>
      </w:r>
      <w:r>
        <w:t xml:space="preserve"> </w:t>
      </w:r>
      <w:r w:rsidR="005370E3">
        <w:t xml:space="preserve">local authorities </w:t>
      </w:r>
      <w:r w:rsidR="005370E3" w:rsidRPr="0024330B">
        <w:t>and Health Boards</w:t>
      </w:r>
      <w:r w:rsidR="006331B0" w:rsidRPr="0024330B">
        <w:t xml:space="preserve"> who published plans in either written English or BSL by 22 August 2024, </w:t>
      </w:r>
      <w:r w:rsidR="00C42827" w:rsidRPr="0024330B">
        <w:t>18</w:t>
      </w:r>
      <w:r w:rsidR="00C42827">
        <w:t xml:space="preserve"> </w:t>
      </w:r>
      <w:r w:rsidR="00CB47AE">
        <w:t xml:space="preserve">(49%) </w:t>
      </w:r>
      <w:r w:rsidR="00C42827">
        <w:t xml:space="preserve">include </w:t>
      </w:r>
      <w:r w:rsidR="00CB47AE">
        <w:t>specific material</w:t>
      </w:r>
      <w:r w:rsidR="00C42827">
        <w:t xml:space="preserve"> on delivering the BSL national plan.</w:t>
      </w:r>
      <w:r w:rsidR="00CB47AE">
        <w:t xml:space="preserve"> The remaining </w:t>
      </w:r>
      <w:r w:rsidR="00B67F10">
        <w:t>19 (</w:t>
      </w:r>
      <w:r w:rsidR="00CE42F4">
        <w:t>51</w:t>
      </w:r>
      <w:r w:rsidR="00B67F10">
        <w:t>%</w:t>
      </w:r>
      <w:r w:rsidR="00CE42F4">
        <w:t>)</w:t>
      </w:r>
      <w:r w:rsidR="00B67F10">
        <w:t xml:space="preserve"> d</w:t>
      </w:r>
      <w:r w:rsidR="004B1167">
        <w:t>o</w:t>
      </w:r>
      <w:r w:rsidR="00B67F10">
        <w:t xml:space="preserve"> not discuss delivering on the BSL national plan. </w:t>
      </w:r>
      <w:r w:rsidR="00F4402B">
        <w:t>This priority area ha</w:t>
      </w:r>
      <w:r w:rsidR="00B42C9B">
        <w:t>s</w:t>
      </w:r>
      <w:r w:rsidR="00F4402B">
        <w:t xml:space="preserve"> the joint-lowest inclusion rate in local plans (along with “access to justice”). </w:t>
      </w:r>
      <w:r w:rsidR="00AB1EB4">
        <w:t xml:space="preserve">A full breakdown of </w:t>
      </w:r>
      <w:r w:rsidR="00F058C2">
        <w:t>which plans include material on delivering the BSL national plan</w:t>
      </w:r>
      <w:r w:rsidR="00AB1EB4">
        <w:t xml:space="preserve"> </w:t>
      </w:r>
      <w:r w:rsidR="00F058C2">
        <w:t xml:space="preserve">is </w:t>
      </w:r>
      <w:r w:rsidR="00AB1EB4">
        <w:t xml:space="preserve">available in table form in Appendix A. </w:t>
      </w:r>
    </w:p>
    <w:p w14:paraId="1690FCD4" w14:textId="77777777" w:rsidR="001F4B38" w:rsidRDefault="001F4B38" w:rsidP="00B273BD">
      <w:pPr>
        <w:pStyle w:val="Header"/>
        <w:tabs>
          <w:tab w:val="clear" w:pos="4513"/>
          <w:tab w:val="clear" w:pos="9026"/>
        </w:tabs>
        <w:spacing w:line="276" w:lineRule="auto"/>
      </w:pPr>
    </w:p>
    <w:p w14:paraId="59651E1B" w14:textId="7D67394B" w:rsidR="001F4B38" w:rsidRDefault="001F4B38" w:rsidP="00B273BD">
      <w:pPr>
        <w:pStyle w:val="Header"/>
        <w:tabs>
          <w:tab w:val="clear" w:pos="4513"/>
          <w:tab w:val="clear" w:pos="9026"/>
        </w:tabs>
        <w:spacing w:line="276" w:lineRule="auto"/>
      </w:pPr>
      <w:r>
        <w:t xml:space="preserve">Of those plans </w:t>
      </w:r>
      <w:r w:rsidR="0E2C6D68">
        <w:t xml:space="preserve">we analysed </w:t>
      </w:r>
      <w:r>
        <w:t>that include</w:t>
      </w:r>
      <w:r w:rsidR="00320937">
        <w:t xml:space="preserve"> detailed</w:t>
      </w:r>
      <w:r>
        <w:t xml:space="preserve"> discussion of how to deliver on the national BSL Plan, there </w:t>
      </w:r>
      <w:r w:rsidR="00B42C9B">
        <w:t>a</w:t>
      </w:r>
      <w:r>
        <w:t xml:space="preserve">re several </w:t>
      </w:r>
      <w:r w:rsidR="00320937">
        <w:t xml:space="preserve">areas of commonality. Key areas of constructive work </w:t>
      </w:r>
      <w:r w:rsidR="00A447D9">
        <w:t xml:space="preserve">found in several plans </w:t>
      </w:r>
      <w:r w:rsidR="00320937">
        <w:t>include:</w:t>
      </w:r>
    </w:p>
    <w:p w14:paraId="170AB0F4" w14:textId="77777777" w:rsidR="00320937" w:rsidRDefault="00320937" w:rsidP="00B273BD">
      <w:pPr>
        <w:pStyle w:val="Header"/>
        <w:tabs>
          <w:tab w:val="clear" w:pos="4513"/>
          <w:tab w:val="clear" w:pos="9026"/>
        </w:tabs>
        <w:spacing w:line="276" w:lineRule="auto"/>
      </w:pPr>
    </w:p>
    <w:p w14:paraId="646F6547" w14:textId="0628B966" w:rsidR="001844B4" w:rsidRDefault="001844B4" w:rsidP="001844B4">
      <w:pPr>
        <w:pStyle w:val="Header"/>
        <w:numPr>
          <w:ilvl w:val="0"/>
          <w:numId w:val="5"/>
        </w:numPr>
        <w:tabs>
          <w:tab w:val="clear" w:pos="4513"/>
          <w:tab w:val="clear" w:pos="9026"/>
        </w:tabs>
        <w:spacing w:line="276" w:lineRule="auto"/>
      </w:pPr>
      <w:r>
        <w:t xml:space="preserve">Commitments to </w:t>
      </w:r>
      <w:r w:rsidR="00E87FAF">
        <w:t xml:space="preserve">ensure </w:t>
      </w:r>
      <w:r w:rsidR="00E87FAF" w:rsidRPr="00615A29">
        <w:rPr>
          <w:b/>
          <w:bCs/>
        </w:rPr>
        <w:t xml:space="preserve">ongoing engagement with Deaf and Deafblind people, as part of </w:t>
      </w:r>
      <w:r w:rsidR="00364179" w:rsidRPr="00615A29">
        <w:rPr>
          <w:b/>
          <w:bCs/>
        </w:rPr>
        <w:t xml:space="preserve">BSL </w:t>
      </w:r>
      <w:r w:rsidR="0087662A" w:rsidRPr="00615A29">
        <w:rPr>
          <w:b/>
          <w:bCs/>
        </w:rPr>
        <w:t>advisory</w:t>
      </w:r>
      <w:r w:rsidR="00364179" w:rsidRPr="00615A29">
        <w:rPr>
          <w:b/>
          <w:bCs/>
        </w:rPr>
        <w:t>/working</w:t>
      </w:r>
      <w:r w:rsidR="0087662A" w:rsidRPr="00615A29">
        <w:rPr>
          <w:b/>
          <w:bCs/>
        </w:rPr>
        <w:t xml:space="preserve"> groups</w:t>
      </w:r>
      <w:r w:rsidR="0087662A">
        <w:t xml:space="preserve"> </w:t>
      </w:r>
      <w:r w:rsidR="0087662A">
        <w:lastRenderedPageBreak/>
        <w:t xml:space="preserve">(e.g. Ayrshire shared plan, </w:t>
      </w:r>
      <w:r w:rsidR="00364179">
        <w:t xml:space="preserve">East Dunbartonshire, </w:t>
      </w:r>
      <w:r w:rsidR="00E27A87">
        <w:t>East Renfrewshire, NHS Tayside).</w:t>
      </w:r>
      <w:r w:rsidR="00165356" w:rsidRPr="00165356">
        <w:t xml:space="preserve"> </w:t>
      </w:r>
      <w:r w:rsidR="00165356">
        <w:t xml:space="preserve">Some </w:t>
      </w:r>
      <w:r w:rsidR="00C96BA3">
        <w:t>listed</w:t>
      </w:r>
      <w:r w:rsidR="00165356">
        <w:t xml:space="preserve"> </w:t>
      </w:r>
      <w:r w:rsidR="00C96BA3">
        <w:t>authorities</w:t>
      </w:r>
      <w:r w:rsidR="00165356">
        <w:t xml:space="preserve"> include specific targets for how often groups would meet (e.g. every six months) to ensure regular input on decision-making.</w:t>
      </w:r>
    </w:p>
    <w:p w14:paraId="7B13A22C" w14:textId="77777777" w:rsidR="00615A29" w:rsidRDefault="00615A29" w:rsidP="00615A29">
      <w:pPr>
        <w:pStyle w:val="Header"/>
        <w:numPr>
          <w:ilvl w:val="0"/>
          <w:numId w:val="5"/>
        </w:numPr>
        <w:tabs>
          <w:tab w:val="clear" w:pos="4513"/>
          <w:tab w:val="clear" w:pos="9026"/>
        </w:tabs>
        <w:spacing w:line="276" w:lineRule="auto"/>
      </w:pPr>
      <w:r w:rsidRPr="00615A29">
        <w:rPr>
          <w:b/>
          <w:bCs/>
        </w:rPr>
        <w:t>Monitoring and evaluation processes</w:t>
      </w:r>
      <w:r>
        <w:t xml:space="preserve"> to track progress and success, including proposals for annual reporting (e.g. Aberdeen City, East Dunbartonshire).</w:t>
      </w:r>
    </w:p>
    <w:p w14:paraId="773C39DE" w14:textId="487FE236" w:rsidR="000E65C4" w:rsidRDefault="002E0EAF" w:rsidP="00320937">
      <w:pPr>
        <w:pStyle w:val="Header"/>
        <w:numPr>
          <w:ilvl w:val="0"/>
          <w:numId w:val="5"/>
        </w:numPr>
        <w:tabs>
          <w:tab w:val="clear" w:pos="4513"/>
          <w:tab w:val="clear" w:pos="9026"/>
        </w:tabs>
        <w:spacing w:line="276" w:lineRule="auto"/>
      </w:pPr>
      <w:r w:rsidRPr="00615A29">
        <w:rPr>
          <w:b/>
          <w:bCs/>
        </w:rPr>
        <w:t>Publication of interim reports on progress</w:t>
      </w:r>
      <w:r>
        <w:t>, mid-way through plan period (2026-2027)</w:t>
      </w:r>
      <w:r w:rsidR="00AD0668">
        <w:t xml:space="preserve"> (e.g. Argyll and Bute, </w:t>
      </w:r>
      <w:r w:rsidR="00A447D9">
        <w:t xml:space="preserve">Ayrshire shared plan, </w:t>
      </w:r>
      <w:r w:rsidR="00AD0668">
        <w:t xml:space="preserve">Dundee City, </w:t>
      </w:r>
      <w:r w:rsidR="00CB7257">
        <w:t xml:space="preserve">East Renfrewshire, </w:t>
      </w:r>
      <w:r w:rsidR="00DE6B05">
        <w:t xml:space="preserve">Fife, </w:t>
      </w:r>
      <w:r w:rsidR="00E27A87">
        <w:t xml:space="preserve">NHS </w:t>
      </w:r>
      <w:r w:rsidR="001844B4">
        <w:t>Tayside)</w:t>
      </w:r>
      <w:r w:rsidR="00E27A87">
        <w:t>.</w:t>
      </w:r>
    </w:p>
    <w:p w14:paraId="7B39CF6B" w14:textId="005E910E" w:rsidR="006E0139" w:rsidRDefault="00E24902">
      <w:pPr>
        <w:pStyle w:val="Header"/>
        <w:numPr>
          <w:ilvl w:val="0"/>
          <w:numId w:val="5"/>
        </w:numPr>
        <w:tabs>
          <w:tab w:val="clear" w:pos="4513"/>
          <w:tab w:val="clear" w:pos="9026"/>
        </w:tabs>
        <w:spacing w:line="276" w:lineRule="auto"/>
      </w:pPr>
      <w:r>
        <w:t xml:space="preserve">Plans for </w:t>
      </w:r>
      <w:r w:rsidRPr="006E0139">
        <w:rPr>
          <w:b/>
          <w:bCs/>
        </w:rPr>
        <w:t>partnership working</w:t>
      </w:r>
      <w:r>
        <w:t xml:space="preserve"> across geographic areas and listed </w:t>
      </w:r>
      <w:r w:rsidR="005244F6">
        <w:t xml:space="preserve">authorities </w:t>
      </w:r>
      <w:r>
        <w:t xml:space="preserve">(e.g. </w:t>
      </w:r>
      <w:r w:rsidR="00C97554">
        <w:t xml:space="preserve">Angus, Ayrshire shared plan, </w:t>
      </w:r>
      <w:r w:rsidR="00E96825">
        <w:t xml:space="preserve">Dundee City, Fife, </w:t>
      </w:r>
      <w:r w:rsidR="00615A29">
        <w:t>NHS Tayside).</w:t>
      </w:r>
    </w:p>
    <w:p w14:paraId="22A71C8C" w14:textId="77777777" w:rsidR="006E0139" w:rsidRDefault="006E0139" w:rsidP="006E0139">
      <w:pPr>
        <w:pStyle w:val="Header"/>
        <w:tabs>
          <w:tab w:val="clear" w:pos="4513"/>
          <w:tab w:val="clear" w:pos="9026"/>
        </w:tabs>
        <w:spacing w:line="276" w:lineRule="auto"/>
      </w:pPr>
    </w:p>
    <w:p w14:paraId="1E0D4494" w14:textId="6132474A" w:rsidR="00C72648" w:rsidRDefault="00165356" w:rsidP="006E0139">
      <w:pPr>
        <w:pStyle w:val="Header"/>
        <w:tabs>
          <w:tab w:val="clear" w:pos="4513"/>
          <w:tab w:val="clear" w:pos="9026"/>
        </w:tabs>
        <w:spacing w:line="276" w:lineRule="auto"/>
      </w:pPr>
      <w:r>
        <w:t xml:space="preserve">The </w:t>
      </w:r>
      <w:r w:rsidR="003B412E">
        <w:t>Ayrshire shared plan mention</w:t>
      </w:r>
      <w:r w:rsidR="00410285">
        <w:t>s</w:t>
      </w:r>
      <w:r w:rsidR="003B412E">
        <w:t xml:space="preserve"> the need to consider inclusive communication more broadly in planning</w:t>
      </w:r>
      <w:r w:rsidR="006E0139">
        <w:t>,</w:t>
      </w:r>
      <w:r w:rsidR="003B412E">
        <w:t xml:space="preserve"> “in line with the PSED [Public Sector Equality Duty] to ensure BSL users are considered in communications.” </w:t>
      </w:r>
      <w:r>
        <w:t>NHS Tayside’s plan also engage</w:t>
      </w:r>
      <w:r w:rsidR="00410285">
        <w:t>s</w:t>
      </w:r>
      <w:r>
        <w:t xml:space="preserve"> with wider planning for inclusive communication practice as part of the delivery of the BSL national plan, </w:t>
      </w:r>
      <w:r w:rsidR="006E0139">
        <w:t>with a commitment to “tailor communication support to the needs of BSL users (e.g. patients, families and carers) throughout the patient journey” and to “embed inclusivity in policies and procedures, reflect our commitment to meeting the needs of BSL users in line with the Public Sector Equality Duty.”</w:t>
      </w:r>
    </w:p>
    <w:p w14:paraId="4C08F751" w14:textId="77777777" w:rsidR="00C3651D" w:rsidRDefault="00C3651D" w:rsidP="006E0139">
      <w:pPr>
        <w:pStyle w:val="Header"/>
        <w:tabs>
          <w:tab w:val="clear" w:pos="4513"/>
          <w:tab w:val="clear" w:pos="9026"/>
        </w:tabs>
        <w:spacing w:line="276" w:lineRule="auto"/>
      </w:pPr>
    </w:p>
    <w:p w14:paraId="4381404D" w14:textId="0CFD8DC6" w:rsidR="00C72648" w:rsidRDefault="00C3651D" w:rsidP="002F6B4F">
      <w:pPr>
        <w:spacing w:after="0" w:line="276" w:lineRule="auto"/>
        <w:rPr>
          <w:b/>
          <w:bCs/>
        </w:rPr>
      </w:pPr>
      <w:r>
        <w:rPr>
          <w:b/>
          <w:bCs/>
        </w:rPr>
        <w:t>R</w:t>
      </w:r>
      <w:r w:rsidR="00D17590">
        <w:rPr>
          <w:b/>
          <w:bCs/>
        </w:rPr>
        <w:t>eflections and r</w:t>
      </w:r>
      <w:r>
        <w:rPr>
          <w:b/>
          <w:bCs/>
        </w:rPr>
        <w:t>ecommendations</w:t>
      </w:r>
    </w:p>
    <w:p w14:paraId="5A85BF50" w14:textId="77777777" w:rsidR="001D2AC1" w:rsidRDefault="001D2AC1" w:rsidP="001D2AC1">
      <w:pPr>
        <w:pStyle w:val="Header"/>
        <w:tabs>
          <w:tab w:val="clear" w:pos="4513"/>
          <w:tab w:val="clear" w:pos="9026"/>
        </w:tabs>
        <w:spacing w:line="276" w:lineRule="auto"/>
      </w:pPr>
    </w:p>
    <w:p w14:paraId="3ADFFF33" w14:textId="0648553B" w:rsidR="00EF45DB" w:rsidRDefault="00CA1FAD" w:rsidP="00EF45DB">
      <w:pPr>
        <w:pStyle w:val="Header"/>
        <w:tabs>
          <w:tab w:val="clear" w:pos="4513"/>
          <w:tab w:val="clear" w:pos="9026"/>
        </w:tabs>
        <w:spacing w:line="276" w:lineRule="auto"/>
        <w:rPr>
          <w:rFonts w:eastAsia="Times New Roman"/>
          <w:lang w:eastAsia="en-GB"/>
        </w:rPr>
      </w:pPr>
      <w:r>
        <w:t xml:space="preserve">Examples of good practice around engagement work </w:t>
      </w:r>
      <w:r w:rsidR="00410285">
        <w:t>a</w:t>
      </w:r>
      <w:r>
        <w:t xml:space="preserve">re welcome, and particularly commitments to ongoing co-production and development work with BSL users and listed authorities (e.g. BSL advisory groups). </w:t>
      </w:r>
      <w:r w:rsidR="005E02CC">
        <w:t>Feedback loops f</w:t>
      </w:r>
      <w:r w:rsidR="00027E7F">
        <w:t xml:space="preserve">or participants and </w:t>
      </w:r>
      <w:r w:rsidR="00CA4846">
        <w:t>involvement in decision-making are key to ensuring that BSL plans respond to the priorities of BSL user</w:t>
      </w:r>
      <w:r w:rsidR="00757E50">
        <w:t xml:space="preserve">s. </w:t>
      </w:r>
      <w:r w:rsidR="00EF45DB">
        <w:t xml:space="preserve">This would also be in line with </w:t>
      </w:r>
      <w:r w:rsidR="00EF45DB" w:rsidRPr="00016ADA">
        <w:rPr>
          <w:rFonts w:eastAsia="Times New Roman"/>
          <w:lang w:eastAsia="en-GB"/>
        </w:rPr>
        <w:t xml:space="preserve">some fundamental human rights principles that are relevant </w:t>
      </w:r>
      <w:r w:rsidR="00EF45DB">
        <w:rPr>
          <w:rFonts w:eastAsia="Times New Roman"/>
          <w:lang w:eastAsia="en-GB"/>
        </w:rPr>
        <w:t>to this discussion.</w:t>
      </w:r>
      <w:r w:rsidR="00EF45DB" w:rsidRPr="00016ADA">
        <w:rPr>
          <w:rFonts w:eastAsia="Times New Roman"/>
          <w:lang w:eastAsia="en-GB"/>
        </w:rPr>
        <w:t xml:space="preserve"> This includes the five-point PANEL Principles of a human rights based approach</w:t>
      </w:r>
      <w:r w:rsidR="00EF45DB">
        <w:rPr>
          <w:rFonts w:eastAsia="Times New Roman"/>
          <w:lang w:eastAsia="en-GB"/>
        </w:rPr>
        <w:t xml:space="preserve">, </w:t>
      </w:r>
      <w:r w:rsidR="00EF45DB" w:rsidRPr="00016ADA">
        <w:rPr>
          <w:rFonts w:eastAsia="Times New Roman"/>
          <w:lang w:eastAsia="en-GB"/>
        </w:rPr>
        <w:t>which are “participation”, “accountability”, “non-discrimination and equality”, “empowerment”, and “legality”.</w:t>
      </w:r>
      <w:r w:rsidR="00EF45DB" w:rsidRPr="00016ADA">
        <w:rPr>
          <w:rFonts w:eastAsia="Times New Roman"/>
          <w:vertAlign w:val="superscript"/>
          <w:lang w:eastAsia="en-GB"/>
        </w:rPr>
        <w:endnoteReference w:id="15"/>
      </w:r>
      <w:r w:rsidR="00EF45DB" w:rsidRPr="00016ADA">
        <w:rPr>
          <w:rFonts w:eastAsia="Times New Roman"/>
          <w:lang w:eastAsia="en-GB"/>
        </w:rPr>
        <w:t xml:space="preserve"> The PANEL Principles are one way in </w:t>
      </w:r>
      <w:r w:rsidR="00EF45DB" w:rsidRPr="00016ADA">
        <w:rPr>
          <w:rFonts w:eastAsia="Times New Roman"/>
          <w:lang w:eastAsia="en-GB"/>
        </w:rPr>
        <w:lastRenderedPageBreak/>
        <w:t xml:space="preserve">which rights can be put into practice – they are not simply words on a page. </w:t>
      </w:r>
      <w:r w:rsidR="00EF45DB">
        <w:rPr>
          <w:rFonts w:eastAsia="Times New Roman"/>
          <w:lang w:eastAsia="en-GB"/>
        </w:rPr>
        <w:t>BSL users must be at the heart of policy and practice if they are to enjoy their human rights</w:t>
      </w:r>
      <w:r w:rsidR="009B2722">
        <w:rPr>
          <w:rFonts w:eastAsia="Times New Roman"/>
          <w:lang w:eastAsia="en-GB"/>
        </w:rPr>
        <w:t xml:space="preserve">. </w:t>
      </w:r>
    </w:p>
    <w:p w14:paraId="683BBFBC" w14:textId="77777777" w:rsidR="00D71980" w:rsidRDefault="00D71980" w:rsidP="00EF45DB">
      <w:pPr>
        <w:pStyle w:val="Header"/>
        <w:tabs>
          <w:tab w:val="clear" w:pos="4513"/>
          <w:tab w:val="clear" w:pos="9026"/>
        </w:tabs>
        <w:spacing w:line="276" w:lineRule="auto"/>
        <w:rPr>
          <w:rFonts w:eastAsia="Times New Roman"/>
          <w:lang w:eastAsia="en-GB"/>
        </w:rPr>
      </w:pPr>
    </w:p>
    <w:p w14:paraId="2B5C0C5F" w14:textId="66FD5BB4" w:rsidR="00E44AD6" w:rsidRDefault="00E44AD6" w:rsidP="00EF45DB">
      <w:pPr>
        <w:pStyle w:val="Header"/>
        <w:tabs>
          <w:tab w:val="clear" w:pos="4513"/>
          <w:tab w:val="clear" w:pos="9026"/>
        </w:tabs>
        <w:spacing w:line="276" w:lineRule="auto"/>
      </w:pPr>
      <w:r>
        <w:rPr>
          <w:rFonts w:eastAsia="Times New Roman"/>
          <w:lang w:eastAsia="en-GB"/>
        </w:rPr>
        <w:t>The ALLIANCE welcomes that some plans include explicit</w:t>
      </w:r>
      <w:r>
        <w:t xml:space="preserve"> commitments to transparency and regularity of reporting on progress – in line with PANEL principles on accountability. We suggest this should be standard practice for all listed authorities. </w:t>
      </w:r>
    </w:p>
    <w:p w14:paraId="41A4E8FD" w14:textId="77777777" w:rsidR="00E44AD6" w:rsidRDefault="00E44AD6" w:rsidP="00EF45DB">
      <w:pPr>
        <w:pStyle w:val="Header"/>
        <w:tabs>
          <w:tab w:val="clear" w:pos="4513"/>
          <w:tab w:val="clear" w:pos="9026"/>
        </w:tabs>
        <w:spacing w:line="276" w:lineRule="auto"/>
      </w:pPr>
    </w:p>
    <w:p w14:paraId="6488965D" w14:textId="448AC81A" w:rsidR="00E44AD6" w:rsidRDefault="00E44AD6" w:rsidP="00EF45DB">
      <w:pPr>
        <w:pStyle w:val="Header"/>
        <w:tabs>
          <w:tab w:val="clear" w:pos="4513"/>
          <w:tab w:val="clear" w:pos="9026"/>
        </w:tabs>
        <w:spacing w:line="276" w:lineRule="auto"/>
        <w:rPr>
          <w:rFonts w:eastAsia="Times New Roman"/>
          <w:lang w:eastAsia="en-GB"/>
        </w:rPr>
      </w:pPr>
      <w:r>
        <w:rPr>
          <w:rFonts w:eastAsia="Times New Roman"/>
          <w:lang w:eastAsia="en-GB"/>
        </w:rPr>
        <w:t>It was notable that few plans</w:t>
      </w:r>
      <w:r w:rsidR="00D05D9F">
        <w:rPr>
          <w:rFonts w:eastAsia="Times New Roman"/>
          <w:lang w:eastAsia="en-GB"/>
        </w:rPr>
        <w:t xml:space="preserve"> that we reviewed</w:t>
      </w:r>
      <w:r>
        <w:rPr>
          <w:rFonts w:eastAsia="Times New Roman"/>
          <w:lang w:eastAsia="en-GB"/>
        </w:rPr>
        <w:t xml:space="preserve"> include specific, measurable </w:t>
      </w:r>
      <w:r w:rsidR="00A96FE4">
        <w:rPr>
          <w:rFonts w:eastAsia="Times New Roman"/>
          <w:lang w:eastAsia="en-GB"/>
        </w:rPr>
        <w:t xml:space="preserve">and time-bound outputs and outcomes. </w:t>
      </w:r>
      <w:r w:rsidR="00C5060B">
        <w:rPr>
          <w:rFonts w:eastAsia="Times New Roman"/>
          <w:lang w:eastAsia="en-GB"/>
        </w:rPr>
        <w:t xml:space="preserve">Whether listed authorities use SMART (specific, measurable, achievable, relevant, and time-bound) goals, KPIs (Key Performance Indicators) or any other measuring system, it is important that the definitions of success are clearly laid out, to enable meaningful assessment of </w:t>
      </w:r>
      <w:r w:rsidR="00405BDB">
        <w:rPr>
          <w:rFonts w:eastAsia="Times New Roman"/>
          <w:lang w:eastAsia="en-GB"/>
        </w:rPr>
        <w:t xml:space="preserve">progress and evaluation of </w:t>
      </w:r>
      <w:r w:rsidR="00CB50A5">
        <w:rPr>
          <w:rFonts w:eastAsia="Times New Roman"/>
          <w:lang w:eastAsia="en-GB"/>
        </w:rPr>
        <w:t>impact</w:t>
      </w:r>
      <w:r w:rsidR="00C5060B">
        <w:rPr>
          <w:rFonts w:eastAsia="Times New Roman"/>
          <w:lang w:eastAsia="en-GB"/>
        </w:rPr>
        <w:t xml:space="preserve">, and </w:t>
      </w:r>
      <w:r w:rsidR="00B672E4">
        <w:rPr>
          <w:rFonts w:eastAsia="Times New Roman"/>
          <w:lang w:eastAsia="en-GB"/>
        </w:rPr>
        <w:t>any additional action required to improve delivery. Where plans did include specific goals (e.g. for BSL advisory groups to meet on at least a six</w:t>
      </w:r>
      <w:r w:rsidR="00405BDB">
        <w:rPr>
          <w:rFonts w:eastAsia="Times New Roman"/>
          <w:lang w:eastAsia="en-GB"/>
        </w:rPr>
        <w:t>-</w:t>
      </w:r>
      <w:r w:rsidR="00B672E4">
        <w:rPr>
          <w:rFonts w:eastAsia="Times New Roman"/>
          <w:lang w:eastAsia="en-GB"/>
        </w:rPr>
        <w:t xml:space="preserve">monthly basis), they were welcome; but we would encourage greater use of evaluation and monitoring tools throughout this work. </w:t>
      </w:r>
    </w:p>
    <w:p w14:paraId="57151CCD" w14:textId="77777777" w:rsidR="00EF45DB" w:rsidRDefault="00EF45DB" w:rsidP="00EF45DB">
      <w:pPr>
        <w:pStyle w:val="Header"/>
        <w:tabs>
          <w:tab w:val="clear" w:pos="4513"/>
          <w:tab w:val="clear" w:pos="9026"/>
        </w:tabs>
        <w:spacing w:line="276" w:lineRule="auto"/>
        <w:rPr>
          <w:rFonts w:eastAsia="Times New Roman"/>
          <w:lang w:eastAsia="en-GB"/>
        </w:rPr>
      </w:pPr>
    </w:p>
    <w:p w14:paraId="59262684" w14:textId="0DD81557" w:rsidR="00194934" w:rsidRDefault="00194934" w:rsidP="00EF45DB">
      <w:pPr>
        <w:pStyle w:val="Header"/>
        <w:tabs>
          <w:tab w:val="clear" w:pos="4513"/>
          <w:tab w:val="clear" w:pos="9026"/>
        </w:tabs>
        <w:spacing w:line="276" w:lineRule="auto"/>
      </w:pPr>
      <w:r>
        <w:t>That this priority area from the national BSL plan ha</w:t>
      </w:r>
      <w:r w:rsidR="000C1101">
        <w:t>s</w:t>
      </w:r>
      <w:r>
        <w:t xml:space="preserve"> the joint-lowest inclusion rate in </w:t>
      </w:r>
      <w:r w:rsidR="0F7DA870">
        <w:t xml:space="preserve">the </w:t>
      </w:r>
      <w:r>
        <w:t xml:space="preserve">local plans </w:t>
      </w:r>
      <w:r w:rsidR="01384A18">
        <w:t xml:space="preserve">we analysed </w:t>
      </w:r>
      <w:r>
        <w:t xml:space="preserve">indicates the need for more linkage between listed </w:t>
      </w:r>
      <w:r w:rsidR="005244F6">
        <w:t>authorities</w:t>
      </w:r>
      <w:r>
        <w:t xml:space="preserve"> and the Scottish Government</w:t>
      </w:r>
      <w:r w:rsidR="00AD2612">
        <w:t xml:space="preserve">. The Scottish Government is responsible for delivering the national BSL plan, and communicating to listed authorities in order for them to include national priorities and workstreams in their planning and delivery. </w:t>
      </w:r>
      <w:r w:rsidR="004D377B">
        <w:t xml:space="preserve">Scottish Government should </w:t>
      </w:r>
      <w:r w:rsidR="00A1241F">
        <w:t xml:space="preserve">support listed authorities by providing clear pathways for engagement, </w:t>
      </w:r>
      <w:r w:rsidR="001D3B16">
        <w:t xml:space="preserve">responses to queries, and support with monitoring and evaluation tools. A network to share good practice across listed authorities </w:t>
      </w:r>
      <w:r w:rsidR="00186A75">
        <w:t>would</w:t>
      </w:r>
      <w:r w:rsidR="001D3B16">
        <w:t xml:space="preserve"> be helpful in ensuring that Scotland can deliver on the ambitions of the national BSL plan and the BSL (Scotland) Act 2015.</w:t>
      </w:r>
      <w:r w:rsidR="00186A75">
        <w:t xml:space="preserve"> We recommend that Scottish Government support the </w:t>
      </w:r>
      <w:r w:rsidR="00817330">
        <w:t xml:space="preserve">development of such a network within the life of this plan. </w:t>
      </w:r>
    </w:p>
    <w:p w14:paraId="1B72AFAF" w14:textId="77777777" w:rsidR="00C15DCD" w:rsidRDefault="00C15DCD" w:rsidP="002F6B4F">
      <w:pPr>
        <w:spacing w:after="0" w:line="276" w:lineRule="auto"/>
        <w:rPr>
          <w:b/>
          <w:bCs/>
        </w:rPr>
      </w:pPr>
    </w:p>
    <w:p w14:paraId="553CB980" w14:textId="608D370F" w:rsidR="002F6B4F" w:rsidRPr="002F6B4F" w:rsidRDefault="00D93DF8" w:rsidP="0024330B">
      <w:pPr>
        <w:pStyle w:val="Heading2"/>
      </w:pPr>
      <w:bookmarkStart w:id="14" w:name="_Toc178071834"/>
      <w:r>
        <w:lastRenderedPageBreak/>
        <w:t xml:space="preserve">Priority 2: </w:t>
      </w:r>
      <w:r w:rsidR="002F6B4F" w:rsidRPr="002F6B4F">
        <w:t>BSL accessibility</w:t>
      </w:r>
      <w:bookmarkEnd w:id="14"/>
    </w:p>
    <w:p w14:paraId="670FE2C0" w14:textId="77777777" w:rsidR="00FC572F" w:rsidRDefault="00FC572F" w:rsidP="00FC572F">
      <w:pPr>
        <w:pStyle w:val="Header"/>
        <w:tabs>
          <w:tab w:val="clear" w:pos="4513"/>
          <w:tab w:val="clear" w:pos="9026"/>
        </w:tabs>
        <w:spacing w:line="276" w:lineRule="auto"/>
      </w:pPr>
    </w:p>
    <w:p w14:paraId="12FF9147" w14:textId="35B76B0C" w:rsidR="00A165DD" w:rsidRPr="0024330B" w:rsidRDefault="00FC572F" w:rsidP="0024330B">
      <w:pPr>
        <w:pStyle w:val="Header"/>
        <w:tabs>
          <w:tab w:val="clear" w:pos="4513"/>
          <w:tab w:val="clear" w:pos="9026"/>
        </w:tabs>
        <w:spacing w:line="276" w:lineRule="auto"/>
      </w:pPr>
      <w:r>
        <w:t xml:space="preserve">Of the 37 local authorities and Health Boards who published plans in either written English or </w:t>
      </w:r>
      <w:r w:rsidRPr="0024330B">
        <w:t xml:space="preserve">BSL by 22 August 2024, </w:t>
      </w:r>
      <w:r w:rsidR="007D2642" w:rsidRPr="0024330B">
        <w:t>all</w:t>
      </w:r>
      <w:r w:rsidRPr="0024330B">
        <w:t xml:space="preserve"> in</w:t>
      </w:r>
      <w:r>
        <w:t xml:space="preserve">clude specific material on </w:t>
      </w:r>
      <w:r w:rsidR="00C53CAE">
        <w:t>BSL accessibility</w:t>
      </w:r>
      <w:r>
        <w:t xml:space="preserve">. </w:t>
      </w:r>
      <w:r w:rsidR="009746FA">
        <w:t>This high rate of inclusion and consideration</w:t>
      </w:r>
      <w:r w:rsidR="00934F69">
        <w:t xml:space="preserve"> of accessibility</w:t>
      </w:r>
      <w:r w:rsidR="009746FA">
        <w:t xml:space="preserve"> in local plans is </w:t>
      </w:r>
      <w:r w:rsidR="00A165DD">
        <w:t xml:space="preserve">particularly </w:t>
      </w:r>
      <w:r w:rsidR="009746FA">
        <w:t>welcome.</w:t>
      </w:r>
    </w:p>
    <w:p w14:paraId="313D1C39" w14:textId="77777777" w:rsidR="00A165DD" w:rsidRDefault="00A165DD" w:rsidP="002F6B4F">
      <w:pPr>
        <w:spacing w:after="0" w:line="276" w:lineRule="auto"/>
        <w:rPr>
          <w:b/>
          <w:bCs/>
        </w:rPr>
      </w:pPr>
    </w:p>
    <w:p w14:paraId="26C35C8E" w14:textId="078E1080" w:rsidR="006A0317" w:rsidRDefault="006A0317" w:rsidP="006A0317">
      <w:pPr>
        <w:pStyle w:val="Header"/>
        <w:tabs>
          <w:tab w:val="clear" w:pos="4513"/>
          <w:tab w:val="clear" w:pos="9026"/>
        </w:tabs>
        <w:spacing w:line="276" w:lineRule="auto"/>
      </w:pPr>
      <w:r>
        <w:t xml:space="preserve">Key areas of constructive work found </w:t>
      </w:r>
      <w:r w:rsidR="00A01E2C">
        <w:t>across</w:t>
      </w:r>
      <w:r>
        <w:t xml:space="preserve"> </w:t>
      </w:r>
      <w:r w:rsidR="00A01E2C">
        <w:t>most</w:t>
      </w:r>
      <w:r>
        <w:t xml:space="preserve"> plans </w:t>
      </w:r>
      <w:r w:rsidR="00D05D9F">
        <w:t xml:space="preserve">we analysed </w:t>
      </w:r>
      <w:r>
        <w:t>include:</w:t>
      </w:r>
    </w:p>
    <w:p w14:paraId="7C0546E8" w14:textId="77777777" w:rsidR="006A0317" w:rsidRDefault="006A0317" w:rsidP="006A0317">
      <w:pPr>
        <w:pStyle w:val="Header"/>
        <w:tabs>
          <w:tab w:val="clear" w:pos="4513"/>
          <w:tab w:val="clear" w:pos="9026"/>
        </w:tabs>
        <w:spacing w:line="276" w:lineRule="auto"/>
      </w:pPr>
    </w:p>
    <w:p w14:paraId="0F3FA39B" w14:textId="347A683B" w:rsidR="00181F44" w:rsidRDefault="00181F44" w:rsidP="00181F44">
      <w:pPr>
        <w:pStyle w:val="Header"/>
        <w:numPr>
          <w:ilvl w:val="0"/>
          <w:numId w:val="5"/>
        </w:numPr>
        <w:tabs>
          <w:tab w:val="clear" w:pos="4513"/>
          <w:tab w:val="clear" w:pos="9026"/>
        </w:tabs>
        <w:spacing w:line="276" w:lineRule="auto"/>
      </w:pPr>
      <w:r>
        <w:t xml:space="preserve">Signposting the use of </w:t>
      </w:r>
      <w:r w:rsidRPr="00B94CDD">
        <w:rPr>
          <w:b/>
          <w:bCs/>
        </w:rPr>
        <w:t>ContactScotland BSL</w:t>
      </w:r>
      <w:r>
        <w:t>, and training staff in how to use the system</w:t>
      </w:r>
      <w:r w:rsidR="00851ACA">
        <w:t xml:space="preserve"> and book interpreters</w:t>
      </w:r>
      <w:r>
        <w:t>.</w:t>
      </w:r>
    </w:p>
    <w:p w14:paraId="0F94C5B1" w14:textId="2DC25B29" w:rsidR="006A0317" w:rsidRDefault="006A0317" w:rsidP="006A0317">
      <w:pPr>
        <w:pStyle w:val="Header"/>
        <w:numPr>
          <w:ilvl w:val="0"/>
          <w:numId w:val="5"/>
        </w:numPr>
        <w:tabs>
          <w:tab w:val="clear" w:pos="4513"/>
          <w:tab w:val="clear" w:pos="9026"/>
        </w:tabs>
        <w:spacing w:line="276" w:lineRule="auto"/>
      </w:pPr>
      <w:r>
        <w:t>Work to improve</w:t>
      </w:r>
      <w:r w:rsidR="00324EC7">
        <w:t xml:space="preserve"> the </w:t>
      </w:r>
      <w:r w:rsidR="00324EC7" w:rsidRPr="00B94CDD">
        <w:rPr>
          <w:b/>
          <w:bCs/>
        </w:rPr>
        <w:t>accessibility of council and HSCP websites</w:t>
      </w:r>
      <w:r w:rsidR="00324EC7">
        <w:t xml:space="preserve"> for BSL users, including the production of more content in BSL</w:t>
      </w:r>
      <w:r w:rsidR="00181F44">
        <w:t xml:space="preserve"> and reducing how many “clicks” required to access content</w:t>
      </w:r>
      <w:r w:rsidR="0054072A">
        <w:t>.</w:t>
      </w:r>
    </w:p>
    <w:p w14:paraId="56849293" w14:textId="3EC1B652" w:rsidR="00C3009C" w:rsidRDefault="00C3009C" w:rsidP="0054072A">
      <w:pPr>
        <w:pStyle w:val="ListParagraph"/>
        <w:numPr>
          <w:ilvl w:val="0"/>
          <w:numId w:val="5"/>
        </w:numPr>
        <w:spacing w:after="0" w:line="276" w:lineRule="auto"/>
      </w:pPr>
      <w:r w:rsidRPr="00B94CDD">
        <w:rPr>
          <w:b/>
          <w:bCs/>
        </w:rPr>
        <w:t>Staff training</w:t>
      </w:r>
      <w:r>
        <w:t xml:space="preserve"> to improve accessibility and support for BSL users.</w:t>
      </w:r>
    </w:p>
    <w:p w14:paraId="536B3826" w14:textId="77777777" w:rsidR="00C3009C" w:rsidRDefault="00C3009C" w:rsidP="00C3009C">
      <w:pPr>
        <w:spacing w:after="0" w:line="276" w:lineRule="auto"/>
      </w:pPr>
    </w:p>
    <w:p w14:paraId="6C560B1F" w14:textId="60844D00" w:rsidR="006B0156" w:rsidRDefault="00314483" w:rsidP="00C3009C">
      <w:pPr>
        <w:spacing w:after="0" w:line="276" w:lineRule="auto"/>
      </w:pPr>
      <w:r>
        <w:t>Aberdeen City Council’s plan include</w:t>
      </w:r>
      <w:r w:rsidR="00003750">
        <w:t>s</w:t>
      </w:r>
      <w:r>
        <w:t xml:space="preserve"> specific work on monitoring and evaluation to assess success</w:t>
      </w:r>
      <w:r w:rsidR="00155455">
        <w:t xml:space="preserve"> in this area; in particular, they </w:t>
      </w:r>
      <w:r w:rsidR="00483E95">
        <w:t>propose to</w:t>
      </w:r>
      <w:r w:rsidR="00257CC5">
        <w:t xml:space="preserve"> </w:t>
      </w:r>
      <w:r w:rsidR="00483E95">
        <w:t>track how many</w:t>
      </w:r>
      <w:r w:rsidR="007E0521">
        <w:t xml:space="preserve"> BSL</w:t>
      </w:r>
      <w:r w:rsidR="00483E95">
        <w:t xml:space="preserve"> interpreters are booked via their in-house system, </w:t>
      </w:r>
      <w:r w:rsidR="007E0521">
        <w:t xml:space="preserve">the number </w:t>
      </w:r>
      <w:r w:rsidR="00003750">
        <w:t>and</w:t>
      </w:r>
      <w:r w:rsidR="007E0521">
        <w:t xml:space="preserve"> variety of BSL videos created each year, and the number of BSL users involved in health and wellbeing projects. </w:t>
      </w:r>
    </w:p>
    <w:p w14:paraId="561434B9" w14:textId="77777777" w:rsidR="006B0156" w:rsidRDefault="006B0156" w:rsidP="00C3009C">
      <w:pPr>
        <w:spacing w:after="0" w:line="276" w:lineRule="auto"/>
      </w:pPr>
    </w:p>
    <w:p w14:paraId="5CA77308" w14:textId="402E141E" w:rsidR="006E5338" w:rsidRDefault="007E0521" w:rsidP="00C3009C">
      <w:pPr>
        <w:spacing w:after="0" w:line="276" w:lineRule="auto"/>
      </w:pPr>
      <w:r>
        <w:t xml:space="preserve">While </w:t>
      </w:r>
      <w:r w:rsidR="4895F642">
        <w:t>most</w:t>
      </w:r>
      <w:r w:rsidR="21C13793">
        <w:t xml:space="preserve"> </w:t>
      </w:r>
      <w:r w:rsidR="54C88CF3">
        <w:t>of</w:t>
      </w:r>
      <w:r>
        <w:t xml:space="preserve"> </w:t>
      </w:r>
      <w:r w:rsidR="4EF75777">
        <w:t>the local plans</w:t>
      </w:r>
      <w:r w:rsidR="12008840">
        <w:t xml:space="preserve"> </w:t>
      </w:r>
      <w:r w:rsidR="024C746D">
        <w:t>we analysed</w:t>
      </w:r>
      <w:r w:rsidR="005244F6">
        <w:t xml:space="preserve"> </w:t>
      </w:r>
      <w:r w:rsidR="006B0156">
        <w:t>ma</w:t>
      </w:r>
      <w:r w:rsidR="00003750">
        <w:t>k</w:t>
      </w:r>
      <w:r w:rsidR="006B0156">
        <w:t xml:space="preserve">e statements about offering BSL interpretation services and increasing the range of BSL videos available on their websites, </w:t>
      </w:r>
      <w:r w:rsidR="006E5338">
        <w:t xml:space="preserve">very </w:t>
      </w:r>
      <w:r w:rsidR="006B0156">
        <w:t>few detail monitoring and evaluation programmes to go alongside that work. It is welcome that Aberdeen commit to that level of detail</w:t>
      </w:r>
      <w:r w:rsidR="006E5338">
        <w:t>,</w:t>
      </w:r>
      <w:r w:rsidR="006B0156">
        <w:t xml:space="preserve"> to enable </w:t>
      </w:r>
      <w:r w:rsidR="006E5338">
        <w:t xml:space="preserve">accountability and </w:t>
      </w:r>
      <w:r w:rsidR="00D8550A">
        <w:t xml:space="preserve">effective service planning. </w:t>
      </w:r>
    </w:p>
    <w:p w14:paraId="0BAA97F2" w14:textId="77777777" w:rsidR="006E5338" w:rsidRDefault="006E5338" w:rsidP="00C3009C">
      <w:pPr>
        <w:spacing w:after="0" w:line="276" w:lineRule="auto"/>
      </w:pPr>
    </w:p>
    <w:p w14:paraId="0442F4C5" w14:textId="547809B8" w:rsidR="006E5338" w:rsidRDefault="006E5338" w:rsidP="00C3009C">
      <w:pPr>
        <w:spacing w:after="0" w:line="276" w:lineRule="auto"/>
      </w:pPr>
      <w:r>
        <w:t xml:space="preserve">Almost all the listed </w:t>
      </w:r>
      <w:r w:rsidR="005244F6">
        <w:t xml:space="preserve">authorities </w:t>
      </w:r>
      <w:r>
        <w:t xml:space="preserve">who published plans </w:t>
      </w:r>
      <w:r w:rsidR="12F09A86">
        <w:t xml:space="preserve">we analysed </w:t>
      </w:r>
      <w:r>
        <w:t xml:space="preserve">mention the provision of </w:t>
      </w:r>
      <w:r w:rsidR="018D04E7">
        <w:t xml:space="preserve">local authority or HSCP staff </w:t>
      </w:r>
      <w:r>
        <w:t>training</w:t>
      </w:r>
      <w:r w:rsidR="00553A4D">
        <w:t xml:space="preserve">. However, there </w:t>
      </w:r>
      <w:r w:rsidR="00CB5CF1">
        <w:t>i</w:t>
      </w:r>
      <w:r w:rsidR="00553A4D">
        <w:t>s wide divergence in the type of training mentioned, and who it would be offered to</w:t>
      </w:r>
      <w:r w:rsidR="00CB5CF1">
        <w:t>. There are also</w:t>
      </w:r>
      <w:r w:rsidR="00553A4D">
        <w:t xml:space="preserve"> varying positions on </w:t>
      </w:r>
      <w:r w:rsidR="009027C8">
        <w:t xml:space="preserve">explicit </w:t>
      </w:r>
      <w:r w:rsidR="00553A4D">
        <w:t>commitments to providing training</w:t>
      </w:r>
      <w:r w:rsidR="00CB5CF1">
        <w:t>,</w:t>
      </w:r>
      <w:r w:rsidR="00553A4D">
        <w:t xml:space="preserve"> as opposed to </w:t>
      </w:r>
      <w:r w:rsidR="009027C8">
        <w:t>“exploring”, “</w:t>
      </w:r>
      <w:r w:rsidR="00553A4D">
        <w:t>investigating</w:t>
      </w:r>
      <w:r w:rsidR="009027C8">
        <w:t>”</w:t>
      </w:r>
      <w:r w:rsidR="00553A4D">
        <w:t xml:space="preserve"> and pricing options</w:t>
      </w:r>
      <w:r w:rsidR="009027C8">
        <w:t xml:space="preserve"> </w:t>
      </w:r>
      <w:r w:rsidR="001309B4">
        <w:t>(</w:t>
      </w:r>
      <w:r w:rsidR="009027C8">
        <w:t>which may or may not be delivered</w:t>
      </w:r>
      <w:r w:rsidR="001309B4">
        <w:t xml:space="preserve">, </w:t>
      </w:r>
      <w:r w:rsidR="001309B4">
        <w:lastRenderedPageBreak/>
        <w:t>and no clear timescales or indications of reach</w:t>
      </w:r>
      <w:r w:rsidR="00553A4D">
        <w:t>). Types of training include:</w:t>
      </w:r>
    </w:p>
    <w:p w14:paraId="2918C0CE" w14:textId="77777777" w:rsidR="00553A4D" w:rsidRDefault="00553A4D" w:rsidP="00C3009C">
      <w:pPr>
        <w:spacing w:after="0" w:line="276" w:lineRule="auto"/>
      </w:pPr>
    </w:p>
    <w:p w14:paraId="0015F4D7" w14:textId="209997E7" w:rsidR="0028329A" w:rsidRDefault="0028329A" w:rsidP="00553A4D">
      <w:pPr>
        <w:pStyle w:val="ListParagraph"/>
        <w:numPr>
          <w:ilvl w:val="0"/>
          <w:numId w:val="5"/>
        </w:numPr>
        <w:spacing w:after="0" w:line="276" w:lineRule="auto"/>
      </w:pPr>
      <w:r>
        <w:t xml:space="preserve">Deaf awareness </w:t>
      </w:r>
    </w:p>
    <w:p w14:paraId="61FFF0CB" w14:textId="23E14616" w:rsidR="0028329A" w:rsidRDefault="0028329A">
      <w:pPr>
        <w:pStyle w:val="ListParagraph"/>
        <w:numPr>
          <w:ilvl w:val="0"/>
          <w:numId w:val="5"/>
        </w:numPr>
        <w:spacing w:after="0" w:line="276" w:lineRule="auto"/>
      </w:pPr>
      <w:r>
        <w:t xml:space="preserve">Sensory awareness </w:t>
      </w:r>
      <w:r w:rsidR="00F44BB7">
        <w:t>(</w:t>
      </w:r>
      <w:r w:rsidR="001309B4">
        <w:t>incl</w:t>
      </w:r>
      <w:r w:rsidR="00CB5CF1">
        <w:t>uding</w:t>
      </w:r>
      <w:r w:rsidR="001309B4">
        <w:t xml:space="preserve"> the </w:t>
      </w:r>
      <w:r w:rsidR="00F44BB7">
        <w:t>Right to Dream</w:t>
      </w:r>
      <w:r w:rsidR="009027C8">
        <w:t xml:space="preserve"> programme</w:t>
      </w:r>
      <w:r w:rsidR="00F44BB7">
        <w:t>)</w:t>
      </w:r>
    </w:p>
    <w:p w14:paraId="18F6B8E6" w14:textId="2F276FAB" w:rsidR="0028329A" w:rsidRDefault="0028329A">
      <w:pPr>
        <w:pStyle w:val="ListParagraph"/>
        <w:numPr>
          <w:ilvl w:val="0"/>
          <w:numId w:val="5"/>
        </w:numPr>
        <w:spacing w:after="0" w:line="276" w:lineRule="auto"/>
      </w:pPr>
      <w:r>
        <w:t xml:space="preserve">Inclusive communication </w:t>
      </w:r>
    </w:p>
    <w:p w14:paraId="07FD43D2" w14:textId="222D497D" w:rsidR="007363B1" w:rsidRDefault="007363B1">
      <w:pPr>
        <w:pStyle w:val="ListParagraph"/>
        <w:numPr>
          <w:ilvl w:val="0"/>
          <w:numId w:val="5"/>
        </w:numPr>
        <w:spacing w:after="0" w:line="276" w:lineRule="auto"/>
      </w:pPr>
      <w:r>
        <w:t xml:space="preserve">Website </w:t>
      </w:r>
      <w:r w:rsidR="00F045DB">
        <w:t>accessibility</w:t>
      </w:r>
      <w:r w:rsidR="00B72F08">
        <w:t xml:space="preserve"> / accessible service provision</w:t>
      </w:r>
    </w:p>
    <w:p w14:paraId="5AD4B6CA" w14:textId="7963ADF8" w:rsidR="007A5FA9" w:rsidRDefault="0028329A" w:rsidP="00553A4D">
      <w:pPr>
        <w:pStyle w:val="ListParagraph"/>
        <w:numPr>
          <w:ilvl w:val="0"/>
          <w:numId w:val="5"/>
        </w:numPr>
        <w:spacing w:after="0" w:line="276" w:lineRule="auto"/>
      </w:pPr>
      <w:r>
        <w:t xml:space="preserve">How to book BSL interpretation </w:t>
      </w:r>
    </w:p>
    <w:p w14:paraId="4B214700" w14:textId="558FF458" w:rsidR="00D7186E" w:rsidRDefault="00D7186E" w:rsidP="00553A4D">
      <w:pPr>
        <w:pStyle w:val="ListParagraph"/>
        <w:numPr>
          <w:ilvl w:val="0"/>
          <w:numId w:val="5"/>
        </w:numPr>
        <w:spacing w:after="0" w:line="276" w:lineRule="auto"/>
      </w:pPr>
      <w:r>
        <w:t xml:space="preserve">Lipreading </w:t>
      </w:r>
      <w:r w:rsidR="005138A0">
        <w:t>classes</w:t>
      </w:r>
    </w:p>
    <w:p w14:paraId="2C595020" w14:textId="22694C8C" w:rsidR="0028329A" w:rsidRDefault="007363B1">
      <w:pPr>
        <w:pStyle w:val="ListParagraph"/>
        <w:numPr>
          <w:ilvl w:val="0"/>
          <w:numId w:val="5"/>
        </w:numPr>
        <w:spacing w:after="0" w:line="276" w:lineRule="auto"/>
      </w:pPr>
      <w:r>
        <w:t xml:space="preserve">Learning </w:t>
      </w:r>
      <w:r w:rsidR="00684445">
        <w:t>BSL</w:t>
      </w:r>
      <w:r>
        <w:t xml:space="preserve"> </w:t>
      </w:r>
    </w:p>
    <w:p w14:paraId="1EE8427A" w14:textId="77777777" w:rsidR="007C65D4" w:rsidRDefault="007C65D4" w:rsidP="007C65D4">
      <w:pPr>
        <w:spacing w:after="0" w:line="276" w:lineRule="auto"/>
      </w:pPr>
    </w:p>
    <w:p w14:paraId="524EA2A5" w14:textId="469CAC47" w:rsidR="00F045DB" w:rsidRDefault="00F045DB" w:rsidP="007C65D4">
      <w:pPr>
        <w:spacing w:after="0" w:line="276" w:lineRule="auto"/>
      </w:pPr>
      <w:r>
        <w:t xml:space="preserve">Some listed </w:t>
      </w:r>
      <w:r w:rsidR="005244F6">
        <w:t xml:space="preserve">authorities </w:t>
      </w:r>
      <w:r w:rsidR="00A129A7">
        <w:t xml:space="preserve">(e.g. Perth and Kinross) </w:t>
      </w:r>
      <w:r>
        <w:t xml:space="preserve">explicitly mention ensuring that training </w:t>
      </w:r>
      <w:r w:rsidR="00CB5CF1">
        <w:t>is</w:t>
      </w:r>
      <w:r>
        <w:t xml:space="preserve"> informed by </w:t>
      </w:r>
      <w:r w:rsidR="00A129A7">
        <w:t>Deaf and Deafblind people’s priorities for staff</w:t>
      </w:r>
      <w:r w:rsidR="00D763E9">
        <w:t xml:space="preserve">. </w:t>
      </w:r>
      <w:r w:rsidR="009A26D0">
        <w:t>Other</w:t>
      </w:r>
      <w:r w:rsidR="009027C8">
        <w:t>s</w:t>
      </w:r>
      <w:r w:rsidR="009A26D0">
        <w:t xml:space="preserve"> specif</w:t>
      </w:r>
      <w:r w:rsidR="00CB5CF1">
        <w:t>y</w:t>
      </w:r>
      <w:r w:rsidR="009A26D0">
        <w:t xml:space="preserve"> that Deaf awareness and</w:t>
      </w:r>
      <w:r w:rsidR="00C779BD">
        <w:t xml:space="preserve"> BSL training should be carried out by a Deaf trainer for whom BSL is their preferred language (e.g. NHS Tayside). </w:t>
      </w:r>
    </w:p>
    <w:p w14:paraId="16482B59" w14:textId="77777777" w:rsidR="00F045DB" w:rsidRDefault="00F045DB" w:rsidP="007C65D4">
      <w:pPr>
        <w:spacing w:after="0" w:line="276" w:lineRule="auto"/>
      </w:pPr>
    </w:p>
    <w:p w14:paraId="5885FF16" w14:textId="1ABD5EB6" w:rsidR="00950445" w:rsidRDefault="007C65D4" w:rsidP="001B670C">
      <w:pPr>
        <w:spacing w:after="0" w:line="276" w:lineRule="auto"/>
      </w:pPr>
      <w:r>
        <w:t xml:space="preserve">Of those plans that </w:t>
      </w:r>
      <w:r w:rsidR="00662B2B">
        <w:t>includ</w:t>
      </w:r>
      <w:r w:rsidR="00CB5CF1">
        <w:t>e</w:t>
      </w:r>
      <w:r>
        <w:t xml:space="preserve"> offering</w:t>
      </w:r>
      <w:r w:rsidR="00B72F08">
        <w:t xml:space="preserve"> employees of listed </w:t>
      </w:r>
      <w:r w:rsidR="005244F6">
        <w:t xml:space="preserve">authorities </w:t>
      </w:r>
      <w:r w:rsidR="00B72F08">
        <w:t xml:space="preserve">the opportunity to learn </w:t>
      </w:r>
      <w:r>
        <w:t>BSL</w:t>
      </w:r>
      <w:r w:rsidR="0022145A">
        <w:t xml:space="preserve"> (rather than/in addition to sensory awareness training or similar)</w:t>
      </w:r>
      <w:r>
        <w:t xml:space="preserve">, </w:t>
      </w:r>
      <w:r w:rsidR="009027C8">
        <w:t xml:space="preserve">there </w:t>
      </w:r>
      <w:r w:rsidR="00CB5CF1">
        <w:t>i</w:t>
      </w:r>
      <w:r w:rsidR="009027C8">
        <w:t xml:space="preserve">s </w:t>
      </w:r>
      <w:r w:rsidR="00CB5CF1">
        <w:t xml:space="preserve">a </w:t>
      </w:r>
      <w:r w:rsidR="009027C8">
        <w:t xml:space="preserve">wide range of </w:t>
      </w:r>
      <w:r w:rsidR="00B72F08">
        <w:t>degree</w:t>
      </w:r>
      <w:r w:rsidR="00662B2B">
        <w:t xml:space="preserve"> of commitment</w:t>
      </w:r>
      <w:r w:rsidR="00B72F08">
        <w:t xml:space="preserve">. </w:t>
      </w:r>
      <w:r w:rsidR="00734605">
        <w:t>Some plans state that all staff w</w:t>
      </w:r>
      <w:r w:rsidR="00CB5CF1">
        <w:t>ill</w:t>
      </w:r>
      <w:r w:rsidR="00734605">
        <w:t xml:space="preserve"> be offered regular training in BSL; others </w:t>
      </w:r>
      <w:r w:rsidR="0022145A">
        <w:t>state that they will</w:t>
      </w:r>
      <w:r w:rsidR="00734605">
        <w:t xml:space="preserve"> </w:t>
      </w:r>
      <w:r w:rsidR="00FB7605">
        <w:t>train</w:t>
      </w:r>
      <w:r w:rsidR="0022145A">
        <w:t xml:space="preserve"> a small number of</w:t>
      </w:r>
      <w:r w:rsidR="00FB7605">
        <w:t xml:space="preserve"> staff who </w:t>
      </w:r>
      <w:r w:rsidR="00CB5CF1">
        <w:t>a</w:t>
      </w:r>
      <w:r w:rsidR="00FB7605">
        <w:t xml:space="preserve">re most likely to work closely with BSL users. </w:t>
      </w:r>
    </w:p>
    <w:p w14:paraId="0498E9B6" w14:textId="77777777" w:rsidR="00950445" w:rsidRDefault="00950445" w:rsidP="001B670C">
      <w:pPr>
        <w:spacing w:after="0" w:line="276" w:lineRule="auto"/>
      </w:pPr>
    </w:p>
    <w:p w14:paraId="3DDE4876" w14:textId="4CEB7590" w:rsidR="00950445" w:rsidRDefault="001A0F79" w:rsidP="001B670C">
      <w:pPr>
        <w:spacing w:after="0" w:line="276" w:lineRule="auto"/>
      </w:pPr>
      <w:r>
        <w:t xml:space="preserve">Five </w:t>
      </w:r>
      <w:r w:rsidR="7862AFF2">
        <w:t>listed authorities</w:t>
      </w:r>
      <w:r w:rsidR="0022145A">
        <w:t xml:space="preserve"> </w:t>
      </w:r>
      <w:r w:rsidR="0059367A">
        <w:t xml:space="preserve">(Fife, Glasgow, Midlothian, Moray and Stirling) </w:t>
      </w:r>
      <w:r>
        <w:t>state that they w</w:t>
      </w:r>
      <w:r w:rsidR="0022145A">
        <w:t>ill</w:t>
      </w:r>
      <w:r>
        <w:t xml:space="preserve"> either provide or “scope” introductory BSL training</w:t>
      </w:r>
      <w:r w:rsidR="0059367A">
        <w:t xml:space="preserve"> for staff. Plans var</w:t>
      </w:r>
      <w:r w:rsidR="0022145A">
        <w:t>y</w:t>
      </w:r>
      <w:r w:rsidR="0059367A">
        <w:t xml:space="preserve"> </w:t>
      </w:r>
      <w:r w:rsidR="0022145A">
        <w:t>between</w:t>
      </w:r>
      <w:r w:rsidR="0059367A">
        <w:t xml:space="preserve"> providing this training to “all staff” (</w:t>
      </w:r>
      <w:r w:rsidR="001B670C">
        <w:t xml:space="preserve">e.g. </w:t>
      </w:r>
      <w:r w:rsidR="0059367A">
        <w:t xml:space="preserve">Fife) or </w:t>
      </w:r>
      <w:r w:rsidR="001B670C">
        <w:t xml:space="preserve">only </w:t>
      </w:r>
      <w:r w:rsidR="0022145A">
        <w:t xml:space="preserve">the </w:t>
      </w:r>
      <w:r w:rsidR="0059367A">
        <w:t>“</w:t>
      </w:r>
      <w:r w:rsidR="001B670C">
        <w:t>public facing staff”</w:t>
      </w:r>
      <w:r w:rsidR="007F027C">
        <w:t xml:space="preserve"> who </w:t>
      </w:r>
      <w:r w:rsidR="0022145A">
        <w:t>a</w:t>
      </w:r>
      <w:r w:rsidR="007F027C">
        <w:t xml:space="preserve">re most likely to </w:t>
      </w:r>
      <w:r w:rsidR="0022145A">
        <w:t>support</w:t>
      </w:r>
      <w:r w:rsidR="007F027C">
        <w:t xml:space="preserve"> BSL users</w:t>
      </w:r>
      <w:r w:rsidR="001B670C">
        <w:t xml:space="preserve">. </w:t>
      </w:r>
    </w:p>
    <w:p w14:paraId="63C1E590" w14:textId="77777777" w:rsidR="00950445" w:rsidRDefault="00950445" w:rsidP="001B670C">
      <w:pPr>
        <w:spacing w:after="0" w:line="276" w:lineRule="auto"/>
      </w:pPr>
    </w:p>
    <w:p w14:paraId="123BD20A" w14:textId="13B80710" w:rsidR="009D5D65" w:rsidRDefault="00950445" w:rsidP="001B670C">
      <w:pPr>
        <w:spacing w:after="0" w:line="276" w:lineRule="auto"/>
      </w:pPr>
      <w:r>
        <w:t xml:space="preserve">Two </w:t>
      </w:r>
      <w:r w:rsidR="0E370E7D">
        <w:t>listed authorities</w:t>
      </w:r>
      <w:r w:rsidR="0022145A">
        <w:t xml:space="preserve"> go</w:t>
      </w:r>
      <w:r>
        <w:t xml:space="preserve"> further and committed to either </w:t>
      </w:r>
      <w:r w:rsidR="0022145A">
        <w:t>“</w:t>
      </w:r>
      <w:r>
        <w:t>provide</w:t>
      </w:r>
      <w:r w:rsidR="0022145A">
        <w:t>”</w:t>
      </w:r>
      <w:r>
        <w:t xml:space="preserve"> (Angus) or </w:t>
      </w:r>
      <w:r w:rsidR="00745583">
        <w:t xml:space="preserve">“explore the provision” (Inverclyde) of </w:t>
      </w:r>
      <w:r w:rsidR="00686F95">
        <w:t xml:space="preserve">accredited BSL training for staff up to Level 2 BSL. </w:t>
      </w:r>
      <w:r w:rsidR="00DF4CF1">
        <w:t>East Dunbartonshire’s plan</w:t>
      </w:r>
      <w:r w:rsidR="007F027C">
        <w:t xml:space="preserve"> </w:t>
      </w:r>
      <w:r w:rsidR="002A18E1">
        <w:t>commit</w:t>
      </w:r>
      <w:r w:rsidR="0022145A">
        <w:t>s</w:t>
      </w:r>
      <w:r w:rsidR="002A18E1">
        <w:t xml:space="preserve"> to supporting “</w:t>
      </w:r>
      <w:r w:rsidR="002A18E1" w:rsidRPr="002A18E1">
        <w:t>employees within East Dunbartonshire Council to undertake accredited level 3 BSL training</w:t>
      </w:r>
      <w:r w:rsidR="002A18E1">
        <w:t>”.</w:t>
      </w:r>
      <w:r w:rsidR="00DA72A0">
        <w:t xml:space="preserve"> </w:t>
      </w:r>
    </w:p>
    <w:p w14:paraId="333513B3" w14:textId="77777777" w:rsidR="009D5D65" w:rsidRDefault="009D5D65" w:rsidP="001B670C">
      <w:pPr>
        <w:spacing w:after="0" w:line="276" w:lineRule="auto"/>
      </w:pPr>
    </w:p>
    <w:p w14:paraId="0B01FA9C" w14:textId="665119AE" w:rsidR="006538C7" w:rsidRDefault="00307001" w:rsidP="002F6B4F">
      <w:pPr>
        <w:spacing w:after="0" w:line="276" w:lineRule="auto"/>
      </w:pPr>
      <w:r>
        <w:t xml:space="preserve">Commitments to supporting staff to achieve </w:t>
      </w:r>
      <w:r w:rsidR="009D5D65">
        <w:t xml:space="preserve">higher level BSL </w:t>
      </w:r>
      <w:r>
        <w:t xml:space="preserve">competence </w:t>
      </w:r>
      <w:r w:rsidR="0022145A">
        <w:t>are</w:t>
      </w:r>
      <w:r>
        <w:t xml:space="preserve"> significant</w:t>
      </w:r>
      <w:r w:rsidR="009D5D65">
        <w:t>.</w:t>
      </w:r>
      <w:r>
        <w:t xml:space="preserve"> Signature </w:t>
      </w:r>
      <w:r w:rsidR="00DF4CF1">
        <w:t>(</w:t>
      </w:r>
      <w:r w:rsidR="006538C7">
        <w:t xml:space="preserve">who </w:t>
      </w:r>
      <w:r w:rsidR="00F272B2">
        <w:t>award</w:t>
      </w:r>
      <w:r w:rsidR="00DF4CF1">
        <w:t xml:space="preserve"> BSL</w:t>
      </w:r>
      <w:r w:rsidR="00F272B2">
        <w:t xml:space="preserve"> qualifications in </w:t>
      </w:r>
      <w:r w:rsidR="00F272B2">
        <w:lastRenderedPageBreak/>
        <w:t>the UK</w:t>
      </w:r>
      <w:r w:rsidR="00DF4CF1">
        <w:t xml:space="preserve">) </w:t>
      </w:r>
      <w:r w:rsidR="0029141A">
        <w:t xml:space="preserve">state that Level 1 means that people should </w:t>
      </w:r>
      <w:r w:rsidR="009D5D65">
        <w:t>“</w:t>
      </w:r>
      <w:r w:rsidR="009D5D65" w:rsidRPr="009D5D65">
        <w:t>be able to communicate with Deaf people in British Sign Language on a range of themes that involve simple, everyday language use</w:t>
      </w:r>
      <w:r w:rsidR="009D5D65">
        <w:t>”.</w:t>
      </w:r>
      <w:r w:rsidR="006538C7">
        <w:rPr>
          <w:rStyle w:val="EndnoteReference"/>
        </w:rPr>
        <w:endnoteReference w:id="16"/>
      </w:r>
      <w:r w:rsidR="006538C7">
        <w:t xml:space="preserve"> Level 2 should “</w:t>
      </w:r>
      <w:r w:rsidR="006538C7" w:rsidRPr="00B82476">
        <w:t>allow learners to participate in longer and more varied conversations</w:t>
      </w:r>
      <w:r w:rsidR="006538C7">
        <w:t>”, and “</w:t>
      </w:r>
      <w:r w:rsidR="006538C7" w:rsidRPr="00666900">
        <w:t>deal with most routine communication and have enough understanding of grammar to cope with some non-routine communication</w:t>
      </w:r>
      <w:r w:rsidR="006538C7">
        <w:t>”, and broadly aligns with National 5 qualifications.</w:t>
      </w:r>
      <w:r w:rsidR="006538C7">
        <w:rPr>
          <w:rStyle w:val="EndnoteReference"/>
        </w:rPr>
        <w:endnoteReference w:id="17"/>
      </w:r>
      <w:r w:rsidR="006538C7">
        <w:t xml:space="preserve"> </w:t>
      </w:r>
    </w:p>
    <w:p w14:paraId="7555CE2B" w14:textId="77777777" w:rsidR="006538C7" w:rsidRDefault="006538C7" w:rsidP="002F6B4F">
      <w:pPr>
        <w:spacing w:after="0" w:line="276" w:lineRule="auto"/>
      </w:pPr>
    </w:p>
    <w:p w14:paraId="5BD1C561" w14:textId="7D85F1D8" w:rsidR="006538C7" w:rsidRDefault="00116290" w:rsidP="002F6B4F">
      <w:pPr>
        <w:spacing w:after="0" w:line="276" w:lineRule="auto"/>
      </w:pPr>
      <w:r>
        <w:t xml:space="preserve">Level 3 </w:t>
      </w:r>
      <w:r w:rsidR="00423A79">
        <w:t xml:space="preserve">is </w:t>
      </w:r>
      <w:r w:rsidR="00DE7546">
        <w:t xml:space="preserve">equivalent to Scottish Highers, and </w:t>
      </w:r>
      <w:r w:rsidR="00423A79">
        <w:t>a more professionally useful level of competency</w:t>
      </w:r>
      <w:r w:rsidR="00085293">
        <w:t>,</w:t>
      </w:r>
      <w:r w:rsidR="00BA6809">
        <w:t xml:space="preserve"> </w:t>
      </w:r>
      <w:r w:rsidR="00085293">
        <w:t>for</w:t>
      </w:r>
      <w:r w:rsidR="006538C7">
        <w:t>:</w:t>
      </w:r>
    </w:p>
    <w:p w14:paraId="6AD79982" w14:textId="77777777" w:rsidR="006538C7" w:rsidRDefault="006538C7" w:rsidP="002F6B4F">
      <w:pPr>
        <w:spacing w:after="0" w:line="276" w:lineRule="auto"/>
      </w:pPr>
    </w:p>
    <w:p w14:paraId="643C0AFE" w14:textId="4C0FC310" w:rsidR="006538C7" w:rsidRDefault="006538C7" w:rsidP="006538C7">
      <w:pPr>
        <w:spacing w:after="0" w:line="276" w:lineRule="auto"/>
        <w:ind w:left="720"/>
      </w:pPr>
      <w:bookmarkStart w:id="15" w:name="_Hlk177630199"/>
      <w:r>
        <w:t>“T</w:t>
      </w:r>
      <w:r w:rsidRPr="00085293">
        <w:t>hose</w:t>
      </w:r>
      <w:r w:rsidR="00085293" w:rsidRPr="00085293">
        <w:t xml:space="preserve"> who work on a regular basis with Deaf people (for example social workers, teachers of the </w:t>
      </w:r>
      <w:bookmarkEnd w:id="15"/>
      <w:r w:rsidR="00085293" w:rsidRPr="00085293">
        <w:t>Deaf, communicators, voluntary workers, workers within Deaf organisations, schools, etc)</w:t>
      </w:r>
      <w:r w:rsidR="00085293">
        <w:t>.</w:t>
      </w:r>
      <w:r w:rsidR="00DE7546">
        <w:t xml:space="preserve"> </w:t>
      </w:r>
      <w:r>
        <w:t>[…] L</w:t>
      </w:r>
      <w:r w:rsidRPr="00423A79">
        <w:t>earners will be able to understand and use varied BSL in a range of work and social situations</w:t>
      </w:r>
      <w:r>
        <w:t>”.</w:t>
      </w:r>
      <w:r>
        <w:rPr>
          <w:rStyle w:val="EndnoteReference"/>
        </w:rPr>
        <w:endnoteReference w:id="18"/>
      </w:r>
      <w:r>
        <w:t xml:space="preserve"> </w:t>
      </w:r>
    </w:p>
    <w:p w14:paraId="415AD427" w14:textId="77777777" w:rsidR="001B658D" w:rsidRDefault="001B658D" w:rsidP="002F6B4F">
      <w:pPr>
        <w:spacing w:after="0" w:line="276" w:lineRule="auto"/>
      </w:pPr>
    </w:p>
    <w:p w14:paraId="12D428A6" w14:textId="6DC24F66" w:rsidR="007F4591" w:rsidRDefault="001B658D" w:rsidP="002F6B4F">
      <w:pPr>
        <w:spacing w:after="0" w:line="276" w:lineRule="auto"/>
      </w:pPr>
      <w:r>
        <w:t xml:space="preserve">Other topics </w:t>
      </w:r>
      <w:r w:rsidR="00212760">
        <w:t xml:space="preserve">include discussion of improving website accessibility and </w:t>
      </w:r>
      <w:r w:rsidR="00AE5728">
        <w:t>increas</w:t>
      </w:r>
      <w:r w:rsidR="00885C2E">
        <w:t>ing</w:t>
      </w:r>
      <w:r w:rsidR="00AE5728">
        <w:t xml:space="preserve"> provision of BSL </w:t>
      </w:r>
      <w:r w:rsidR="00710CB9">
        <w:t xml:space="preserve">material within listed </w:t>
      </w:r>
      <w:r w:rsidR="00214EDF">
        <w:t xml:space="preserve">authorities’ </w:t>
      </w:r>
      <w:r w:rsidR="00710CB9">
        <w:t xml:space="preserve">websites. </w:t>
      </w:r>
      <w:r w:rsidR="00616848">
        <w:t>Some plans state that they w</w:t>
      </w:r>
      <w:r w:rsidR="00885C2E">
        <w:t>ill</w:t>
      </w:r>
      <w:r w:rsidR="00616848">
        <w:t xml:space="preserve"> assess the most-visited pages on their websites and publish targets to translate a set number of the most visited pages into BSL</w:t>
      </w:r>
      <w:r w:rsidR="00DE3D57">
        <w:t>. Others (e.g. East Renfrewshire) focus on improving</w:t>
      </w:r>
      <w:r w:rsidR="00616848">
        <w:t xml:space="preserve"> “one click” accessibility</w:t>
      </w:r>
      <w:r w:rsidR="00DE3D57">
        <w:t xml:space="preserve">, where </w:t>
      </w:r>
      <w:r w:rsidR="00656B9B">
        <w:t>“a</w:t>
      </w:r>
      <w:r w:rsidR="00656B9B" w:rsidRPr="00656B9B">
        <w:t>ny BSL information on the website should be easy to find with BSL symbol and any content produced should be checked with BSL users first to ensure standard of interpretation is accessible</w:t>
      </w:r>
      <w:r w:rsidR="00616848">
        <w:t>.</w:t>
      </w:r>
      <w:r w:rsidR="00656B9B">
        <w:t>”</w:t>
      </w:r>
      <w:r w:rsidR="007F4591" w:rsidRPr="007F4591">
        <w:t xml:space="preserve"> </w:t>
      </w:r>
      <w:r w:rsidR="007F4591">
        <w:t>They also commit to creating</w:t>
      </w:r>
      <w:r w:rsidR="009053D1">
        <w:t xml:space="preserve"> a one-stop</w:t>
      </w:r>
      <w:r w:rsidR="007F4591" w:rsidRPr="007F4591">
        <w:t xml:space="preserve"> </w:t>
      </w:r>
      <w:r w:rsidR="009053D1">
        <w:t>“</w:t>
      </w:r>
      <w:r w:rsidR="007F4591" w:rsidRPr="007F4591">
        <w:t>webpage in 2024 that is easily accessible on the Council’s website to share information for BSL users</w:t>
      </w:r>
      <w:r w:rsidR="007F4591">
        <w:t>.”</w:t>
      </w:r>
    </w:p>
    <w:p w14:paraId="4E54129A" w14:textId="77777777" w:rsidR="007F4591" w:rsidRDefault="007F4591" w:rsidP="002F6B4F">
      <w:pPr>
        <w:spacing w:after="0" w:line="276" w:lineRule="auto"/>
      </w:pPr>
    </w:p>
    <w:p w14:paraId="3FFBD4B6" w14:textId="0A1066FB" w:rsidR="001B658D" w:rsidRDefault="009053D1" w:rsidP="002F6B4F">
      <w:pPr>
        <w:spacing w:after="0" w:line="276" w:lineRule="auto"/>
      </w:pPr>
      <w:r>
        <w:t>Several</w:t>
      </w:r>
      <w:r w:rsidR="00656B9B">
        <w:t xml:space="preserve"> plans</w:t>
      </w:r>
      <w:r w:rsidR="00616848">
        <w:t xml:space="preserve"> commit to reducing jargon and </w:t>
      </w:r>
      <w:r w:rsidR="00B565E7">
        <w:t>aiming for universal accessibility standards in written English and BSL translations</w:t>
      </w:r>
      <w:r w:rsidR="0002376C">
        <w:t xml:space="preserve"> and increased provision of BSL videos</w:t>
      </w:r>
      <w:r w:rsidR="00B565E7">
        <w:t xml:space="preserve">. </w:t>
      </w:r>
      <w:r w:rsidR="00656B9B">
        <w:t>East Renfrewshire’s plan t</w:t>
      </w:r>
      <w:r w:rsidR="00885C2E">
        <w:t>akes</w:t>
      </w:r>
      <w:r w:rsidR="00656B9B">
        <w:t xml:space="preserve"> this recommendation one step further, in </w:t>
      </w:r>
      <w:r>
        <w:t>developing an “</w:t>
      </w:r>
      <w:r w:rsidR="007F4591" w:rsidRPr="007F4591">
        <w:t>Inclusive and Accessible Communications working group to revise a policy around this subject</w:t>
      </w:r>
      <w:r>
        <w:t xml:space="preserve"> </w:t>
      </w:r>
      <w:r w:rsidR="00833D01">
        <w:t>[</w:t>
      </w:r>
      <w:r w:rsidR="0002376C">
        <w:t>BSL accessibility</w:t>
      </w:r>
      <w:r w:rsidR="00833D01">
        <w:t>]</w:t>
      </w:r>
      <w:r w:rsidR="007F4591" w:rsidRPr="007F4591">
        <w:t>, which will include best practice guidelines around interpretation and embed this across the Council</w:t>
      </w:r>
      <w:r w:rsidR="00833D01">
        <w:t>.”</w:t>
      </w:r>
    </w:p>
    <w:p w14:paraId="162EE642" w14:textId="77777777" w:rsidR="0002376C" w:rsidRDefault="0002376C" w:rsidP="002F6B4F">
      <w:pPr>
        <w:spacing w:after="0" w:line="276" w:lineRule="auto"/>
      </w:pPr>
    </w:p>
    <w:p w14:paraId="3C9D6EBC" w14:textId="132A57A9" w:rsidR="0002376C" w:rsidRDefault="0002376C" w:rsidP="002F6B4F">
      <w:pPr>
        <w:spacing w:after="0" w:line="276" w:lineRule="auto"/>
      </w:pPr>
      <w:r>
        <w:lastRenderedPageBreak/>
        <w:t xml:space="preserve">Finally, several plans </w:t>
      </w:r>
      <w:r w:rsidR="00A131AF">
        <w:t xml:space="preserve">mention use and signposting of SignPort, Near Me, </w:t>
      </w:r>
      <w:r w:rsidR="00537475">
        <w:t>Video</w:t>
      </w:r>
      <w:r w:rsidR="007123A0">
        <w:t xml:space="preserve"> Remote Interpretation</w:t>
      </w:r>
      <w:r w:rsidR="00537475">
        <w:t xml:space="preserve">, and Video Relay Services, as well as </w:t>
      </w:r>
      <w:r w:rsidR="00C670D0">
        <w:t>third sector organisations in the sensory sector (e.g. Deafblind Scotland, Deaf Action, British Deaf Association)</w:t>
      </w:r>
      <w:r w:rsidR="00537475">
        <w:t xml:space="preserve">. </w:t>
      </w:r>
    </w:p>
    <w:p w14:paraId="21E2E31F" w14:textId="77777777" w:rsidR="00C15DCD" w:rsidRDefault="00C15DCD" w:rsidP="002F6B4F">
      <w:pPr>
        <w:spacing w:after="0" w:line="276" w:lineRule="auto"/>
        <w:rPr>
          <w:b/>
          <w:bCs/>
        </w:rPr>
      </w:pPr>
    </w:p>
    <w:p w14:paraId="26A6AD9A" w14:textId="6882468E" w:rsidR="0008651A" w:rsidRDefault="0008651A" w:rsidP="0008651A">
      <w:pPr>
        <w:spacing w:after="0" w:line="276" w:lineRule="auto"/>
        <w:rPr>
          <w:b/>
          <w:bCs/>
        </w:rPr>
      </w:pPr>
      <w:r>
        <w:rPr>
          <w:b/>
          <w:bCs/>
        </w:rPr>
        <w:t>R</w:t>
      </w:r>
      <w:r w:rsidR="00885C2E">
        <w:rPr>
          <w:b/>
          <w:bCs/>
        </w:rPr>
        <w:t>eflections and r</w:t>
      </w:r>
      <w:r>
        <w:rPr>
          <w:b/>
          <w:bCs/>
        </w:rPr>
        <w:t>ecommendations</w:t>
      </w:r>
    </w:p>
    <w:p w14:paraId="635EB0FA" w14:textId="77777777" w:rsidR="0008651A" w:rsidRDefault="0008651A" w:rsidP="0008651A">
      <w:pPr>
        <w:pStyle w:val="Header"/>
        <w:tabs>
          <w:tab w:val="clear" w:pos="4513"/>
          <w:tab w:val="clear" w:pos="9026"/>
        </w:tabs>
        <w:spacing w:line="276" w:lineRule="auto"/>
      </w:pPr>
    </w:p>
    <w:p w14:paraId="2780603A" w14:textId="021B7F45" w:rsidR="00920FE2" w:rsidRDefault="00920FE2" w:rsidP="00920FE2">
      <w:pPr>
        <w:pStyle w:val="Header"/>
        <w:spacing w:line="276" w:lineRule="auto"/>
      </w:pPr>
      <w:r w:rsidRPr="009A7EB8">
        <w:t xml:space="preserve">The ALLIANCE </w:t>
      </w:r>
      <w:r>
        <w:t xml:space="preserve">welcomes the acknowledgement of ContactScotland BSL as a vital resource, and work to improve awareness of its availability and purpose. Similarly, improvement in website accessibility and the provision of sensory awareness and BSL training is welcome. However, the vague nature of the commitments on these topics in some </w:t>
      </w:r>
      <w:r w:rsidR="27C5BBC6">
        <w:t xml:space="preserve">local </w:t>
      </w:r>
      <w:r w:rsidR="0AD71CA7">
        <w:t xml:space="preserve">plans </w:t>
      </w:r>
      <w:r w:rsidR="1D3C883A">
        <w:t>we analysed</w:t>
      </w:r>
      <w:r>
        <w:t xml:space="preserve"> is concerning, and risks seeing little meaningful progress over the life of the plans. </w:t>
      </w:r>
      <w:r w:rsidR="00D654AE">
        <w:t>We also suggest that it is important that a “digital choice”</w:t>
      </w:r>
      <w:r w:rsidR="00D654AE">
        <w:rPr>
          <w:rStyle w:val="EndnoteReference"/>
        </w:rPr>
        <w:endnoteReference w:id="19"/>
      </w:r>
      <w:r w:rsidR="00D654AE">
        <w:t xml:space="preserve"> approach is taken, to ensure that BSL users who are not able or comfortable using technology still have equal access to public life, services, and support. </w:t>
      </w:r>
    </w:p>
    <w:p w14:paraId="02F857F5" w14:textId="77777777" w:rsidR="00920FE2" w:rsidRPr="009135B6" w:rsidRDefault="00920FE2" w:rsidP="00920FE2">
      <w:pPr>
        <w:pStyle w:val="Header"/>
        <w:spacing w:line="276" w:lineRule="auto"/>
      </w:pPr>
    </w:p>
    <w:p w14:paraId="0C52FF0A" w14:textId="6CE400B4" w:rsidR="00920FE2" w:rsidRDefault="00920FE2" w:rsidP="00920FE2">
      <w:pPr>
        <w:spacing w:after="0" w:line="276" w:lineRule="auto"/>
      </w:pPr>
      <w:r w:rsidRPr="00131658">
        <w:t xml:space="preserve">We </w:t>
      </w:r>
      <w:r w:rsidR="0CFDD0D7">
        <w:t>recommend</w:t>
      </w:r>
      <w:r w:rsidRPr="00131658">
        <w:t xml:space="preserve"> that </w:t>
      </w:r>
      <w:r>
        <w:t xml:space="preserve">all </w:t>
      </w:r>
      <w:r w:rsidRPr="00131658">
        <w:t xml:space="preserve">listed </w:t>
      </w:r>
      <w:r>
        <w:t xml:space="preserve">authorities </w:t>
      </w:r>
      <w:r w:rsidRPr="00131658">
        <w:t>should assess</w:t>
      </w:r>
      <w:r>
        <w:t xml:space="preserve"> their</w:t>
      </w:r>
      <w:r w:rsidRPr="00131658">
        <w:t xml:space="preserve"> progress on </w:t>
      </w:r>
      <w:r>
        <w:t>BSL accessibility</w:t>
      </w:r>
      <w:r w:rsidRPr="00131658">
        <w:t xml:space="preserve"> on an annual basis, using specific, measurable, achievable, relevant and time-bound (SMART) goals. In line with those </w:t>
      </w:r>
      <w:r>
        <w:t>listed authorities</w:t>
      </w:r>
      <w:r w:rsidRPr="00131658">
        <w:t xml:space="preserve"> who also committed to publishing regular updates on</w:t>
      </w:r>
      <w:r>
        <w:t xml:space="preserve"> accessibility</w:t>
      </w:r>
      <w:r w:rsidRPr="00131658">
        <w:t xml:space="preserve"> progress (e.g. Aberdeen City, East Dunbartonshire), we would encourage the public sharing of this aggregate data, to promote public accountability. Some </w:t>
      </w:r>
      <w:r w:rsidR="53C95B53">
        <w:t>listed authorities</w:t>
      </w:r>
      <w:r w:rsidRPr="00131658">
        <w:t xml:space="preserve"> also mention work towards the implementation of </w:t>
      </w:r>
      <w:r w:rsidR="00BA13E3">
        <w:t>inclusive communication duties</w:t>
      </w:r>
      <w:r w:rsidRPr="00131658">
        <w:t>; this acknowledgement is welcome and should come alongside specific reporting and evaluation work if it is to be effective.</w:t>
      </w:r>
    </w:p>
    <w:p w14:paraId="670EDC7A" w14:textId="77777777" w:rsidR="00920FE2" w:rsidRDefault="00920FE2" w:rsidP="00920FE2">
      <w:pPr>
        <w:spacing w:after="0" w:line="276" w:lineRule="auto"/>
      </w:pPr>
    </w:p>
    <w:p w14:paraId="1648C6FC" w14:textId="31CB63D5" w:rsidR="0022145A" w:rsidRDefault="00920FE2" w:rsidP="00292637">
      <w:pPr>
        <w:spacing w:after="0" w:line="276" w:lineRule="auto"/>
      </w:pPr>
      <w:r w:rsidRPr="001A425A">
        <w:t xml:space="preserve">Local plans committing to ensuring higher levels of BSL competency in staff increase the likelihood of Deaf BSL users being able to communicate directly with </w:t>
      </w:r>
      <w:r w:rsidR="00784C5A">
        <w:t>listed authorities</w:t>
      </w:r>
      <w:r w:rsidRPr="001A425A">
        <w:t>, without additional wait time to request and secure interpreters.</w:t>
      </w:r>
      <w:r>
        <w:t xml:space="preserve"> We would also encourage commitments to ensuring widest possible range of people are able to access training. </w:t>
      </w:r>
    </w:p>
    <w:p w14:paraId="1E1E2D7D" w14:textId="77777777" w:rsidR="00292637" w:rsidRDefault="00292637" w:rsidP="00292637">
      <w:pPr>
        <w:spacing w:after="0" w:line="276" w:lineRule="auto"/>
      </w:pPr>
    </w:p>
    <w:p w14:paraId="15A545F5" w14:textId="7C925EB9" w:rsidR="002F6B4F" w:rsidRDefault="00D93DF8" w:rsidP="0024330B">
      <w:pPr>
        <w:pStyle w:val="Heading2"/>
      </w:pPr>
      <w:bookmarkStart w:id="16" w:name="_Toc178071835"/>
      <w:r>
        <w:lastRenderedPageBreak/>
        <w:t xml:space="preserve">Priority 3: </w:t>
      </w:r>
      <w:r w:rsidR="002F6B4F" w:rsidRPr="002F6B4F">
        <w:t>Children, young people and their families</w:t>
      </w:r>
      <w:bookmarkEnd w:id="16"/>
    </w:p>
    <w:p w14:paraId="76905A52" w14:textId="77777777" w:rsidR="00C03662" w:rsidRDefault="00C03662" w:rsidP="008E33FB">
      <w:pPr>
        <w:spacing w:after="0" w:line="276" w:lineRule="auto"/>
      </w:pPr>
    </w:p>
    <w:p w14:paraId="1E4E06B3" w14:textId="6C0A071A" w:rsidR="00714D89" w:rsidRDefault="00E939DC" w:rsidP="008E33FB">
      <w:pPr>
        <w:pStyle w:val="Header"/>
        <w:tabs>
          <w:tab w:val="clear" w:pos="4513"/>
          <w:tab w:val="clear" w:pos="9026"/>
        </w:tabs>
        <w:spacing w:line="276" w:lineRule="auto"/>
      </w:pPr>
      <w:r>
        <w:t>In the BS</w:t>
      </w:r>
      <w:r w:rsidR="0047089C">
        <w:t>L National Plan 2023</w:t>
      </w:r>
      <w:r w:rsidR="00C91B63">
        <w:t xml:space="preserve"> – </w:t>
      </w:r>
      <w:r w:rsidR="0047089C">
        <w:t xml:space="preserve">2029 the </w:t>
      </w:r>
      <w:r w:rsidR="004D0340">
        <w:t>priority area for children, young people and their families</w:t>
      </w:r>
      <w:r w:rsidR="00A97A9C">
        <w:t xml:space="preserve"> covers </w:t>
      </w:r>
      <w:r w:rsidR="001B73DB">
        <w:t xml:space="preserve">12 of the </w:t>
      </w:r>
      <w:r w:rsidR="00047604">
        <w:t xml:space="preserve">45 goals </w:t>
      </w:r>
      <w:r w:rsidR="00262526">
        <w:t>across</w:t>
      </w:r>
      <w:r w:rsidR="006218D4">
        <w:t xml:space="preserve"> the plan. Th</w:t>
      </w:r>
      <w:r w:rsidR="00CF4272">
        <w:t>e</w:t>
      </w:r>
      <w:r w:rsidR="006218D4">
        <w:t xml:space="preserve"> long-term goal</w:t>
      </w:r>
      <w:r w:rsidR="00CF4272">
        <w:t xml:space="preserve"> of this priority area is</w:t>
      </w:r>
      <w:r w:rsidR="00FE060B">
        <w:t xml:space="preserve"> as follows</w:t>
      </w:r>
      <w:r w:rsidR="006218D4">
        <w:t>:</w:t>
      </w:r>
    </w:p>
    <w:p w14:paraId="3B185099" w14:textId="77777777" w:rsidR="00714D89" w:rsidRDefault="00714D89" w:rsidP="008E33FB">
      <w:pPr>
        <w:pStyle w:val="Header"/>
        <w:tabs>
          <w:tab w:val="clear" w:pos="4513"/>
          <w:tab w:val="clear" w:pos="9026"/>
        </w:tabs>
        <w:spacing w:line="276" w:lineRule="auto"/>
      </w:pPr>
    </w:p>
    <w:p w14:paraId="5FDBE284" w14:textId="402B4133" w:rsidR="00714D89" w:rsidRDefault="00714D89" w:rsidP="00292637">
      <w:pPr>
        <w:pStyle w:val="ListParagraph"/>
        <w:spacing w:after="240" w:line="276" w:lineRule="auto"/>
      </w:pPr>
      <w:r>
        <w:t>“</w:t>
      </w:r>
      <w:r w:rsidRPr="00714D89">
        <w:t>The Getting it Right for Every Child (GIRFEC) approach will be fully embedded, with a deaf or deafblind child and their family offered the right information and support at the right time to engage with BSL. We will strengthen partnerships between relevant organisations to overcome barriers for BSL users and deaf/ deafblind children to ensure they have the support they need at all stages of their learning, so that they can reach their full potential.</w:t>
      </w:r>
      <w:r>
        <w:t>”</w:t>
      </w:r>
      <w:r w:rsidR="00310DC9">
        <w:rPr>
          <w:rStyle w:val="EndnoteReference"/>
        </w:rPr>
        <w:endnoteReference w:id="20"/>
      </w:r>
    </w:p>
    <w:p w14:paraId="52785619" w14:textId="20B57187" w:rsidR="00357F7B" w:rsidRPr="00357F7B" w:rsidRDefault="002F12EB" w:rsidP="008E33FB">
      <w:pPr>
        <w:pStyle w:val="Header"/>
        <w:tabs>
          <w:tab w:val="clear" w:pos="4513"/>
          <w:tab w:val="clear" w:pos="9026"/>
        </w:tabs>
        <w:spacing w:line="276" w:lineRule="auto"/>
      </w:pPr>
      <w:r>
        <w:t>From</w:t>
      </w:r>
      <w:r w:rsidR="00F35987">
        <w:t xml:space="preserve"> the 37 local authorities and Health Boards who published plans in either written English or BSL </w:t>
      </w:r>
      <w:r w:rsidR="00F35987" w:rsidRPr="0024330B">
        <w:t>by 22 August 2024</w:t>
      </w:r>
      <w:r w:rsidR="00F35987">
        <w:t xml:space="preserve">, </w:t>
      </w:r>
      <w:r w:rsidR="0027618A">
        <w:t>36</w:t>
      </w:r>
      <w:r w:rsidR="00F35987">
        <w:t xml:space="preserve"> </w:t>
      </w:r>
      <w:r w:rsidR="00CC7B8D">
        <w:t>(</w:t>
      </w:r>
      <w:r w:rsidR="005B4C50">
        <w:t>97</w:t>
      </w:r>
      <w:r w:rsidR="00CC7B8D">
        <w:t xml:space="preserve">%) </w:t>
      </w:r>
      <w:r w:rsidR="00F35987">
        <w:t xml:space="preserve">include specific material on </w:t>
      </w:r>
      <w:r w:rsidR="00CC7F74">
        <w:t>supporting children, young people and their families</w:t>
      </w:r>
      <w:r w:rsidR="00F35987">
        <w:t>.</w:t>
      </w:r>
      <w:r w:rsidR="00357F7B">
        <w:t xml:space="preserve"> </w:t>
      </w:r>
      <w:r w:rsidR="008C09EB">
        <w:t>NHS Grampian</w:t>
      </w:r>
      <w:r w:rsidR="00155621">
        <w:t xml:space="preserve"> did not include tailored content on children, young people and their families. </w:t>
      </w:r>
    </w:p>
    <w:p w14:paraId="295386D0" w14:textId="77777777" w:rsidR="00357F7B" w:rsidRDefault="00357F7B" w:rsidP="008E33FB">
      <w:pPr>
        <w:pStyle w:val="Header"/>
        <w:tabs>
          <w:tab w:val="clear" w:pos="4513"/>
          <w:tab w:val="clear" w:pos="9026"/>
        </w:tabs>
        <w:spacing w:line="276" w:lineRule="auto"/>
      </w:pPr>
    </w:p>
    <w:p w14:paraId="17F1BB9D" w14:textId="04B8B12F" w:rsidR="001433D9" w:rsidRDefault="2BC3E519" w:rsidP="008E33FB">
      <w:pPr>
        <w:pStyle w:val="Header"/>
        <w:tabs>
          <w:tab w:val="clear" w:pos="4513"/>
          <w:tab w:val="clear" w:pos="9026"/>
        </w:tabs>
        <w:spacing w:line="276" w:lineRule="auto"/>
      </w:pPr>
      <w:r>
        <w:t xml:space="preserve">Most </w:t>
      </w:r>
      <w:r w:rsidR="2C42EAAB">
        <w:t>of the</w:t>
      </w:r>
      <w:r w:rsidR="00357F7B">
        <w:t xml:space="preserve"> plans</w:t>
      </w:r>
      <w:r w:rsidR="008D0B98">
        <w:t xml:space="preserve"> we analysed</w:t>
      </w:r>
      <w:r w:rsidR="14DE9BB7">
        <w:t xml:space="preserve"> explicitly specif</w:t>
      </w:r>
      <w:r w:rsidR="00357F7B">
        <w:t>y</w:t>
      </w:r>
      <w:r w:rsidR="2C42EAAB">
        <w:t xml:space="preserve"> full</w:t>
      </w:r>
      <w:r w:rsidR="2C42EAAB" w:rsidRPr="0060350F">
        <w:t xml:space="preserve"> support </w:t>
      </w:r>
      <w:r w:rsidR="2C42EAAB">
        <w:t xml:space="preserve">for </w:t>
      </w:r>
      <w:r w:rsidR="2C42EAAB" w:rsidRPr="0060350F">
        <w:t xml:space="preserve">the Scottish Government’s </w:t>
      </w:r>
      <w:r w:rsidR="14DE9BB7">
        <w:t>National BSL Plan long-term goal</w:t>
      </w:r>
      <w:r w:rsidR="47CA5922">
        <w:t xml:space="preserve"> above</w:t>
      </w:r>
      <w:r w:rsidR="1576E069">
        <w:t>, and several</w:t>
      </w:r>
      <w:r w:rsidR="16016F79">
        <w:t xml:space="preserve"> commit to</w:t>
      </w:r>
      <w:r w:rsidR="2D9B34DF">
        <w:t xml:space="preserve"> </w:t>
      </w:r>
      <w:r w:rsidR="105C9E6E">
        <w:t>ensuring</w:t>
      </w:r>
      <w:r w:rsidR="1D73993E" w:rsidRPr="00745B00">
        <w:t xml:space="preserve"> all children are fully aware of their rights under the United Nations Convention on the Rights of the Child (UNCRC)</w:t>
      </w:r>
      <w:r w:rsidR="00227096">
        <w:t>.</w:t>
      </w:r>
      <w:r w:rsidR="00D662E6">
        <w:rPr>
          <w:rStyle w:val="EndnoteReference"/>
        </w:rPr>
        <w:endnoteReference w:id="21"/>
      </w:r>
      <w:r w:rsidR="00227096">
        <w:t xml:space="preserve"> </w:t>
      </w:r>
      <w:r w:rsidR="00F826E0">
        <w:t>The United Nations Convention on the Rights of the Child (Incorporation) (Scotland) Act 2024</w:t>
      </w:r>
      <w:r w:rsidR="6F6797BD">
        <w:t xml:space="preserve"> </w:t>
      </w:r>
      <w:r w:rsidR="26C4441A">
        <w:t>received Royal A</w:t>
      </w:r>
      <w:r w:rsidR="181EA18E">
        <w:t>ss</w:t>
      </w:r>
      <w:r w:rsidR="26C4441A">
        <w:t>ent</w:t>
      </w:r>
      <w:r w:rsidR="02661E0C">
        <w:t xml:space="preserve"> in Scotland on 16 January 2024</w:t>
      </w:r>
      <w:r w:rsidR="00F826E0">
        <w:t>.</w:t>
      </w:r>
      <w:r w:rsidR="00E755E1">
        <w:rPr>
          <w:rStyle w:val="EndnoteReference"/>
        </w:rPr>
        <w:endnoteReference w:id="22"/>
      </w:r>
    </w:p>
    <w:p w14:paraId="22FC5E87" w14:textId="77777777" w:rsidR="001433D9" w:rsidRDefault="001433D9" w:rsidP="008E33FB">
      <w:pPr>
        <w:pStyle w:val="Header"/>
        <w:tabs>
          <w:tab w:val="clear" w:pos="4513"/>
          <w:tab w:val="clear" w:pos="9026"/>
        </w:tabs>
        <w:spacing w:line="276" w:lineRule="auto"/>
      </w:pPr>
    </w:p>
    <w:p w14:paraId="3FAB57AA" w14:textId="5B0267E1" w:rsidR="00C268E6" w:rsidRPr="00C02364" w:rsidRDefault="00F826E0" w:rsidP="008E33FB">
      <w:pPr>
        <w:pStyle w:val="Header"/>
        <w:tabs>
          <w:tab w:val="clear" w:pos="4513"/>
          <w:tab w:val="clear" w:pos="9026"/>
        </w:tabs>
        <w:spacing w:line="276" w:lineRule="auto"/>
      </w:pPr>
      <w:r>
        <w:t>One Health Board local BSL plan (NHS Grampian)</w:t>
      </w:r>
      <w:r w:rsidR="005B4C50">
        <w:t xml:space="preserve"> </w:t>
      </w:r>
      <w:r w:rsidR="0D7D1F59">
        <w:t xml:space="preserve">does </w:t>
      </w:r>
      <w:r w:rsidR="00F35987">
        <w:t>not</w:t>
      </w:r>
      <w:r w:rsidR="00CC7F74">
        <w:t xml:space="preserve"> </w:t>
      </w:r>
      <w:r>
        <w:t xml:space="preserve">include </w:t>
      </w:r>
      <w:r w:rsidR="005B4C50">
        <w:t xml:space="preserve">a </w:t>
      </w:r>
      <w:r w:rsidR="00077349">
        <w:t>dedicated section on</w:t>
      </w:r>
      <w:r w:rsidR="00F35987">
        <w:t xml:space="preserve"> </w:t>
      </w:r>
      <w:r w:rsidR="00CC7F74">
        <w:t>supporting children, young people and their families</w:t>
      </w:r>
      <w:r w:rsidR="00235D45">
        <w:t>.</w:t>
      </w:r>
      <w:r w:rsidR="001433D9">
        <w:t xml:space="preserve"> </w:t>
      </w:r>
      <w:r w:rsidR="00DE0D9C">
        <w:t xml:space="preserve">Given the findings of the </w:t>
      </w:r>
      <w:r w:rsidR="00CD461A">
        <w:t>British Academy of Audiology</w:t>
      </w:r>
      <w:r w:rsidR="00EC7632">
        <w:t>’s independent review into the paediatric audiology service in NHS Lothian (</w:t>
      </w:r>
      <w:r w:rsidR="00000543">
        <w:t xml:space="preserve">2021) and the </w:t>
      </w:r>
      <w:r w:rsidR="00C02364">
        <w:rPr>
          <w:i/>
          <w:iCs/>
        </w:rPr>
        <w:t>Independent Review of Audiology Services in Scotland</w:t>
      </w:r>
      <w:r w:rsidR="00C02364">
        <w:t xml:space="preserve"> (2023)</w:t>
      </w:r>
      <w:r w:rsidR="00665B08">
        <w:t xml:space="preserve"> </w:t>
      </w:r>
      <w:r w:rsidR="0039704E">
        <w:t>that there were</w:t>
      </w:r>
      <w:r w:rsidR="00665B08">
        <w:t xml:space="preserve"> “significant failings”</w:t>
      </w:r>
      <w:r w:rsidR="0039704E">
        <w:rPr>
          <w:rStyle w:val="EndnoteReference"/>
        </w:rPr>
        <w:endnoteReference w:id="23"/>
      </w:r>
      <w:r w:rsidR="00665B08">
        <w:t xml:space="preserve"> in paediatric audiology services in Scotland,</w:t>
      </w:r>
      <w:r w:rsidR="005F382C">
        <w:t xml:space="preserve"> </w:t>
      </w:r>
      <w:r w:rsidR="00235D45">
        <w:t>not including a specific section</w:t>
      </w:r>
      <w:r w:rsidR="00C02364">
        <w:t xml:space="preserve"> </w:t>
      </w:r>
      <w:r w:rsidR="00235D45">
        <w:t>on</w:t>
      </w:r>
      <w:r w:rsidR="00C02364">
        <w:t xml:space="preserve"> children and young people and their families i</w:t>
      </w:r>
      <w:r w:rsidR="008C5C8A">
        <w:t>s concern</w:t>
      </w:r>
      <w:r w:rsidR="00C74E5F">
        <w:t>ing</w:t>
      </w:r>
      <w:r w:rsidR="00C02364">
        <w:t>.</w:t>
      </w:r>
      <w:r w:rsidR="00491CFE">
        <w:rPr>
          <w:rStyle w:val="EndnoteReference"/>
        </w:rPr>
        <w:endnoteReference w:id="24"/>
      </w:r>
      <w:r w:rsidR="00C02364">
        <w:t xml:space="preserve"> </w:t>
      </w:r>
    </w:p>
    <w:p w14:paraId="7EC7B7D9" w14:textId="77777777" w:rsidR="0002413F" w:rsidRDefault="0002413F" w:rsidP="008E33FB">
      <w:pPr>
        <w:pStyle w:val="Header"/>
        <w:tabs>
          <w:tab w:val="clear" w:pos="4513"/>
          <w:tab w:val="clear" w:pos="9026"/>
        </w:tabs>
        <w:spacing w:line="276" w:lineRule="auto"/>
      </w:pPr>
    </w:p>
    <w:p w14:paraId="5592CB6C" w14:textId="2AC9ECA1" w:rsidR="00E852BB" w:rsidRDefault="00F21BBC" w:rsidP="008E33FB">
      <w:pPr>
        <w:pStyle w:val="Header"/>
        <w:tabs>
          <w:tab w:val="clear" w:pos="4513"/>
          <w:tab w:val="clear" w:pos="9026"/>
        </w:tabs>
        <w:spacing w:line="276" w:lineRule="auto"/>
      </w:pPr>
      <w:r>
        <w:t>From</w:t>
      </w:r>
      <w:r w:rsidR="00491CFE">
        <w:t xml:space="preserve"> </w:t>
      </w:r>
      <w:r w:rsidR="00967B16">
        <w:t>th</w:t>
      </w:r>
      <w:r w:rsidR="001433D9">
        <w:t>e</w:t>
      </w:r>
      <w:r w:rsidR="00967B16">
        <w:t xml:space="preserve"> plans </w:t>
      </w:r>
      <w:r w:rsidR="52CEF913">
        <w:t xml:space="preserve">we analysed </w:t>
      </w:r>
      <w:r w:rsidR="00967B16">
        <w:t xml:space="preserve">that include material on how to support children and young people and their families, most </w:t>
      </w:r>
      <w:r w:rsidR="3A547D90">
        <w:t>also</w:t>
      </w:r>
      <w:r w:rsidR="72269ABE">
        <w:t xml:space="preserve"> </w:t>
      </w:r>
      <w:r w:rsidR="00967B16">
        <w:t>include the following:</w:t>
      </w:r>
    </w:p>
    <w:p w14:paraId="448FE25D" w14:textId="77777777" w:rsidR="00967B16" w:rsidRDefault="00967B16" w:rsidP="008E33FB">
      <w:pPr>
        <w:pStyle w:val="Header"/>
        <w:tabs>
          <w:tab w:val="clear" w:pos="4513"/>
          <w:tab w:val="clear" w:pos="9026"/>
        </w:tabs>
        <w:spacing w:line="276" w:lineRule="auto"/>
      </w:pPr>
    </w:p>
    <w:p w14:paraId="1FA9CB3C" w14:textId="64DA4B44" w:rsidR="004746FC" w:rsidRDefault="00DC71E4" w:rsidP="00967B16">
      <w:pPr>
        <w:pStyle w:val="Header"/>
        <w:numPr>
          <w:ilvl w:val="0"/>
          <w:numId w:val="5"/>
        </w:numPr>
        <w:tabs>
          <w:tab w:val="clear" w:pos="4513"/>
          <w:tab w:val="clear" w:pos="9026"/>
        </w:tabs>
        <w:spacing w:line="276" w:lineRule="auto"/>
      </w:pPr>
      <w:r w:rsidRPr="00491CFE">
        <w:t xml:space="preserve">Support </w:t>
      </w:r>
      <w:r w:rsidRPr="00491CFE">
        <w:rPr>
          <w:b/>
          <w:bCs/>
        </w:rPr>
        <w:t>children and young people to learn BSL</w:t>
      </w:r>
      <w:r w:rsidR="00C773EB" w:rsidRPr="00491CFE">
        <w:rPr>
          <w:b/>
          <w:bCs/>
        </w:rPr>
        <w:t>.</w:t>
      </w:r>
      <w:r w:rsidR="00C773EB">
        <w:t xml:space="preserve"> Some plans specifically mention the importance of language acquisition in </w:t>
      </w:r>
      <w:r w:rsidR="00C773EB" w:rsidRPr="00DE6423">
        <w:rPr>
          <w:b/>
          <w:bCs/>
        </w:rPr>
        <w:t>early years</w:t>
      </w:r>
      <w:r w:rsidR="004746FC">
        <w:t xml:space="preserve">, and early referral to appropriate support to learn BSL. </w:t>
      </w:r>
    </w:p>
    <w:p w14:paraId="1812BF1F" w14:textId="226DD9F9" w:rsidR="00967B16" w:rsidRDefault="004746FC" w:rsidP="00967B16">
      <w:pPr>
        <w:pStyle w:val="Header"/>
        <w:numPr>
          <w:ilvl w:val="0"/>
          <w:numId w:val="5"/>
        </w:numPr>
        <w:tabs>
          <w:tab w:val="clear" w:pos="4513"/>
          <w:tab w:val="clear" w:pos="9026"/>
        </w:tabs>
        <w:spacing w:line="276" w:lineRule="auto"/>
      </w:pPr>
      <w:r w:rsidRPr="00491CFE">
        <w:t>Support the</w:t>
      </w:r>
      <w:r w:rsidRPr="00491CFE">
        <w:rPr>
          <w:b/>
          <w:bCs/>
        </w:rPr>
        <w:t xml:space="preserve"> families </w:t>
      </w:r>
      <w:r w:rsidR="00932451" w:rsidRPr="00491CFE">
        <w:rPr>
          <w:b/>
          <w:bCs/>
        </w:rPr>
        <w:t>of Deaf</w:t>
      </w:r>
      <w:r w:rsidR="00C15E11">
        <w:rPr>
          <w:b/>
        </w:rPr>
        <w:t>/Deafblind</w:t>
      </w:r>
      <w:r w:rsidR="00932451" w:rsidRPr="00491CFE">
        <w:rPr>
          <w:b/>
          <w:bCs/>
        </w:rPr>
        <w:t xml:space="preserve"> children and young people to learn BSL. </w:t>
      </w:r>
      <w:r w:rsidR="00932451">
        <w:t>Some plans specif</w:t>
      </w:r>
      <w:r w:rsidR="002F56F1">
        <w:t>y</w:t>
      </w:r>
      <w:r w:rsidR="00932451">
        <w:t xml:space="preserve"> that both Deaf and hearing family members </w:t>
      </w:r>
      <w:r w:rsidR="008E1052">
        <w:t>sh</w:t>
      </w:r>
      <w:r w:rsidR="00932451">
        <w:t>ould learn BSL simultaneously</w:t>
      </w:r>
      <w:r w:rsidR="008E1052">
        <w:t>, in the same setting</w:t>
      </w:r>
      <w:r w:rsidR="00932451">
        <w:t xml:space="preserve">. </w:t>
      </w:r>
    </w:p>
    <w:p w14:paraId="7B646E9D" w14:textId="0E5F3325" w:rsidR="00912176" w:rsidRDefault="00377FD0" w:rsidP="00967B16">
      <w:pPr>
        <w:pStyle w:val="Header"/>
        <w:numPr>
          <w:ilvl w:val="0"/>
          <w:numId w:val="5"/>
        </w:numPr>
        <w:tabs>
          <w:tab w:val="clear" w:pos="4513"/>
          <w:tab w:val="clear" w:pos="9026"/>
        </w:tabs>
        <w:spacing w:line="276" w:lineRule="auto"/>
      </w:pPr>
      <w:r w:rsidRPr="00491CFE">
        <w:t xml:space="preserve">Promote </w:t>
      </w:r>
      <w:r w:rsidR="00045A4C" w:rsidRPr="00491CFE">
        <w:rPr>
          <w:b/>
          <w:bCs/>
        </w:rPr>
        <w:t>education and NHS staff understanding</w:t>
      </w:r>
      <w:r w:rsidR="00045A4C">
        <w:t xml:space="preserve"> </w:t>
      </w:r>
      <w:r w:rsidR="00045A4C" w:rsidRPr="00491CFE">
        <w:rPr>
          <w:b/>
          <w:bCs/>
        </w:rPr>
        <w:t xml:space="preserve">of </w:t>
      </w:r>
      <w:r w:rsidR="0070608B" w:rsidRPr="00491CFE">
        <w:rPr>
          <w:b/>
          <w:bCs/>
        </w:rPr>
        <w:t>BSL</w:t>
      </w:r>
      <w:r w:rsidR="0070608B">
        <w:t xml:space="preserve"> provision and referral pathways for children and young people to </w:t>
      </w:r>
      <w:r w:rsidR="00504F0B">
        <w:t xml:space="preserve">learn BSL. </w:t>
      </w:r>
    </w:p>
    <w:p w14:paraId="2E39B360" w14:textId="6B4FF7E0" w:rsidR="00CC36A4" w:rsidRDefault="00710FCE" w:rsidP="00967B16">
      <w:pPr>
        <w:pStyle w:val="Header"/>
        <w:numPr>
          <w:ilvl w:val="0"/>
          <w:numId w:val="5"/>
        </w:numPr>
        <w:tabs>
          <w:tab w:val="clear" w:pos="4513"/>
          <w:tab w:val="clear" w:pos="9026"/>
        </w:tabs>
        <w:spacing w:line="276" w:lineRule="auto"/>
      </w:pPr>
      <w:r w:rsidRPr="00491CFE">
        <w:t>Support</w:t>
      </w:r>
      <w:r w:rsidRPr="00491CFE">
        <w:rPr>
          <w:b/>
          <w:bCs/>
        </w:rPr>
        <w:t xml:space="preserve"> </w:t>
      </w:r>
      <w:r w:rsidR="00185C53" w:rsidRPr="00491CFE">
        <w:rPr>
          <w:b/>
          <w:bCs/>
        </w:rPr>
        <w:t>education and NHS staff to learn BSL</w:t>
      </w:r>
      <w:r w:rsidR="0003347B">
        <w:t xml:space="preserve"> </w:t>
      </w:r>
      <w:r w:rsidR="0003347B" w:rsidRPr="00491CFE">
        <w:rPr>
          <w:b/>
          <w:bCs/>
        </w:rPr>
        <w:t xml:space="preserve">and </w:t>
      </w:r>
      <w:r w:rsidR="00B7377E" w:rsidRPr="00491CFE">
        <w:rPr>
          <w:b/>
          <w:bCs/>
        </w:rPr>
        <w:t xml:space="preserve">attend </w:t>
      </w:r>
      <w:r w:rsidR="00EC036E" w:rsidRPr="00491CFE">
        <w:rPr>
          <w:b/>
          <w:bCs/>
        </w:rPr>
        <w:t>Deaf awareness training</w:t>
      </w:r>
      <w:r w:rsidR="00A335B0">
        <w:t>.</w:t>
      </w:r>
      <w:r w:rsidR="00EC036E">
        <w:t xml:space="preserve"> Some plans name specific training programmes</w:t>
      </w:r>
      <w:r w:rsidR="00CC36A4">
        <w:t xml:space="preserve"> that take a human rights based approach</w:t>
      </w:r>
      <w:r w:rsidR="00EC036E">
        <w:t xml:space="preserve"> (e.g. Right to Dream)</w:t>
      </w:r>
      <w:r w:rsidR="00CC36A4">
        <w:t xml:space="preserve">.  </w:t>
      </w:r>
    </w:p>
    <w:p w14:paraId="430EC9B1" w14:textId="77777777" w:rsidR="00E506F0" w:rsidRDefault="00E506F0" w:rsidP="00E506F0">
      <w:pPr>
        <w:pStyle w:val="Header"/>
        <w:tabs>
          <w:tab w:val="clear" w:pos="4513"/>
          <w:tab w:val="clear" w:pos="9026"/>
        </w:tabs>
        <w:spacing w:line="276" w:lineRule="auto"/>
      </w:pPr>
    </w:p>
    <w:p w14:paraId="13B65554" w14:textId="608A3FD6" w:rsidR="00491CFE" w:rsidRDefault="008952BC" w:rsidP="00E506F0">
      <w:pPr>
        <w:pStyle w:val="Header"/>
        <w:tabs>
          <w:tab w:val="clear" w:pos="4513"/>
          <w:tab w:val="clear" w:pos="9026"/>
        </w:tabs>
        <w:spacing w:line="276" w:lineRule="auto"/>
      </w:pPr>
      <w:r>
        <w:t xml:space="preserve">Several </w:t>
      </w:r>
      <w:r w:rsidR="00C41C6E">
        <w:t xml:space="preserve">plans </w:t>
      </w:r>
      <w:r w:rsidR="4494ED24">
        <w:t xml:space="preserve">we analysed </w:t>
      </w:r>
      <w:r w:rsidR="00E0520A">
        <w:t xml:space="preserve">include </w:t>
      </w:r>
      <w:r w:rsidR="00C41C6E">
        <w:t xml:space="preserve">content about ante-natal, post-natal and early years support for Deaf </w:t>
      </w:r>
      <w:r w:rsidR="002F56F1">
        <w:t>babie</w:t>
      </w:r>
      <w:r w:rsidR="00ED1327">
        <w:t>s</w:t>
      </w:r>
      <w:r w:rsidR="002F56F1">
        <w:t xml:space="preserve">, </w:t>
      </w:r>
      <w:r w:rsidR="00C41C6E">
        <w:t xml:space="preserve">children and their families. </w:t>
      </w:r>
      <w:r w:rsidR="00E506F0">
        <w:t xml:space="preserve">Lanarkshire’s shared plan and NHS Tayside’s plan </w:t>
      </w:r>
      <w:r>
        <w:t>both include commitments to i</w:t>
      </w:r>
      <w:r w:rsidR="00F07BF1">
        <w:t xml:space="preserve">mproving maternity services’ awareness of BSL – both for </w:t>
      </w:r>
      <w:r w:rsidR="002F56F1">
        <w:t xml:space="preserve">supporting </w:t>
      </w:r>
      <w:r w:rsidR="00F07BF1">
        <w:t xml:space="preserve">Deaf parents and newborn babies. </w:t>
      </w:r>
      <w:r w:rsidR="00D065FD">
        <w:t xml:space="preserve">Training on BSL and </w:t>
      </w:r>
      <w:r w:rsidR="00A11F4D">
        <w:t>D</w:t>
      </w:r>
      <w:r w:rsidR="00D065FD">
        <w:t xml:space="preserve">eaf awareness for </w:t>
      </w:r>
      <w:r w:rsidR="0035540D">
        <w:t xml:space="preserve">Health Visitors </w:t>
      </w:r>
      <w:r w:rsidR="00C24EAD">
        <w:t>is</w:t>
      </w:r>
      <w:r w:rsidR="00741B90">
        <w:t xml:space="preserve"> specifi</w:t>
      </w:r>
      <w:r w:rsidR="000E6099">
        <w:t>cally mentioned</w:t>
      </w:r>
      <w:r w:rsidR="00741B90">
        <w:t xml:space="preserve"> in </w:t>
      </w:r>
      <w:r w:rsidR="00074F1D">
        <w:t xml:space="preserve">four </w:t>
      </w:r>
      <w:r w:rsidR="00741B90">
        <w:t>plans</w:t>
      </w:r>
      <w:r w:rsidR="000E6099">
        <w:t xml:space="preserve"> (</w:t>
      </w:r>
      <w:r w:rsidR="00BE267B">
        <w:t>NHS Greater Glasgow and Clyde</w:t>
      </w:r>
      <w:r w:rsidR="0081491C">
        <w:t>,</w:t>
      </w:r>
      <w:r w:rsidR="00BE267B">
        <w:t xml:space="preserve"> </w:t>
      </w:r>
      <w:r w:rsidR="00DF2FA0">
        <w:t>NHS Highland</w:t>
      </w:r>
      <w:r w:rsidR="0081491C">
        <w:t>, Shetland shared plan</w:t>
      </w:r>
      <w:r w:rsidR="00074F1D">
        <w:t>, and NHS Tayside</w:t>
      </w:r>
      <w:r w:rsidR="00DF2FA0">
        <w:t>).</w:t>
      </w:r>
      <w:r w:rsidR="0035540D">
        <w:t xml:space="preserve"> </w:t>
      </w:r>
    </w:p>
    <w:p w14:paraId="359DE9E5" w14:textId="77777777" w:rsidR="00491CFE" w:rsidRDefault="00491CFE" w:rsidP="00E506F0">
      <w:pPr>
        <w:pStyle w:val="Header"/>
        <w:tabs>
          <w:tab w:val="clear" w:pos="4513"/>
          <w:tab w:val="clear" w:pos="9026"/>
        </w:tabs>
        <w:spacing w:line="276" w:lineRule="auto"/>
      </w:pPr>
    </w:p>
    <w:p w14:paraId="588FA886" w14:textId="53E353D0" w:rsidR="00E506F0" w:rsidRDefault="000E6099" w:rsidP="00E506F0">
      <w:pPr>
        <w:pStyle w:val="Header"/>
        <w:tabs>
          <w:tab w:val="clear" w:pos="4513"/>
          <w:tab w:val="clear" w:pos="9026"/>
        </w:tabs>
        <w:spacing w:line="276" w:lineRule="auto"/>
      </w:pPr>
      <w:r>
        <w:t>Several p</w:t>
      </w:r>
      <w:r w:rsidR="00F07BF1">
        <w:t xml:space="preserve">lans </w:t>
      </w:r>
      <w:r w:rsidR="00341417">
        <w:t xml:space="preserve">also </w:t>
      </w:r>
      <w:r w:rsidR="00F07BF1">
        <w:t>include discussion of the vital importance of language acquisition in early years – and particularly before children attend school. Commitments to improving early years staff awareness of and familiarity with BSL are welcome. Similarly, the plans that focus attention on transitions (</w:t>
      </w:r>
      <w:r w:rsidR="0056342D">
        <w:t xml:space="preserve">from </w:t>
      </w:r>
      <w:r w:rsidR="002421D3">
        <w:t>Early Years settings into primary</w:t>
      </w:r>
      <w:r w:rsidR="007B2B33">
        <w:t xml:space="preserve">, primary </w:t>
      </w:r>
      <w:r w:rsidR="00F07BF1">
        <w:t xml:space="preserve">to </w:t>
      </w:r>
      <w:r w:rsidR="007B2B33">
        <w:t>secondary</w:t>
      </w:r>
      <w:r w:rsidR="00A660A5">
        <w:t>,</w:t>
      </w:r>
      <w:r w:rsidR="00F07BF1">
        <w:t xml:space="preserve"> and between school, college</w:t>
      </w:r>
      <w:r w:rsidR="009C6C6F">
        <w:t>/un</w:t>
      </w:r>
      <w:r w:rsidR="00EC673A">
        <w:t>iversity</w:t>
      </w:r>
      <w:r w:rsidR="00F07BF1">
        <w:t xml:space="preserve"> and the workplace) </w:t>
      </w:r>
      <w:r w:rsidR="00C24EAD">
        <w:t>respond</w:t>
      </w:r>
      <w:r w:rsidR="00F07BF1">
        <w:t xml:space="preserve"> to feedback on the most common points where support is dropped or reduced. </w:t>
      </w:r>
    </w:p>
    <w:p w14:paraId="30A422EF" w14:textId="77777777" w:rsidR="00BB47DD" w:rsidRDefault="00BB47DD" w:rsidP="00E506F0">
      <w:pPr>
        <w:pStyle w:val="Header"/>
        <w:tabs>
          <w:tab w:val="clear" w:pos="4513"/>
          <w:tab w:val="clear" w:pos="9026"/>
        </w:tabs>
        <w:spacing w:line="276" w:lineRule="auto"/>
      </w:pPr>
    </w:p>
    <w:p w14:paraId="6D2ECBC9" w14:textId="07A88A55" w:rsidR="00BB47DD" w:rsidRDefault="00BB47DD" w:rsidP="00E506F0">
      <w:pPr>
        <w:pStyle w:val="Header"/>
        <w:tabs>
          <w:tab w:val="clear" w:pos="4513"/>
          <w:tab w:val="clear" w:pos="9026"/>
        </w:tabs>
        <w:spacing w:line="276" w:lineRule="auto"/>
      </w:pPr>
      <w:r>
        <w:t xml:space="preserve">Several </w:t>
      </w:r>
      <w:r w:rsidR="00081DE9">
        <w:t xml:space="preserve">plans included </w:t>
      </w:r>
      <w:r w:rsidR="6C639AA6">
        <w:t xml:space="preserve">in this review </w:t>
      </w:r>
      <w:r w:rsidR="4CDE3963">
        <w:t xml:space="preserve">include </w:t>
      </w:r>
      <w:r w:rsidR="00081DE9">
        <w:t xml:space="preserve">reference to </w:t>
      </w:r>
      <w:r w:rsidR="004C5E14">
        <w:t xml:space="preserve">the </w:t>
      </w:r>
      <w:r w:rsidR="00DC2108">
        <w:t xml:space="preserve">Scottish Government </w:t>
      </w:r>
      <w:r w:rsidR="00900A03">
        <w:t>poli</w:t>
      </w:r>
      <w:r w:rsidR="00774D1B">
        <w:t>cy</w:t>
      </w:r>
      <w:r w:rsidR="00DF36AF">
        <w:t>, “</w:t>
      </w:r>
      <w:r w:rsidR="00D848BA">
        <w:t>Language Learning in Scotland</w:t>
      </w:r>
      <w:r w:rsidR="00D878A9">
        <w:t>: A 1+2 Approach</w:t>
      </w:r>
      <w:r w:rsidR="00DF36AF">
        <w:t>”</w:t>
      </w:r>
      <w:r w:rsidR="006A5BE7">
        <w:rPr>
          <w:rStyle w:val="EndnoteReference"/>
        </w:rPr>
        <w:endnoteReference w:id="25"/>
      </w:r>
      <w:r w:rsidR="00EC7723">
        <w:t xml:space="preserve"> </w:t>
      </w:r>
      <w:r w:rsidR="00246F75">
        <w:t xml:space="preserve">with </w:t>
      </w:r>
      <w:r w:rsidR="003E381A">
        <w:t xml:space="preserve">most </w:t>
      </w:r>
      <w:r w:rsidR="0080382F">
        <w:t xml:space="preserve">stating a </w:t>
      </w:r>
      <w:r w:rsidR="53524442">
        <w:t>commit</w:t>
      </w:r>
      <w:r w:rsidR="318C5FEB">
        <w:t>ment</w:t>
      </w:r>
      <w:r w:rsidR="00B47A17">
        <w:t xml:space="preserve"> to raise awareness of </w:t>
      </w:r>
      <w:r w:rsidR="00DF66A6">
        <w:t xml:space="preserve">the option </w:t>
      </w:r>
      <w:r w:rsidR="0080382F">
        <w:t>to</w:t>
      </w:r>
      <w:r w:rsidR="00DF66A6">
        <w:t xml:space="preserve"> inclu</w:t>
      </w:r>
      <w:r w:rsidR="0080382F">
        <w:t>de</w:t>
      </w:r>
      <w:r w:rsidR="00DF66A6">
        <w:t xml:space="preserve"> BSL </w:t>
      </w:r>
      <w:r w:rsidR="0080382F">
        <w:t>within the</w:t>
      </w:r>
      <w:r w:rsidR="00DF66A6">
        <w:t xml:space="preserve"> 1+2 language </w:t>
      </w:r>
      <w:r w:rsidR="003D30C2">
        <w:t>approach in</w:t>
      </w:r>
      <w:r w:rsidR="00DF66A6">
        <w:t xml:space="preserve"> schools. </w:t>
      </w:r>
      <w:r w:rsidR="00A81531">
        <w:t xml:space="preserve">Inverclyde already has BSL included within one school </w:t>
      </w:r>
      <w:r w:rsidR="00001D27">
        <w:t>and aims</w:t>
      </w:r>
      <w:r w:rsidR="007248DB">
        <w:t xml:space="preserve"> to expand on this. </w:t>
      </w:r>
      <w:r w:rsidR="003482B6">
        <w:t xml:space="preserve">The </w:t>
      </w:r>
      <w:r w:rsidR="00B70EDA">
        <w:t xml:space="preserve">Angus </w:t>
      </w:r>
      <w:r w:rsidR="7DDB6E03">
        <w:t>C</w:t>
      </w:r>
      <w:r w:rsidR="00B70EDA">
        <w:t>ouncil plan state</w:t>
      </w:r>
      <w:r w:rsidR="005D53E3">
        <w:t>s that</w:t>
      </w:r>
      <w:r w:rsidR="00B70EDA">
        <w:t xml:space="preserve"> they </w:t>
      </w:r>
      <w:r w:rsidR="009B2412">
        <w:t>currently have seven primary schools</w:t>
      </w:r>
      <w:r w:rsidR="00791C5E">
        <w:t xml:space="preserve"> who have BSL included in their 1+2 language programme and are aiming to </w:t>
      </w:r>
      <w:r w:rsidR="003A6FA8">
        <w:t>add more</w:t>
      </w:r>
      <w:r w:rsidR="00A702C1">
        <w:t>.</w:t>
      </w:r>
      <w:r w:rsidR="00502C0C">
        <w:t xml:space="preserve"> </w:t>
      </w:r>
      <w:r w:rsidR="00341366">
        <w:t xml:space="preserve">These findings </w:t>
      </w:r>
      <w:r w:rsidR="000D658D">
        <w:t xml:space="preserve">suggest that </w:t>
      </w:r>
      <w:r w:rsidR="00DF5DA3">
        <w:t>aw</w:t>
      </w:r>
      <w:r w:rsidR="0039014C">
        <w:t xml:space="preserve">areness of the option to include BSL as part of the 1+2 language </w:t>
      </w:r>
      <w:r w:rsidR="00335E25">
        <w:t>approach</w:t>
      </w:r>
      <w:r w:rsidR="00D946C1">
        <w:t xml:space="preserve"> differs throughout Scotland</w:t>
      </w:r>
      <w:r w:rsidR="00121D46">
        <w:t>. It is important to highlight</w:t>
      </w:r>
      <w:r w:rsidR="000975FC">
        <w:t xml:space="preserve"> those </w:t>
      </w:r>
      <w:r w:rsidR="00EF4581">
        <w:t xml:space="preserve">local authority areas already at the implementation stage </w:t>
      </w:r>
      <w:r w:rsidR="006F4675">
        <w:t xml:space="preserve">as </w:t>
      </w:r>
      <w:r w:rsidR="002929E1">
        <w:t>promoting good practice</w:t>
      </w:r>
      <w:r w:rsidR="00395B31">
        <w:t xml:space="preserve"> </w:t>
      </w:r>
      <w:r w:rsidR="004A7196">
        <w:t>through their BSL plans</w:t>
      </w:r>
      <w:r w:rsidR="002F610C">
        <w:t xml:space="preserve"> and a source of learning for other areas </w:t>
      </w:r>
      <w:r w:rsidR="00D95EAC">
        <w:t>seeking to learn from their progress</w:t>
      </w:r>
      <w:r w:rsidR="005D53E3">
        <w:t xml:space="preserve"> – including (for example) </w:t>
      </w:r>
      <w:r w:rsidR="00E6096E">
        <w:t>discussions on pay rates for externally commissioned Deaf BSL users teaching BSL in schools</w:t>
      </w:r>
      <w:r w:rsidR="00D95EAC">
        <w:t>.</w:t>
      </w:r>
    </w:p>
    <w:p w14:paraId="573D83F6" w14:textId="77777777" w:rsidR="00CC36A4" w:rsidRDefault="00CC36A4" w:rsidP="00CC36A4">
      <w:pPr>
        <w:pStyle w:val="Header"/>
        <w:tabs>
          <w:tab w:val="clear" w:pos="4513"/>
          <w:tab w:val="clear" w:pos="9026"/>
        </w:tabs>
        <w:spacing w:line="276" w:lineRule="auto"/>
      </w:pPr>
    </w:p>
    <w:p w14:paraId="4B015D11" w14:textId="2E7D3D39" w:rsidR="005D7B76" w:rsidRDefault="00A2171B" w:rsidP="008E33FB">
      <w:pPr>
        <w:pStyle w:val="Header"/>
        <w:tabs>
          <w:tab w:val="clear" w:pos="4513"/>
          <w:tab w:val="clear" w:pos="9026"/>
        </w:tabs>
        <w:spacing w:line="276" w:lineRule="auto"/>
      </w:pPr>
      <w:r>
        <w:t>Fife’s plan include</w:t>
      </w:r>
      <w:r w:rsidR="00E6096E">
        <w:t>s</w:t>
      </w:r>
      <w:r>
        <w:t xml:space="preserve"> a commitment to supporting Sensory Support (Deaf) Services to develop a BSL curriculum for primary schools</w:t>
      </w:r>
      <w:r w:rsidR="00E6096E">
        <w:t>.</w:t>
      </w:r>
      <w:r w:rsidR="003569DF">
        <w:t xml:space="preserve"> Scottish Borders</w:t>
      </w:r>
      <w:r w:rsidR="00E6096E">
        <w:t>’ plan</w:t>
      </w:r>
      <w:r w:rsidR="003569DF">
        <w:t xml:space="preserve"> include</w:t>
      </w:r>
      <w:r w:rsidR="00E6096E">
        <w:t>s</w:t>
      </w:r>
      <w:r>
        <w:t xml:space="preserve"> a welcome commitment to developing BSL leads in every school. However, only two plans (Lanarkshire and Scottish Borders) mention support for Teachers of the Deaf, and work to encourage existing teachers to explore additional training to qualify as Teachers of the Deaf.</w:t>
      </w:r>
      <w:r w:rsidR="003569DF">
        <w:t xml:space="preserve"> Lanarkshire also include material in their plan on the inclusion of BSL within wider school culture: from routine information being </w:t>
      </w:r>
      <w:r w:rsidR="008E1EF0">
        <w:t>shared in BSL, to BSL support for children and young people and their families to participate in parent and pupil councils, events, and day trips.</w:t>
      </w:r>
    </w:p>
    <w:p w14:paraId="4DF9B42A" w14:textId="77777777" w:rsidR="00D70FF5" w:rsidRDefault="00D70FF5" w:rsidP="008E33FB">
      <w:pPr>
        <w:pStyle w:val="Header"/>
        <w:tabs>
          <w:tab w:val="clear" w:pos="4513"/>
          <w:tab w:val="clear" w:pos="9026"/>
        </w:tabs>
        <w:spacing w:line="276" w:lineRule="auto"/>
      </w:pPr>
    </w:p>
    <w:p w14:paraId="6C8B5759" w14:textId="5143D806" w:rsidR="008E33FB" w:rsidRDefault="31D9BEFD" w:rsidP="008E33FB">
      <w:pPr>
        <w:pStyle w:val="Header"/>
        <w:tabs>
          <w:tab w:val="clear" w:pos="4513"/>
          <w:tab w:val="clear" w:pos="9026"/>
        </w:tabs>
        <w:spacing w:line="276" w:lineRule="auto"/>
      </w:pPr>
      <w:r>
        <w:t xml:space="preserve">While one plan </w:t>
      </w:r>
      <w:r w:rsidR="0082252D">
        <w:t xml:space="preserve">(Aberdeen City) includes </w:t>
      </w:r>
      <w:r>
        <w:t>an aim aligning with Goal 18 on the BSL National Plan, “</w:t>
      </w:r>
      <w:r w:rsidRPr="008D0AC5">
        <w:t xml:space="preserve">Work with the General Teaching Council Scotland (GTCS) to explore and facilitate pathways for BSL users to </w:t>
      </w:r>
      <w:r>
        <w:t xml:space="preserve">obtain Qualified Teacher Status”, the GTCS resource for teaching and supporting </w:t>
      </w:r>
      <w:r w:rsidR="000B673C">
        <w:t>D</w:t>
      </w:r>
      <w:r>
        <w:t xml:space="preserve">eaf learners </w:t>
      </w:r>
      <w:r w:rsidR="0082252D">
        <w:t>i</w:t>
      </w:r>
      <w:r>
        <w:t xml:space="preserve">s not referenced in any of the </w:t>
      </w:r>
      <w:r w:rsidR="0082252D">
        <w:t xml:space="preserve">other </w:t>
      </w:r>
      <w:r>
        <w:t>plans</w:t>
      </w:r>
      <w:r w:rsidR="0082252D">
        <w:t>.</w:t>
      </w:r>
      <w:r w:rsidR="00D15D5D">
        <w:rPr>
          <w:rStyle w:val="EndnoteReference"/>
        </w:rPr>
        <w:endnoteReference w:id="26"/>
      </w:r>
      <w:r>
        <w:t xml:space="preserve"> </w:t>
      </w:r>
      <w:r w:rsidR="3F309C7A">
        <w:t>Several plans</w:t>
      </w:r>
      <w:r w:rsidR="5805A00E">
        <w:t xml:space="preserve"> d</w:t>
      </w:r>
      <w:r w:rsidR="0082252D">
        <w:t>o</w:t>
      </w:r>
      <w:r w:rsidR="5805A00E">
        <w:t xml:space="preserve"> however</w:t>
      </w:r>
      <w:r w:rsidR="3F309C7A">
        <w:t xml:space="preserve"> highlight awareness of </w:t>
      </w:r>
      <w:r w:rsidR="0C53D7E6">
        <w:t>Education Scotland’s</w:t>
      </w:r>
      <w:r w:rsidR="5C2E0161">
        <w:t xml:space="preserve"> BSL “Toolkit for Practitioners”</w:t>
      </w:r>
      <w:r w:rsidR="00C71A8E">
        <w:rPr>
          <w:rStyle w:val="EndnoteReference"/>
        </w:rPr>
        <w:endnoteReference w:id="27"/>
      </w:r>
      <w:r w:rsidR="4858895B">
        <w:t xml:space="preserve"> </w:t>
      </w:r>
      <w:r w:rsidR="5C2E0161">
        <w:t>resource</w:t>
      </w:r>
      <w:r w:rsidR="031B4644">
        <w:t xml:space="preserve"> </w:t>
      </w:r>
      <w:r w:rsidR="0DCBB2C0">
        <w:t xml:space="preserve">to help school staff engage </w:t>
      </w:r>
      <w:r w:rsidR="0DCBB2C0">
        <w:lastRenderedPageBreak/>
        <w:t>more effectively with parents/carers who use BSL</w:t>
      </w:r>
      <w:r w:rsidR="4858895B">
        <w:t xml:space="preserve"> by understanding Deaf culture and identity.</w:t>
      </w:r>
      <w:r w:rsidR="282DBCD5">
        <w:t xml:space="preserve"> </w:t>
      </w:r>
    </w:p>
    <w:p w14:paraId="4EEEE215" w14:textId="77777777" w:rsidR="00745252" w:rsidRDefault="00745252" w:rsidP="008E33FB">
      <w:pPr>
        <w:pStyle w:val="Header"/>
        <w:tabs>
          <w:tab w:val="clear" w:pos="4513"/>
          <w:tab w:val="clear" w:pos="9026"/>
        </w:tabs>
        <w:spacing w:line="276" w:lineRule="auto"/>
      </w:pPr>
    </w:p>
    <w:p w14:paraId="106E823C" w14:textId="2518A6BA" w:rsidR="00D54EFE" w:rsidRDefault="3A5A8B6E" w:rsidP="008E33FB">
      <w:pPr>
        <w:pStyle w:val="Header"/>
        <w:tabs>
          <w:tab w:val="clear" w:pos="4513"/>
          <w:tab w:val="clear" w:pos="9026"/>
        </w:tabs>
        <w:spacing w:line="276" w:lineRule="auto"/>
      </w:pPr>
      <w:r>
        <w:t>W</w:t>
      </w:r>
      <w:r w:rsidR="76ABBB1A">
        <w:t xml:space="preserve">hile </w:t>
      </w:r>
      <w:r>
        <w:t xml:space="preserve">there </w:t>
      </w:r>
      <w:r w:rsidR="799978A9">
        <w:t>are</w:t>
      </w:r>
      <w:r>
        <w:t xml:space="preserve"> </w:t>
      </w:r>
      <w:r w:rsidR="005B2E1C" w:rsidRPr="00D96867">
        <w:t xml:space="preserve">many </w:t>
      </w:r>
      <w:r>
        <w:t xml:space="preserve">examples of </w:t>
      </w:r>
      <w:r w:rsidR="32861836">
        <w:t xml:space="preserve">positive </w:t>
      </w:r>
      <w:r w:rsidR="799978A9">
        <w:t>a</w:t>
      </w:r>
      <w:r w:rsidR="4F5BB00B">
        <w:t>ctions</w:t>
      </w:r>
      <w:r w:rsidR="32861836">
        <w:t xml:space="preserve"> included </w:t>
      </w:r>
      <w:r w:rsidR="799978A9">
        <w:t xml:space="preserve">across </w:t>
      </w:r>
      <w:r w:rsidR="005B2E1C" w:rsidRPr="00D96867">
        <w:t xml:space="preserve">the </w:t>
      </w:r>
      <w:r w:rsidR="052662DC">
        <w:t xml:space="preserve">plans </w:t>
      </w:r>
      <w:r w:rsidR="0980A890">
        <w:t xml:space="preserve">we have reviewed that contain </w:t>
      </w:r>
      <w:r w:rsidR="052662DC">
        <w:t>information on children, young people and their families</w:t>
      </w:r>
      <w:r w:rsidR="6565DB28">
        <w:t>, it is notable that</w:t>
      </w:r>
      <w:r w:rsidR="005B2E1C" w:rsidRPr="00D96867">
        <w:t xml:space="preserve"> few include measures to track success and impact, or commitments to </w:t>
      </w:r>
      <w:r w:rsidR="76ABBB1A">
        <w:t>report</w:t>
      </w:r>
      <w:r w:rsidR="005B2E1C" w:rsidRPr="00D96867">
        <w:t xml:space="preserve"> on the </w:t>
      </w:r>
      <w:r w:rsidR="0061166D" w:rsidRPr="00D96867">
        <w:t xml:space="preserve">delivery of these actions. </w:t>
      </w:r>
      <w:r w:rsidR="002D5133" w:rsidRPr="00D96867">
        <w:t>Example</w:t>
      </w:r>
      <w:r w:rsidR="00A23A66" w:rsidRPr="00D96867">
        <w:t xml:space="preserve">s include </w:t>
      </w:r>
      <w:r w:rsidR="0054698F" w:rsidRPr="00D96867">
        <w:t>plans with</w:t>
      </w:r>
      <w:r w:rsidR="00A23A66" w:rsidRPr="00D96867">
        <w:t xml:space="preserve"> </w:t>
      </w:r>
      <w:r w:rsidR="00AC428C" w:rsidRPr="00D96867">
        <w:t xml:space="preserve">an action to </w:t>
      </w:r>
      <w:r w:rsidR="00DF7414" w:rsidRPr="00D96867">
        <w:t xml:space="preserve">provide, or </w:t>
      </w:r>
      <w:r w:rsidR="001F7C95" w:rsidRPr="00D96867">
        <w:t>further</w:t>
      </w:r>
      <w:r w:rsidR="005436DA" w:rsidRPr="00D96867">
        <w:t>,</w:t>
      </w:r>
      <w:r w:rsidR="0054698F" w:rsidRPr="00D96867">
        <w:t xml:space="preserve"> </w:t>
      </w:r>
      <w:r w:rsidR="00F548A9" w:rsidRPr="00D96867">
        <w:t>the</w:t>
      </w:r>
      <w:r w:rsidR="0054698F" w:rsidRPr="00D96867">
        <w:t xml:space="preserve"> </w:t>
      </w:r>
      <w:r w:rsidR="008E140B" w:rsidRPr="00D96867">
        <w:t xml:space="preserve">BSL </w:t>
      </w:r>
      <w:r w:rsidR="00813647" w:rsidRPr="00D96867">
        <w:t>qualification</w:t>
      </w:r>
      <w:r w:rsidR="0054698F" w:rsidRPr="00D96867">
        <w:t xml:space="preserve"> </w:t>
      </w:r>
      <w:r w:rsidR="008E140B" w:rsidRPr="00D96867">
        <w:t>level</w:t>
      </w:r>
      <w:r w:rsidR="00640071" w:rsidRPr="00D96867">
        <w:t xml:space="preserve"> </w:t>
      </w:r>
      <w:r w:rsidR="00DF7414" w:rsidRPr="00D96867">
        <w:t>for</w:t>
      </w:r>
      <w:r w:rsidR="00640071" w:rsidRPr="00D96867">
        <w:t xml:space="preserve"> </w:t>
      </w:r>
      <w:r w:rsidR="00211A43" w:rsidRPr="00D96867">
        <w:t>different</w:t>
      </w:r>
      <w:r w:rsidR="00640071" w:rsidRPr="00D96867">
        <w:t xml:space="preserve"> key staff who work with deaf </w:t>
      </w:r>
      <w:r w:rsidR="001E6381" w:rsidRPr="00D96867">
        <w:t>children</w:t>
      </w:r>
      <w:r w:rsidR="00A075E6" w:rsidRPr="00D96867">
        <w:t>. H</w:t>
      </w:r>
      <w:r w:rsidR="00763675" w:rsidRPr="00D96867">
        <w:t xml:space="preserve">owever </w:t>
      </w:r>
      <w:r w:rsidR="00CD0139" w:rsidRPr="00D96867">
        <w:t>specific aims</w:t>
      </w:r>
      <w:r w:rsidR="00D540A9">
        <w:t>,</w:t>
      </w:r>
      <w:r w:rsidR="00CD0139" w:rsidRPr="00D96867">
        <w:t xml:space="preserve"> including numbers of staff</w:t>
      </w:r>
      <w:r w:rsidR="00152848" w:rsidRPr="00D96867">
        <w:t xml:space="preserve"> and </w:t>
      </w:r>
      <w:r w:rsidR="00022586" w:rsidRPr="00D96867">
        <w:t xml:space="preserve">the level </w:t>
      </w:r>
      <w:r w:rsidR="57076F0A">
        <w:t>of BSL</w:t>
      </w:r>
      <w:r w:rsidR="00022586" w:rsidRPr="00D96867">
        <w:t xml:space="preserve"> to be achieved </w:t>
      </w:r>
      <w:r w:rsidR="0082252D" w:rsidRPr="00D96867">
        <w:t>to</w:t>
      </w:r>
      <w:r w:rsidR="00FE68DB" w:rsidRPr="00D96867">
        <w:t xml:space="preserve"> meet the </w:t>
      </w:r>
      <w:r w:rsidR="00234B48" w:rsidRPr="00D96867">
        <w:t>needs of babies, children and young people</w:t>
      </w:r>
      <w:r w:rsidR="00022586" w:rsidRPr="00D96867">
        <w:t xml:space="preserve"> </w:t>
      </w:r>
      <w:r w:rsidR="0082252D">
        <w:t>a</w:t>
      </w:r>
      <w:r w:rsidR="00022586" w:rsidRPr="00D96867">
        <w:t xml:space="preserve">re not </w:t>
      </w:r>
      <w:r w:rsidR="00092729" w:rsidRPr="00D96867">
        <w:t>stipulated</w:t>
      </w:r>
      <w:r w:rsidR="00022586" w:rsidRPr="00D96867">
        <w:t>.</w:t>
      </w:r>
    </w:p>
    <w:p w14:paraId="5AF74ADA" w14:textId="77777777" w:rsidR="004746FC" w:rsidRDefault="004746FC" w:rsidP="008E33FB">
      <w:pPr>
        <w:pStyle w:val="Header"/>
        <w:tabs>
          <w:tab w:val="clear" w:pos="4513"/>
          <w:tab w:val="clear" w:pos="9026"/>
        </w:tabs>
        <w:spacing w:line="276" w:lineRule="auto"/>
      </w:pPr>
    </w:p>
    <w:p w14:paraId="4A096AC7" w14:textId="2C288280" w:rsidR="00792D00" w:rsidRDefault="546904C7" w:rsidP="23684E4A">
      <w:pPr>
        <w:spacing w:after="0" w:line="276" w:lineRule="auto"/>
        <w:rPr>
          <w:b/>
          <w:bCs/>
        </w:rPr>
      </w:pPr>
      <w:r w:rsidRPr="23684E4A">
        <w:rPr>
          <w:b/>
          <w:bCs/>
        </w:rPr>
        <w:t>Re</w:t>
      </w:r>
      <w:r w:rsidR="004D4805">
        <w:rPr>
          <w:b/>
          <w:bCs/>
        </w:rPr>
        <w:t>flections and re</w:t>
      </w:r>
      <w:r w:rsidRPr="23684E4A">
        <w:rPr>
          <w:b/>
          <w:bCs/>
        </w:rPr>
        <w:t xml:space="preserve">commendations </w:t>
      </w:r>
    </w:p>
    <w:p w14:paraId="5972D4DE" w14:textId="77777777" w:rsidR="008E33FB" w:rsidRDefault="008E33FB" w:rsidP="008E33FB">
      <w:pPr>
        <w:pStyle w:val="Header"/>
        <w:tabs>
          <w:tab w:val="clear" w:pos="4513"/>
          <w:tab w:val="clear" w:pos="9026"/>
        </w:tabs>
        <w:spacing w:line="276" w:lineRule="auto"/>
      </w:pPr>
    </w:p>
    <w:p w14:paraId="75525547" w14:textId="39167641" w:rsidR="0063077F" w:rsidRDefault="645D79F5" w:rsidP="008E33FB">
      <w:pPr>
        <w:pStyle w:val="Header"/>
        <w:tabs>
          <w:tab w:val="clear" w:pos="4513"/>
          <w:tab w:val="clear" w:pos="9026"/>
        </w:tabs>
        <w:spacing w:line="276" w:lineRule="auto"/>
      </w:pPr>
      <w:r>
        <w:t>Children, young people and their families is a priority area in the National BS</w:t>
      </w:r>
      <w:r w:rsidR="0011FC6A">
        <w:t>L Plan 2023</w:t>
      </w:r>
      <w:r w:rsidR="00C91B63">
        <w:t xml:space="preserve"> – </w:t>
      </w:r>
      <w:r w:rsidR="0011FC6A">
        <w:t xml:space="preserve">2029 </w:t>
      </w:r>
      <w:r w:rsidR="1530FBC3">
        <w:t>and</w:t>
      </w:r>
      <w:r w:rsidR="000845C4">
        <w:t xml:space="preserve"> </w:t>
      </w:r>
      <w:r w:rsidR="4CD54E2A">
        <w:t>accounts for over a quarter of the</w:t>
      </w:r>
      <w:r w:rsidR="589E42BA">
        <w:t xml:space="preserve"> </w:t>
      </w:r>
      <w:r w:rsidR="00280C44">
        <w:t xml:space="preserve">45 </w:t>
      </w:r>
      <w:r w:rsidR="589E42BA">
        <w:t>goals</w:t>
      </w:r>
      <w:r w:rsidR="20DF819F">
        <w:t xml:space="preserve">. It is positive </w:t>
      </w:r>
      <w:r w:rsidR="30A21E62">
        <w:t xml:space="preserve">so many local BSL plans </w:t>
      </w:r>
      <w:r w:rsidR="1AF96712">
        <w:t xml:space="preserve">recognise the importance of </w:t>
      </w:r>
      <w:r w:rsidR="4CDCB2E7">
        <w:t>including actions with</w:t>
      </w:r>
      <w:r w:rsidR="68A46600">
        <w:t>in</w:t>
      </w:r>
      <w:r w:rsidR="1AF96712">
        <w:t xml:space="preserve"> th</w:t>
      </w:r>
      <w:r w:rsidR="57B3E146">
        <w:t>is priority area</w:t>
      </w:r>
      <w:r w:rsidR="52B39FCC">
        <w:t>,</w:t>
      </w:r>
      <w:r w:rsidR="578C002F">
        <w:t xml:space="preserve"> and that there are</w:t>
      </w:r>
      <w:r w:rsidR="490F429E">
        <w:t xml:space="preserve"> several examples of good practice provid</w:t>
      </w:r>
      <w:r w:rsidR="52B39FCC">
        <w:t>ing</w:t>
      </w:r>
      <w:r w:rsidR="490F429E">
        <w:t xml:space="preserve"> valuable learning opportunities </w:t>
      </w:r>
      <w:r w:rsidR="42FD8299">
        <w:t xml:space="preserve">for other listed </w:t>
      </w:r>
      <w:r w:rsidR="1C641ECD">
        <w:t>authorities</w:t>
      </w:r>
      <w:r w:rsidR="42FD8299">
        <w:t>.</w:t>
      </w:r>
    </w:p>
    <w:p w14:paraId="4569C781" w14:textId="77777777" w:rsidR="0063077F" w:rsidRDefault="0063077F" w:rsidP="008E33FB">
      <w:pPr>
        <w:pStyle w:val="Header"/>
        <w:tabs>
          <w:tab w:val="clear" w:pos="4513"/>
          <w:tab w:val="clear" w:pos="9026"/>
        </w:tabs>
        <w:spacing w:line="276" w:lineRule="auto"/>
      </w:pPr>
    </w:p>
    <w:p w14:paraId="60EC762E" w14:textId="5CC627C8" w:rsidR="00792D00" w:rsidRDefault="4DEFC06B" w:rsidP="008E33FB">
      <w:pPr>
        <w:pStyle w:val="Header"/>
        <w:tabs>
          <w:tab w:val="clear" w:pos="4513"/>
          <w:tab w:val="clear" w:pos="9026"/>
        </w:tabs>
        <w:spacing w:line="276" w:lineRule="auto"/>
      </w:pPr>
      <w:r>
        <w:t xml:space="preserve">The main concern from </w:t>
      </w:r>
      <w:r w:rsidR="48140271">
        <w:t xml:space="preserve">our </w:t>
      </w:r>
      <w:r>
        <w:t xml:space="preserve">findings </w:t>
      </w:r>
      <w:r w:rsidR="19D5E5B4">
        <w:t xml:space="preserve">and </w:t>
      </w:r>
      <w:r>
        <w:t xml:space="preserve">analysis is that </w:t>
      </w:r>
      <w:r w:rsidR="36B5538F">
        <w:t xml:space="preserve">local BSL plan </w:t>
      </w:r>
      <w:r>
        <w:t>action</w:t>
      </w:r>
      <w:r w:rsidR="2A35E3F5">
        <w:t>s</w:t>
      </w:r>
      <w:r w:rsidR="001F5C05">
        <w:t xml:space="preserve"> in the sample we analysed</w:t>
      </w:r>
      <w:r w:rsidR="4B2EDDE3">
        <w:t xml:space="preserve"> </w:t>
      </w:r>
      <w:r w:rsidR="132CDD4D">
        <w:t>largely</w:t>
      </w:r>
      <w:r w:rsidR="4B2EDDE3">
        <w:t xml:space="preserve"> lack clarity</w:t>
      </w:r>
      <w:r w:rsidR="132CDD4D">
        <w:t xml:space="preserve"> on specific</w:t>
      </w:r>
      <w:r w:rsidR="62712FC8">
        <w:t xml:space="preserve"> outcomes</w:t>
      </w:r>
      <w:r w:rsidR="132CDD4D">
        <w:t xml:space="preserve"> and</w:t>
      </w:r>
      <w:r w:rsidR="18BDC054">
        <w:t xml:space="preserve"> on </w:t>
      </w:r>
      <w:r w:rsidR="132CDD4D">
        <w:t>measures to track success and impact</w:t>
      </w:r>
      <w:r w:rsidR="4AD30452">
        <w:t>.</w:t>
      </w:r>
      <w:r w:rsidR="66FD3E62">
        <w:t xml:space="preserve"> </w:t>
      </w:r>
      <w:r w:rsidR="48E1897F">
        <w:t>For this reason</w:t>
      </w:r>
      <w:r w:rsidR="055942A7">
        <w:t>,</w:t>
      </w:r>
      <w:r w:rsidR="48E1897F">
        <w:t xml:space="preserve"> </w:t>
      </w:r>
      <w:r w:rsidR="35F3B7B2">
        <w:t xml:space="preserve">most plans </w:t>
      </w:r>
      <w:r w:rsidR="000309DE">
        <w:t>risk being</w:t>
      </w:r>
      <w:r w:rsidR="35F3B7B2">
        <w:t xml:space="preserve"> tokenistic</w:t>
      </w:r>
      <w:r w:rsidR="055942A7">
        <w:t xml:space="preserve"> </w:t>
      </w:r>
      <w:r w:rsidR="6E8452E0">
        <w:t>–</w:t>
      </w:r>
      <w:r w:rsidR="546904C7">
        <w:t xml:space="preserve"> proactive</w:t>
      </w:r>
      <w:r w:rsidR="6E8452E0">
        <w:t>, evidence-based</w:t>
      </w:r>
      <w:r w:rsidR="546904C7">
        <w:t xml:space="preserve"> work is required to bring about improvements.</w:t>
      </w:r>
    </w:p>
    <w:p w14:paraId="1B8FA21D" w14:textId="77777777" w:rsidR="00792D00" w:rsidRDefault="00792D00" w:rsidP="008E33FB">
      <w:pPr>
        <w:pStyle w:val="Header"/>
        <w:tabs>
          <w:tab w:val="clear" w:pos="4513"/>
          <w:tab w:val="clear" w:pos="9026"/>
        </w:tabs>
        <w:spacing w:line="276" w:lineRule="auto"/>
      </w:pPr>
    </w:p>
    <w:p w14:paraId="2F9DC8E6" w14:textId="22978A5E" w:rsidR="0054776D" w:rsidRDefault="66FD3E62" w:rsidP="001F5C05">
      <w:pPr>
        <w:pStyle w:val="Header"/>
        <w:tabs>
          <w:tab w:val="clear" w:pos="4513"/>
          <w:tab w:val="clear" w:pos="9026"/>
        </w:tabs>
        <w:spacing w:line="276" w:lineRule="auto"/>
      </w:pPr>
      <w:r>
        <w:t>We</w:t>
      </w:r>
      <w:r w:rsidR="512E5C97">
        <w:t xml:space="preserve"> </w:t>
      </w:r>
      <w:r>
        <w:t xml:space="preserve">recommend </w:t>
      </w:r>
      <w:r w:rsidR="4BCE8D2D">
        <w:t xml:space="preserve">calling on all listed authorities to include SMART objectives or </w:t>
      </w:r>
      <w:r w:rsidR="1AA0FFCE">
        <w:t xml:space="preserve">a </w:t>
      </w:r>
      <w:r w:rsidR="4BCE8D2D">
        <w:t>similar</w:t>
      </w:r>
      <w:r w:rsidR="512E5C97">
        <w:t xml:space="preserve"> framework</w:t>
      </w:r>
      <w:r w:rsidR="1AA0FFCE">
        <w:t xml:space="preserve"> </w:t>
      </w:r>
      <w:r w:rsidR="5BC828A1">
        <w:t>with</w:t>
      </w:r>
      <w:r w:rsidR="52B5A127">
        <w:t>in</w:t>
      </w:r>
      <w:r w:rsidR="5BC828A1">
        <w:t xml:space="preserve"> their BSL local plans.</w:t>
      </w:r>
      <w:r w:rsidR="6833ACE1">
        <w:t xml:space="preserve"> </w:t>
      </w:r>
      <w:r w:rsidR="578C002F">
        <w:t xml:space="preserve">These objectives should be </w:t>
      </w:r>
      <w:r w:rsidR="1F2A9ED6">
        <w:t xml:space="preserve">cognisant with </w:t>
      </w:r>
      <w:r w:rsidR="27C3FB67">
        <w:t xml:space="preserve">a </w:t>
      </w:r>
      <w:r w:rsidR="000309DE">
        <w:t>firm</w:t>
      </w:r>
      <w:r w:rsidR="27C3FB67">
        <w:t xml:space="preserve"> understanding of child development and lang</w:t>
      </w:r>
      <w:r w:rsidR="0A885853">
        <w:t xml:space="preserve">uage acquisition </w:t>
      </w:r>
      <w:r w:rsidR="742AFC49">
        <w:t>t</w:t>
      </w:r>
      <w:r w:rsidR="6E149667">
        <w:t>o ensure</w:t>
      </w:r>
      <w:r w:rsidR="000309DE">
        <w:t xml:space="preserve"> that</w:t>
      </w:r>
      <w:r w:rsidR="6E149667">
        <w:t xml:space="preserve"> </w:t>
      </w:r>
      <w:r w:rsidR="0A885853">
        <w:t>babies, children and young people</w:t>
      </w:r>
      <w:r w:rsidR="6E149667">
        <w:t xml:space="preserve"> have the support they need at all stages</w:t>
      </w:r>
      <w:r w:rsidR="48E1897F">
        <w:t xml:space="preserve">, </w:t>
      </w:r>
      <w:r w:rsidR="641B1F15">
        <w:t>in line with the aims of GIRFEC and the UNCRC.</w:t>
      </w:r>
      <w:r w:rsidR="0054776D">
        <w:t xml:space="preserve"> There are several major educational transitions for children which begin in the early years and continue through to young adulthood, all of which need to be prioritised to ensure appropriate access to support and information for children, </w:t>
      </w:r>
      <w:r w:rsidR="0054776D">
        <w:lastRenderedPageBreak/>
        <w:t>their families as well as any staff</w:t>
      </w:r>
      <w:r w:rsidR="000309DE">
        <w:t xml:space="preserve"> and </w:t>
      </w:r>
      <w:r w:rsidR="0054776D">
        <w:t>professionals involved in the transitions.</w:t>
      </w:r>
    </w:p>
    <w:p w14:paraId="141F5FF1" w14:textId="77777777" w:rsidR="0054776D" w:rsidRDefault="0054776D" w:rsidP="001F5C05">
      <w:pPr>
        <w:pStyle w:val="Header"/>
        <w:tabs>
          <w:tab w:val="clear" w:pos="4513"/>
          <w:tab w:val="clear" w:pos="9026"/>
        </w:tabs>
        <w:spacing w:line="276" w:lineRule="auto"/>
      </w:pPr>
    </w:p>
    <w:p w14:paraId="73DD1FB4" w14:textId="5330D9C6" w:rsidR="0082252D" w:rsidRDefault="0082252D" w:rsidP="001F5C05">
      <w:pPr>
        <w:pStyle w:val="Header"/>
        <w:tabs>
          <w:tab w:val="clear" w:pos="4513"/>
          <w:tab w:val="clear" w:pos="9026"/>
        </w:tabs>
        <w:spacing w:line="276" w:lineRule="auto"/>
      </w:pPr>
      <w:r>
        <w:t xml:space="preserve">In 2021, </w:t>
      </w:r>
      <w:r w:rsidRPr="00D96867">
        <w:t>O’Neill and Wilks</w:t>
      </w:r>
      <w:r>
        <w:t xml:space="preserve"> investigated the impact of the Act on Deaf Education</w:t>
      </w:r>
      <w:r w:rsidRPr="00D96867">
        <w:t xml:space="preserve"> </w:t>
      </w:r>
      <w:r>
        <w:t>through analysis of the first round of local BSL plans. They stated</w:t>
      </w:r>
      <w:r w:rsidRPr="00D96867">
        <w:t xml:space="preserve"> that, “the plans often show a lack of understanding of what learning or acquiring a language involves, such as staff fluent in BSL, and encouraging a community of BSL users to join in.”</w:t>
      </w:r>
      <w:r w:rsidRPr="00D96867">
        <w:rPr>
          <w:rStyle w:val="EndnoteReference"/>
        </w:rPr>
        <w:endnoteReference w:id="28"/>
      </w:r>
      <w:r w:rsidRPr="00D96867">
        <w:t xml:space="preserve"> It appears th</w:t>
      </w:r>
      <w:r>
        <w:t>ese</w:t>
      </w:r>
      <w:r w:rsidRPr="00D96867">
        <w:t xml:space="preserve"> issue</w:t>
      </w:r>
      <w:r>
        <w:t>s</w:t>
      </w:r>
      <w:r w:rsidRPr="00D96867">
        <w:t xml:space="preserve"> largely persist</w:t>
      </w:r>
      <w:r>
        <w:t xml:space="preserve"> throughout most of the </w:t>
      </w:r>
      <w:r w:rsidRPr="00D96867">
        <w:t>second round of local BSL plans</w:t>
      </w:r>
      <w:r>
        <w:t xml:space="preserve"> where specified outcomes and clear measurement of impact are absent.</w:t>
      </w:r>
      <w:r w:rsidRPr="00D96867">
        <w:t xml:space="preserve"> Given the known issues around the educational attainment gap for Deaf children and young people</w:t>
      </w:r>
      <w:r>
        <w:t>,</w:t>
      </w:r>
      <w:r>
        <w:rPr>
          <w:rStyle w:val="EndnoteReference"/>
        </w:rPr>
        <w:endnoteReference w:id="29"/>
      </w:r>
      <w:r w:rsidRPr="00D96867">
        <w:t xml:space="preserve"> it is vital that Scotland builds </w:t>
      </w:r>
      <w:r>
        <w:t>capacity and</w:t>
      </w:r>
      <w:r w:rsidRPr="00D96867">
        <w:t xml:space="preserve"> public accountability into systems design and planning.</w:t>
      </w:r>
    </w:p>
    <w:p w14:paraId="56A9AB87" w14:textId="77777777" w:rsidR="001F5C05" w:rsidRDefault="001F5C05" w:rsidP="001F5C05">
      <w:pPr>
        <w:pStyle w:val="Header"/>
        <w:tabs>
          <w:tab w:val="clear" w:pos="4513"/>
          <w:tab w:val="clear" w:pos="9026"/>
        </w:tabs>
        <w:spacing w:line="276" w:lineRule="auto"/>
      </w:pPr>
    </w:p>
    <w:p w14:paraId="336DD11F" w14:textId="228C1A63" w:rsidR="00276AC9" w:rsidRDefault="00D93DF8" w:rsidP="00D32CA4">
      <w:pPr>
        <w:pStyle w:val="Heading2"/>
      </w:pPr>
      <w:bookmarkStart w:id="17" w:name="_Toc178071836"/>
      <w:r>
        <w:t xml:space="preserve">Priority 4: </w:t>
      </w:r>
      <w:r w:rsidR="002F6B4F" w:rsidRPr="002F6B4F">
        <w:t>Access to employment</w:t>
      </w:r>
      <w:bookmarkEnd w:id="17"/>
    </w:p>
    <w:p w14:paraId="172C36DE" w14:textId="77777777" w:rsidR="00D32CA4" w:rsidRDefault="00D32CA4" w:rsidP="00CC7F74">
      <w:pPr>
        <w:pStyle w:val="Header"/>
        <w:tabs>
          <w:tab w:val="clear" w:pos="4513"/>
          <w:tab w:val="clear" w:pos="9026"/>
        </w:tabs>
        <w:spacing w:line="276" w:lineRule="auto"/>
      </w:pPr>
    </w:p>
    <w:p w14:paraId="08A9948F" w14:textId="11618BCA" w:rsidR="00CC7F74" w:rsidRDefault="7462C661" w:rsidP="00CC7F74">
      <w:pPr>
        <w:pStyle w:val="Header"/>
        <w:tabs>
          <w:tab w:val="clear" w:pos="4513"/>
          <w:tab w:val="clear" w:pos="9026"/>
        </w:tabs>
        <w:spacing w:line="276" w:lineRule="auto"/>
      </w:pPr>
      <w:r>
        <w:t>From</w:t>
      </w:r>
      <w:r w:rsidR="00CC7F74">
        <w:t xml:space="preserve"> the 37 local authorities and Health Boards who published plans in either written English or </w:t>
      </w:r>
      <w:r w:rsidR="00CC7F74" w:rsidRPr="0024330B">
        <w:t xml:space="preserve">BSL by 22 August 2024, </w:t>
      </w:r>
      <w:r w:rsidR="004B0F53" w:rsidRPr="0024330B">
        <w:t>36</w:t>
      </w:r>
      <w:r w:rsidR="00CC7F74">
        <w:t xml:space="preserve"> (</w:t>
      </w:r>
      <w:r w:rsidR="003C7FE5">
        <w:t>97</w:t>
      </w:r>
      <w:r w:rsidR="00CC7F74">
        <w:t xml:space="preserve">%) included specific material on </w:t>
      </w:r>
      <w:r w:rsidR="006006F1">
        <w:t>access to employment</w:t>
      </w:r>
      <w:r w:rsidR="00CC7F74">
        <w:t xml:space="preserve">. </w:t>
      </w:r>
      <w:r w:rsidR="001B7869">
        <w:t>One</w:t>
      </w:r>
      <w:r w:rsidR="1F7B2FF0">
        <w:t xml:space="preserve"> plan </w:t>
      </w:r>
      <w:r w:rsidR="001B7869" w:rsidRPr="001B7869">
        <w:t>(NHS Tayside)</w:t>
      </w:r>
      <w:r w:rsidR="1F7B2FF0">
        <w:t xml:space="preserve"> does </w:t>
      </w:r>
      <w:r w:rsidR="00CC7F74">
        <w:t xml:space="preserve">not discuss </w:t>
      </w:r>
      <w:r w:rsidR="006006F1">
        <w:t>access to employment</w:t>
      </w:r>
      <w:r w:rsidR="00CC7F74">
        <w:t xml:space="preserve">. </w:t>
      </w:r>
    </w:p>
    <w:p w14:paraId="6D27EEFA" w14:textId="77777777" w:rsidR="00276AC9" w:rsidRDefault="00276AC9" w:rsidP="00CC7F74">
      <w:pPr>
        <w:pStyle w:val="Header"/>
        <w:tabs>
          <w:tab w:val="clear" w:pos="4513"/>
          <w:tab w:val="clear" w:pos="9026"/>
        </w:tabs>
        <w:spacing w:line="276" w:lineRule="auto"/>
      </w:pPr>
    </w:p>
    <w:p w14:paraId="3887AEAC" w14:textId="3451B0CE" w:rsidR="00276AC9" w:rsidRDefault="00276AC9" w:rsidP="00CC7F74">
      <w:pPr>
        <w:pStyle w:val="Header"/>
        <w:tabs>
          <w:tab w:val="clear" w:pos="4513"/>
          <w:tab w:val="clear" w:pos="9026"/>
        </w:tabs>
        <w:spacing w:line="276" w:lineRule="auto"/>
      </w:pPr>
      <w:r>
        <w:t xml:space="preserve">Whereas most </w:t>
      </w:r>
      <w:r w:rsidR="4F538A6C">
        <w:t xml:space="preserve">of the </w:t>
      </w:r>
      <w:r w:rsidR="00B94D96">
        <w:t xml:space="preserve">listed </w:t>
      </w:r>
      <w:r w:rsidR="00214EDF">
        <w:t xml:space="preserve">authorities </w:t>
      </w:r>
      <w:r w:rsidR="5F7CC904">
        <w:t xml:space="preserve">we analysed </w:t>
      </w:r>
      <w:r w:rsidR="00B94D96">
        <w:t xml:space="preserve">provide significant detail on how to improve accessibility, the level of detail around access to employment </w:t>
      </w:r>
      <w:r w:rsidR="001B7869">
        <w:t>i</w:t>
      </w:r>
      <w:r w:rsidR="00B94D96">
        <w:t xml:space="preserve">s generally more limited. </w:t>
      </w:r>
      <w:r w:rsidR="628CA4C5">
        <w:t>Most</w:t>
      </w:r>
      <w:r w:rsidR="49AAD7E9">
        <w:t xml:space="preserve"> </w:t>
      </w:r>
      <w:r w:rsidR="69342EDB">
        <w:t>of these</w:t>
      </w:r>
      <w:r w:rsidR="00B94D96">
        <w:t xml:space="preserve"> </w:t>
      </w:r>
      <w:r w:rsidR="00574C9E">
        <w:t>plans</w:t>
      </w:r>
      <w:r w:rsidR="00CF73E6">
        <w:t xml:space="preserve"> include the following:</w:t>
      </w:r>
    </w:p>
    <w:p w14:paraId="7E6A9791" w14:textId="77777777" w:rsidR="00CF73E6" w:rsidRDefault="00CF73E6" w:rsidP="00CC7F74">
      <w:pPr>
        <w:pStyle w:val="Header"/>
        <w:tabs>
          <w:tab w:val="clear" w:pos="4513"/>
          <w:tab w:val="clear" w:pos="9026"/>
        </w:tabs>
        <w:spacing w:line="276" w:lineRule="auto"/>
      </w:pPr>
    </w:p>
    <w:p w14:paraId="6BE5F7F7" w14:textId="6395D28C" w:rsidR="00CF73E6" w:rsidRDefault="00CF73E6" w:rsidP="00F273F4">
      <w:pPr>
        <w:pStyle w:val="Header"/>
        <w:numPr>
          <w:ilvl w:val="0"/>
          <w:numId w:val="5"/>
        </w:numPr>
        <w:tabs>
          <w:tab w:val="clear" w:pos="4513"/>
          <w:tab w:val="clear" w:pos="9026"/>
        </w:tabs>
        <w:spacing w:line="276" w:lineRule="auto"/>
      </w:pPr>
      <w:r>
        <w:t xml:space="preserve">Signposting BSL users to </w:t>
      </w:r>
      <w:r w:rsidRPr="00D878C8">
        <w:rPr>
          <w:b/>
          <w:bCs/>
        </w:rPr>
        <w:t>Access to Work</w:t>
      </w:r>
      <w:r w:rsidR="00F273F4">
        <w:t xml:space="preserve"> and raising staff awareness of Access to Work</w:t>
      </w:r>
      <w:r>
        <w:t xml:space="preserve">. </w:t>
      </w:r>
    </w:p>
    <w:p w14:paraId="4ACCC278" w14:textId="77777777" w:rsidR="00F273F4" w:rsidRDefault="00F273F4" w:rsidP="00F273F4">
      <w:pPr>
        <w:pStyle w:val="Header"/>
        <w:numPr>
          <w:ilvl w:val="0"/>
          <w:numId w:val="5"/>
        </w:numPr>
        <w:tabs>
          <w:tab w:val="clear" w:pos="4513"/>
          <w:tab w:val="clear" w:pos="9026"/>
        </w:tabs>
        <w:spacing w:line="276" w:lineRule="auto"/>
      </w:pPr>
      <w:r>
        <w:t xml:space="preserve">Increasing </w:t>
      </w:r>
      <w:r w:rsidRPr="00D878C8">
        <w:rPr>
          <w:b/>
          <w:bCs/>
        </w:rPr>
        <w:t>BSL content on relevant websites</w:t>
      </w:r>
      <w:r>
        <w:t xml:space="preserve"> around employability. </w:t>
      </w:r>
    </w:p>
    <w:p w14:paraId="27718A13" w14:textId="0D52E64E" w:rsidR="00F273F4" w:rsidRDefault="00F273F4" w:rsidP="00CF73E6">
      <w:pPr>
        <w:pStyle w:val="Header"/>
        <w:numPr>
          <w:ilvl w:val="0"/>
          <w:numId w:val="5"/>
        </w:numPr>
        <w:tabs>
          <w:tab w:val="clear" w:pos="4513"/>
          <w:tab w:val="clear" w:pos="9026"/>
        </w:tabs>
        <w:spacing w:line="276" w:lineRule="auto"/>
      </w:pPr>
      <w:r w:rsidRPr="00D878C8">
        <w:rPr>
          <w:b/>
          <w:bCs/>
        </w:rPr>
        <w:t>Signposting to local organisations</w:t>
      </w:r>
      <w:r>
        <w:t xml:space="preserve"> that support people with employability.</w:t>
      </w:r>
    </w:p>
    <w:p w14:paraId="0D1CC19D" w14:textId="2B1B1EA2" w:rsidR="00F273F4" w:rsidRDefault="00F273F4" w:rsidP="00F273F4">
      <w:pPr>
        <w:pStyle w:val="Header"/>
        <w:numPr>
          <w:ilvl w:val="0"/>
          <w:numId w:val="5"/>
        </w:numPr>
        <w:tabs>
          <w:tab w:val="clear" w:pos="4513"/>
          <w:tab w:val="clear" w:pos="9026"/>
        </w:tabs>
        <w:spacing w:line="276" w:lineRule="auto"/>
      </w:pPr>
      <w:r>
        <w:t xml:space="preserve">Commitments to wider work on the ambitions of </w:t>
      </w:r>
      <w:r w:rsidRPr="00D878C8">
        <w:rPr>
          <w:b/>
          <w:bCs/>
        </w:rPr>
        <w:t>No One Left Behind</w:t>
      </w:r>
      <w:r>
        <w:t xml:space="preserve"> approaches to employability.</w:t>
      </w:r>
      <w:r w:rsidR="001B7869">
        <w:rPr>
          <w:rStyle w:val="EndnoteReference"/>
        </w:rPr>
        <w:endnoteReference w:id="30"/>
      </w:r>
      <w:r>
        <w:t xml:space="preserve"> </w:t>
      </w:r>
    </w:p>
    <w:p w14:paraId="78057A24" w14:textId="77777777" w:rsidR="00F273F4" w:rsidRDefault="00F273F4" w:rsidP="00F273F4">
      <w:pPr>
        <w:pStyle w:val="Header"/>
        <w:tabs>
          <w:tab w:val="clear" w:pos="4513"/>
          <w:tab w:val="clear" w:pos="9026"/>
        </w:tabs>
        <w:spacing w:line="276" w:lineRule="auto"/>
      </w:pPr>
    </w:p>
    <w:p w14:paraId="7A81C71F" w14:textId="74F13860" w:rsidR="00F273F4" w:rsidRDefault="00F273F4" w:rsidP="00F273F4">
      <w:pPr>
        <w:pStyle w:val="Header"/>
        <w:tabs>
          <w:tab w:val="clear" w:pos="4513"/>
          <w:tab w:val="clear" w:pos="9026"/>
        </w:tabs>
        <w:spacing w:line="276" w:lineRule="auto"/>
      </w:pPr>
      <w:r>
        <w:lastRenderedPageBreak/>
        <w:t xml:space="preserve">While the principles of No One Left Behind </w:t>
      </w:r>
      <w:r w:rsidR="000648AD">
        <w:t xml:space="preserve">are welcome, and the support offered by general employability services, neither are designed to meet the needs of Deaf and Deafblind people. Those plans which detail further work to tailor </w:t>
      </w:r>
      <w:r w:rsidR="001B55AA">
        <w:t xml:space="preserve">support to BSL users are more likely to measure a meaningful impact. </w:t>
      </w:r>
    </w:p>
    <w:p w14:paraId="7AEA0FCE" w14:textId="77777777" w:rsidR="00DF0E31" w:rsidRDefault="00DF0E31" w:rsidP="00F273F4">
      <w:pPr>
        <w:pStyle w:val="Header"/>
        <w:tabs>
          <w:tab w:val="clear" w:pos="4513"/>
          <w:tab w:val="clear" w:pos="9026"/>
        </w:tabs>
        <w:spacing w:line="276" w:lineRule="auto"/>
      </w:pPr>
    </w:p>
    <w:p w14:paraId="0DA7F218" w14:textId="7BE490B7" w:rsidR="00904FF8" w:rsidRDefault="0F4D0B9D" w:rsidP="00F273F4">
      <w:pPr>
        <w:pStyle w:val="Header"/>
        <w:tabs>
          <w:tab w:val="clear" w:pos="4513"/>
          <w:tab w:val="clear" w:pos="9026"/>
        </w:tabs>
        <w:spacing w:line="276" w:lineRule="auto"/>
      </w:pPr>
      <w:r>
        <w:t xml:space="preserve">Some </w:t>
      </w:r>
      <w:r w:rsidR="6873B989">
        <w:t>local plans we reviewed</w:t>
      </w:r>
      <w:r w:rsidR="00DF0E31">
        <w:t xml:space="preserve"> </w:t>
      </w:r>
      <w:r w:rsidR="009A167D">
        <w:t xml:space="preserve">include specific work to support self-employment among BSL users; </w:t>
      </w:r>
      <w:r w:rsidR="00F35E4E">
        <w:t xml:space="preserve">for example, Aberdeen City aims </w:t>
      </w:r>
      <w:r w:rsidR="009A167D">
        <w:t>to increase the number of BSL users who access business start-up support and seed funding</w:t>
      </w:r>
      <w:r w:rsidR="00401DE9">
        <w:t>. Several plans state that they w</w:t>
      </w:r>
      <w:r w:rsidR="005C2811">
        <w:t>ill</w:t>
      </w:r>
      <w:r w:rsidR="00401DE9">
        <w:t xml:space="preserve"> work to increase the number of BSL users employed </w:t>
      </w:r>
      <w:r w:rsidR="00F411BB">
        <w:t xml:space="preserve">by relevant </w:t>
      </w:r>
      <w:r w:rsidR="00784C5A">
        <w:t>listed authorities</w:t>
      </w:r>
      <w:r w:rsidR="00D830B5">
        <w:t>.</w:t>
      </w:r>
      <w:r w:rsidR="00D558A6">
        <w:t xml:space="preserve"> </w:t>
      </w:r>
      <w:r w:rsidR="00D0250B">
        <w:t>Others commit to Deaf awareness training for employability organisations and staff within local areas</w:t>
      </w:r>
      <w:r w:rsidR="00021C00">
        <w:t xml:space="preserve">. </w:t>
      </w:r>
    </w:p>
    <w:p w14:paraId="228C4E48" w14:textId="77777777" w:rsidR="00904FF8" w:rsidRDefault="00904FF8" w:rsidP="00F273F4">
      <w:pPr>
        <w:pStyle w:val="Header"/>
        <w:tabs>
          <w:tab w:val="clear" w:pos="4513"/>
          <w:tab w:val="clear" w:pos="9026"/>
        </w:tabs>
        <w:spacing w:line="276" w:lineRule="auto"/>
      </w:pPr>
    </w:p>
    <w:p w14:paraId="6AFAF894" w14:textId="16C70A2E" w:rsidR="00331748" w:rsidRDefault="008D7D9A" w:rsidP="00F273F4">
      <w:pPr>
        <w:pStyle w:val="Header"/>
        <w:tabs>
          <w:tab w:val="clear" w:pos="4513"/>
          <w:tab w:val="clear" w:pos="9026"/>
        </w:tabs>
        <w:spacing w:line="276" w:lineRule="auto"/>
      </w:pPr>
      <w:r>
        <w:t>Fife</w:t>
      </w:r>
      <w:r w:rsidR="51E1ADD4">
        <w:t xml:space="preserve"> local </w:t>
      </w:r>
      <w:r w:rsidR="00021C00">
        <w:t>plan</w:t>
      </w:r>
      <w:r w:rsidR="0037399E">
        <w:t>s (</w:t>
      </w:r>
      <w:r w:rsidR="00820322">
        <w:t>Aberdeen City, East Dunbartonshire, East Renfrewshire, NHS Lothian, Midlothian)</w:t>
      </w:r>
      <w:r w:rsidR="00021C00">
        <w:t xml:space="preserve"> specif</w:t>
      </w:r>
      <w:r w:rsidR="00331748">
        <w:t>y</w:t>
      </w:r>
      <w:r w:rsidR="00021C00">
        <w:t xml:space="preserve"> action to support more BSL users to volunteer</w:t>
      </w:r>
      <w:r w:rsidR="0014025C">
        <w:t xml:space="preserve">. </w:t>
      </w:r>
      <w:r>
        <w:t>V</w:t>
      </w:r>
      <w:r w:rsidR="00021C00">
        <w:t>olunteering brings a host of benefits to peopl</w:t>
      </w:r>
      <w:r w:rsidR="00402410">
        <w:t>e; where discussed within a wider context of employment support (e.g. Aberdeen City Council, Eas</w:t>
      </w:r>
      <w:r w:rsidR="00820322">
        <w:t>t</w:t>
      </w:r>
      <w:r w:rsidR="00402410">
        <w:t xml:space="preserve"> Renfrewshire), this is a welcome move to ensure Deaf people have </w:t>
      </w:r>
      <w:r w:rsidR="0037399E">
        <w:t xml:space="preserve">equitable access to volunteering opportunities. However, </w:t>
      </w:r>
      <w:r w:rsidR="0014025C">
        <w:t xml:space="preserve">this is a potentially concerning approach </w:t>
      </w:r>
      <w:r w:rsidR="00331748">
        <w:t xml:space="preserve">if it comprises </w:t>
      </w:r>
      <w:r w:rsidR="00E927B9">
        <w:t>listed authorities</w:t>
      </w:r>
      <w:r w:rsidR="00897300">
        <w:t xml:space="preserve">’ primary means of </w:t>
      </w:r>
      <w:r w:rsidR="0014025C">
        <w:t>improving</w:t>
      </w:r>
      <w:r w:rsidR="00897300">
        <w:t xml:space="preserve"> Deaf and Deafblind people’s</w:t>
      </w:r>
      <w:r w:rsidR="0014025C">
        <w:t xml:space="preserve"> access to employment</w:t>
      </w:r>
      <w:r w:rsidR="00820322">
        <w:t xml:space="preserve"> – </w:t>
      </w:r>
      <w:r w:rsidR="0014025C">
        <w:t>particularly given that Access to Work is not available to support BSL users to access interpreters for volunteering</w:t>
      </w:r>
      <w:r w:rsidR="00897300">
        <w:t>, and the known employment gap faces by Deaf and Deafblind people</w:t>
      </w:r>
      <w:r w:rsidR="0014025C">
        <w:t xml:space="preserve">. </w:t>
      </w:r>
    </w:p>
    <w:p w14:paraId="7B23226F" w14:textId="77777777" w:rsidR="00331748" w:rsidRDefault="00331748" w:rsidP="00F273F4">
      <w:pPr>
        <w:pStyle w:val="Header"/>
        <w:tabs>
          <w:tab w:val="clear" w:pos="4513"/>
          <w:tab w:val="clear" w:pos="9026"/>
        </w:tabs>
        <w:spacing w:line="276" w:lineRule="auto"/>
      </w:pPr>
    </w:p>
    <w:p w14:paraId="7CAEFE47" w14:textId="0B0A7605" w:rsidR="00DF0E31" w:rsidRDefault="00897300" w:rsidP="00F273F4">
      <w:pPr>
        <w:pStyle w:val="Header"/>
        <w:tabs>
          <w:tab w:val="clear" w:pos="4513"/>
          <w:tab w:val="clear" w:pos="9026"/>
        </w:tabs>
        <w:spacing w:line="276" w:lineRule="auto"/>
      </w:pPr>
      <w:r>
        <w:t>O</w:t>
      </w:r>
      <w:r w:rsidR="00216CB5">
        <w:t xml:space="preserve">ther plans focus on explicit work to address structural barriers that Deaf and Deafblind people face in accessing employment – such as the pan-Ayrshire </w:t>
      </w:r>
      <w:r w:rsidR="00210646">
        <w:t>commitment</w:t>
      </w:r>
      <w:r w:rsidR="00216CB5">
        <w:t xml:space="preserve"> to dedicated work by their BSL advisory group on the topic, or East Dunbartonshire’s commitment to ensuring a 30% reduction in barrier to accessing employment information </w:t>
      </w:r>
      <w:r>
        <w:t xml:space="preserve">across the life of the plan. </w:t>
      </w:r>
    </w:p>
    <w:p w14:paraId="5F4C2759" w14:textId="77777777" w:rsidR="001B55AA" w:rsidRDefault="001B55AA" w:rsidP="001B55AA">
      <w:pPr>
        <w:spacing w:after="0" w:line="276" w:lineRule="auto"/>
        <w:rPr>
          <w:b/>
          <w:bCs/>
        </w:rPr>
      </w:pPr>
    </w:p>
    <w:p w14:paraId="2AA57800" w14:textId="77777777" w:rsidR="008108AF" w:rsidRDefault="008108AF">
      <w:pPr>
        <w:rPr>
          <w:b/>
          <w:bCs/>
        </w:rPr>
      </w:pPr>
      <w:r>
        <w:rPr>
          <w:b/>
          <w:bCs/>
        </w:rPr>
        <w:br w:type="page"/>
      </w:r>
    </w:p>
    <w:p w14:paraId="078E7A58" w14:textId="2BFD2C9E" w:rsidR="001B55AA" w:rsidRDefault="001B55AA" w:rsidP="001B55AA">
      <w:pPr>
        <w:spacing w:after="0" w:line="276" w:lineRule="auto"/>
        <w:rPr>
          <w:b/>
          <w:bCs/>
        </w:rPr>
      </w:pPr>
      <w:r>
        <w:rPr>
          <w:b/>
          <w:bCs/>
        </w:rPr>
        <w:lastRenderedPageBreak/>
        <w:t>Re</w:t>
      </w:r>
      <w:r w:rsidR="00331748">
        <w:rPr>
          <w:b/>
          <w:bCs/>
        </w:rPr>
        <w:t>flections and re</w:t>
      </w:r>
      <w:r>
        <w:rPr>
          <w:b/>
          <w:bCs/>
        </w:rPr>
        <w:t>commendations</w:t>
      </w:r>
    </w:p>
    <w:p w14:paraId="7FF842DA" w14:textId="77777777" w:rsidR="001B55AA" w:rsidRDefault="001B55AA" w:rsidP="001B55AA">
      <w:pPr>
        <w:pStyle w:val="Header"/>
        <w:tabs>
          <w:tab w:val="clear" w:pos="4513"/>
          <w:tab w:val="clear" w:pos="9026"/>
        </w:tabs>
        <w:spacing w:line="276" w:lineRule="auto"/>
      </w:pPr>
    </w:p>
    <w:p w14:paraId="09E619D2" w14:textId="015ECC89" w:rsidR="003077AE" w:rsidRDefault="003077AE" w:rsidP="001B55AA">
      <w:pPr>
        <w:pStyle w:val="Header"/>
        <w:tabs>
          <w:tab w:val="clear" w:pos="4513"/>
          <w:tab w:val="clear" w:pos="9026"/>
        </w:tabs>
        <w:spacing w:line="276" w:lineRule="auto"/>
      </w:pPr>
      <w:r>
        <w:t>Access to Work</w:t>
      </w:r>
      <w:r w:rsidR="0038107C">
        <w:t xml:space="preserve"> and</w:t>
      </w:r>
      <w:r w:rsidR="00A930FA">
        <w:t xml:space="preserve"> No One Left Behind</w:t>
      </w:r>
      <w:r w:rsidR="0038107C">
        <w:t xml:space="preserve"> </w:t>
      </w:r>
      <w:r w:rsidR="00D24EE4">
        <w:t xml:space="preserve">are important </w:t>
      </w:r>
      <w:r w:rsidR="00BB7451">
        <w:t>policies to enable people to work</w:t>
      </w:r>
      <w:r w:rsidR="0062555E">
        <w:t xml:space="preserve">. However, </w:t>
      </w:r>
      <w:r w:rsidR="00AB268B">
        <w:t xml:space="preserve">it is </w:t>
      </w:r>
      <w:r w:rsidR="00BB7451">
        <w:t xml:space="preserve">equally </w:t>
      </w:r>
      <w:r w:rsidR="00AB268B">
        <w:t>important that local BSL plans are shaped around the specific requirements of BSL users</w:t>
      </w:r>
      <w:r w:rsidR="00BF3775">
        <w:t>.</w:t>
      </w:r>
      <w:r w:rsidR="00BB7451">
        <w:t xml:space="preserve"> S</w:t>
      </w:r>
      <w:r w:rsidR="00D13A47">
        <w:t xml:space="preserve">ignposting BSL users to local employability organisations is only likely to be helpful if those organisations are </w:t>
      </w:r>
      <w:r w:rsidR="0099220C">
        <w:t xml:space="preserve">able to support BSL users, with good Deaf awareness and ability to arrange interpretation and/or accommodate the use of ContactScotland BSL. </w:t>
      </w:r>
    </w:p>
    <w:p w14:paraId="7B165882" w14:textId="77777777" w:rsidR="00280B19" w:rsidRDefault="00280B19" w:rsidP="001B55AA">
      <w:pPr>
        <w:pStyle w:val="Header"/>
        <w:tabs>
          <w:tab w:val="clear" w:pos="4513"/>
          <w:tab w:val="clear" w:pos="9026"/>
        </w:tabs>
        <w:spacing w:line="276" w:lineRule="auto"/>
      </w:pPr>
    </w:p>
    <w:p w14:paraId="151384AD" w14:textId="3A69E73A" w:rsidR="00280B19" w:rsidRDefault="00046A2C" w:rsidP="001B55AA">
      <w:pPr>
        <w:pStyle w:val="Header"/>
        <w:tabs>
          <w:tab w:val="clear" w:pos="4513"/>
          <w:tab w:val="clear" w:pos="9026"/>
        </w:tabs>
        <w:spacing w:line="276" w:lineRule="auto"/>
      </w:pPr>
      <w:r>
        <w:t>Volunteering brings many benefits; but as outlined above, it should not be viewed as a primary route to employment</w:t>
      </w:r>
      <w:r w:rsidR="00C93069">
        <w:t xml:space="preserve">. Explicit planning should also be in place to provide BSL interpretation support for any volunteering schemes, given that Access to Work will not cover volunteering. </w:t>
      </w:r>
    </w:p>
    <w:p w14:paraId="3BD51A13" w14:textId="77777777" w:rsidR="009B4601" w:rsidRDefault="009B4601" w:rsidP="001B55AA">
      <w:pPr>
        <w:pStyle w:val="Header"/>
        <w:tabs>
          <w:tab w:val="clear" w:pos="4513"/>
          <w:tab w:val="clear" w:pos="9026"/>
        </w:tabs>
        <w:spacing w:line="276" w:lineRule="auto"/>
      </w:pPr>
    </w:p>
    <w:p w14:paraId="2E3DD623" w14:textId="058B5663" w:rsidR="009B4601" w:rsidRDefault="009B4601" w:rsidP="001B55AA">
      <w:pPr>
        <w:pStyle w:val="Header"/>
        <w:tabs>
          <w:tab w:val="clear" w:pos="4513"/>
          <w:tab w:val="clear" w:pos="9026"/>
        </w:tabs>
        <w:spacing w:line="276" w:lineRule="auto"/>
      </w:pPr>
      <w:r>
        <w:t xml:space="preserve">Finally, </w:t>
      </w:r>
      <w:r w:rsidR="00E2204A">
        <w:t xml:space="preserve">it would be useful for </w:t>
      </w:r>
      <w:r w:rsidR="005D3B1F">
        <w:t xml:space="preserve">the </w:t>
      </w:r>
      <w:r w:rsidR="009E639A">
        <w:t xml:space="preserve">monitoring and evaluation </w:t>
      </w:r>
      <w:r w:rsidR="0049785E">
        <w:t xml:space="preserve">reporting </w:t>
      </w:r>
      <w:r w:rsidR="005D3B1F">
        <w:t>of some of the more innovative</w:t>
      </w:r>
      <w:r w:rsidR="0049785E">
        <w:t xml:space="preserve"> aspects of </w:t>
      </w:r>
      <w:r w:rsidR="00112BBE">
        <w:t xml:space="preserve">plan content (e.g. work to increase BSL users’ uptake and success with business start up support and seed funding) to be shared more widely, possibly via Scottish Government, to </w:t>
      </w:r>
      <w:r w:rsidR="009E639A">
        <w:t xml:space="preserve">share learning and possible good practice. </w:t>
      </w:r>
      <w:r w:rsidR="00D82950">
        <w:t xml:space="preserve">There is a potential role here for the national network recommended earlier in this report, in carrying out and sharing monitoring and evaluation </w:t>
      </w:r>
      <w:r w:rsidR="00EC5D5F">
        <w:t>result, and examples of good practice.</w:t>
      </w:r>
      <w:r w:rsidR="005D3B1F">
        <w:t xml:space="preserve"> </w:t>
      </w:r>
    </w:p>
    <w:p w14:paraId="0E021B68" w14:textId="77777777" w:rsidR="00DF0E31" w:rsidRDefault="00DF0E31" w:rsidP="00DF0E31">
      <w:pPr>
        <w:pStyle w:val="Header"/>
        <w:tabs>
          <w:tab w:val="clear" w:pos="4513"/>
          <w:tab w:val="clear" w:pos="9026"/>
        </w:tabs>
        <w:spacing w:line="276" w:lineRule="auto"/>
        <w:rPr>
          <w:b/>
          <w:bCs/>
        </w:rPr>
      </w:pPr>
    </w:p>
    <w:p w14:paraId="5365829C" w14:textId="3DE11D11" w:rsidR="002F6B4F" w:rsidRPr="002F6B4F" w:rsidRDefault="00D93DF8" w:rsidP="0024330B">
      <w:pPr>
        <w:pStyle w:val="Heading2"/>
      </w:pPr>
      <w:bookmarkStart w:id="18" w:name="_Toc178071837"/>
      <w:r>
        <w:t xml:space="preserve">Priority 5: </w:t>
      </w:r>
      <w:r w:rsidR="002F6B4F" w:rsidRPr="002F6B4F">
        <w:t>Health and wellbeing</w:t>
      </w:r>
      <w:bookmarkEnd w:id="18"/>
    </w:p>
    <w:p w14:paraId="3DA16848" w14:textId="77777777" w:rsidR="006006F1" w:rsidRDefault="006006F1" w:rsidP="006006F1">
      <w:pPr>
        <w:pStyle w:val="Header"/>
        <w:tabs>
          <w:tab w:val="clear" w:pos="4513"/>
          <w:tab w:val="clear" w:pos="9026"/>
        </w:tabs>
        <w:spacing w:line="276" w:lineRule="auto"/>
      </w:pPr>
    </w:p>
    <w:p w14:paraId="10147185" w14:textId="68BD8626" w:rsidR="006006F1" w:rsidRDefault="006006F1" w:rsidP="006006F1">
      <w:pPr>
        <w:pStyle w:val="Header"/>
        <w:tabs>
          <w:tab w:val="clear" w:pos="4513"/>
          <w:tab w:val="clear" w:pos="9026"/>
        </w:tabs>
        <w:spacing w:line="276" w:lineRule="auto"/>
      </w:pPr>
      <w:r>
        <w:t xml:space="preserve">Of the 37 local authorities and Health Boards who published plans in either written English </w:t>
      </w:r>
      <w:r w:rsidRPr="0024330B">
        <w:t>or BSL by 22 August 2024, 3</w:t>
      </w:r>
      <w:r w:rsidR="00461FA8" w:rsidRPr="0024330B">
        <w:t>5</w:t>
      </w:r>
      <w:r w:rsidRPr="0024330B">
        <w:t xml:space="preserve"> (9</w:t>
      </w:r>
      <w:r w:rsidR="001D3BBD" w:rsidRPr="0024330B">
        <w:t>5</w:t>
      </w:r>
      <w:r>
        <w:t xml:space="preserve">%) include specific material on </w:t>
      </w:r>
      <w:r w:rsidR="0022711B">
        <w:t>health and wellbeing</w:t>
      </w:r>
      <w:r>
        <w:t xml:space="preserve">. </w:t>
      </w:r>
      <w:r w:rsidR="001D3BBD">
        <w:t>Two</w:t>
      </w:r>
      <w:r w:rsidR="00AF2D13">
        <w:t xml:space="preserve"> (Argyll and Bute and Moray)</w:t>
      </w:r>
      <w:r>
        <w:t xml:space="preserve"> d</w:t>
      </w:r>
      <w:r w:rsidR="00A30128">
        <w:t>o</w:t>
      </w:r>
      <w:r>
        <w:t xml:space="preserve"> not </w:t>
      </w:r>
      <w:r w:rsidR="00F41DF7">
        <w:t>have sections on</w:t>
      </w:r>
      <w:r>
        <w:t xml:space="preserve"> </w:t>
      </w:r>
      <w:r w:rsidR="0022711B">
        <w:t>health and wellbeing</w:t>
      </w:r>
      <w:r w:rsidR="00F41DF7">
        <w:t xml:space="preserve"> or discuss the topic</w:t>
      </w:r>
      <w:r w:rsidR="004C515A">
        <w:t xml:space="preserve"> in detail – although Moray</w:t>
      </w:r>
      <w:r w:rsidR="000D2EC0">
        <w:t>’s plan</w:t>
      </w:r>
      <w:r w:rsidR="004C515A">
        <w:t xml:space="preserve"> does state that they will “promote D/deaf awareness training </w:t>
      </w:r>
      <w:r w:rsidR="000D2EC0">
        <w:t>and BSL training to among its Health and Social Care staff”</w:t>
      </w:r>
      <w:r w:rsidR="004C515A">
        <w:t xml:space="preserve"> and </w:t>
      </w:r>
      <w:r w:rsidR="00091B7E">
        <w:t>“</w:t>
      </w:r>
      <w:r w:rsidR="000D2EC0">
        <w:t xml:space="preserve">promote </w:t>
      </w:r>
      <w:r w:rsidR="00091B7E">
        <w:t xml:space="preserve">the use […] of </w:t>
      </w:r>
      <w:r w:rsidR="004C515A">
        <w:t>assistive technology</w:t>
      </w:r>
      <w:r w:rsidR="00091B7E">
        <w:t>”</w:t>
      </w:r>
      <w:r>
        <w:t xml:space="preserve">. </w:t>
      </w:r>
    </w:p>
    <w:p w14:paraId="7D599F92" w14:textId="77777777" w:rsidR="0024330B" w:rsidRPr="00DC59C4" w:rsidRDefault="0024330B" w:rsidP="0024330B">
      <w:pPr>
        <w:spacing w:after="0" w:line="276" w:lineRule="auto"/>
      </w:pPr>
    </w:p>
    <w:p w14:paraId="092A550C" w14:textId="69190932" w:rsidR="0044668A" w:rsidRDefault="001752AB" w:rsidP="0044668A">
      <w:pPr>
        <w:spacing w:after="0" w:line="276" w:lineRule="auto"/>
      </w:pPr>
      <w:r>
        <w:t>A significant</w:t>
      </w:r>
      <w:r w:rsidR="0044668A">
        <w:t xml:space="preserve"> majority of plans include the following:</w:t>
      </w:r>
    </w:p>
    <w:p w14:paraId="4FCCA83D" w14:textId="77777777" w:rsidR="0044668A" w:rsidRDefault="0044668A" w:rsidP="0044668A">
      <w:pPr>
        <w:spacing w:after="0" w:line="276" w:lineRule="auto"/>
      </w:pPr>
    </w:p>
    <w:p w14:paraId="788ABC5F" w14:textId="6CDD4237" w:rsidR="009A5DD2" w:rsidRDefault="009A5DD2" w:rsidP="0044668A">
      <w:pPr>
        <w:pStyle w:val="ListParagraph"/>
        <w:numPr>
          <w:ilvl w:val="0"/>
          <w:numId w:val="15"/>
        </w:numPr>
        <w:spacing w:after="0" w:line="276" w:lineRule="auto"/>
      </w:pPr>
      <w:r>
        <w:t xml:space="preserve">Promoting </w:t>
      </w:r>
      <w:r w:rsidRPr="00D878C8">
        <w:rPr>
          <w:b/>
          <w:bCs/>
        </w:rPr>
        <w:t xml:space="preserve">existing healthcare information </w:t>
      </w:r>
      <w:r w:rsidR="00153682" w:rsidRPr="00D878C8">
        <w:rPr>
          <w:b/>
          <w:bCs/>
        </w:rPr>
        <w:t>and support</w:t>
      </w:r>
      <w:r w:rsidRPr="00D878C8">
        <w:rPr>
          <w:b/>
          <w:bCs/>
        </w:rPr>
        <w:t xml:space="preserve"> in BSL</w:t>
      </w:r>
      <w:r>
        <w:t xml:space="preserve"> (e.g. via NHS Inform</w:t>
      </w:r>
      <w:r w:rsidR="008D5DA4">
        <w:t>, remote</w:t>
      </w:r>
      <w:r w:rsidR="00153682">
        <w:t xml:space="preserve"> video interpreting services</w:t>
      </w:r>
      <w:r>
        <w:t>)</w:t>
      </w:r>
      <w:r w:rsidR="00734EF2">
        <w:t>.</w:t>
      </w:r>
    </w:p>
    <w:p w14:paraId="6DDE10E0" w14:textId="31233112" w:rsidR="001752AB" w:rsidRDefault="001752AB" w:rsidP="001752AB">
      <w:pPr>
        <w:pStyle w:val="ListParagraph"/>
        <w:numPr>
          <w:ilvl w:val="0"/>
          <w:numId w:val="15"/>
        </w:numPr>
        <w:spacing w:after="0" w:line="276" w:lineRule="auto"/>
      </w:pPr>
      <w:r w:rsidRPr="00D878C8">
        <w:t>Increase</w:t>
      </w:r>
      <w:r w:rsidRPr="00D878C8">
        <w:rPr>
          <w:b/>
          <w:bCs/>
        </w:rPr>
        <w:t xml:space="preserve"> Deaf awareness and BSL training for front-line </w:t>
      </w:r>
      <w:r w:rsidR="008C07C9">
        <w:rPr>
          <w:b/>
          <w:bCs/>
        </w:rPr>
        <w:t>h</w:t>
      </w:r>
      <w:r w:rsidRPr="00D878C8">
        <w:rPr>
          <w:b/>
          <w:bCs/>
        </w:rPr>
        <w:t xml:space="preserve">ealth and </w:t>
      </w:r>
      <w:r w:rsidR="008C07C9">
        <w:rPr>
          <w:b/>
          <w:bCs/>
        </w:rPr>
        <w:t>s</w:t>
      </w:r>
      <w:r w:rsidRPr="00D878C8">
        <w:rPr>
          <w:b/>
          <w:bCs/>
        </w:rPr>
        <w:t xml:space="preserve">ocial </w:t>
      </w:r>
      <w:r w:rsidR="008C07C9">
        <w:rPr>
          <w:b/>
          <w:bCs/>
        </w:rPr>
        <w:t>c</w:t>
      </w:r>
      <w:r w:rsidRPr="00D878C8">
        <w:rPr>
          <w:b/>
          <w:bCs/>
        </w:rPr>
        <w:t>are staff</w:t>
      </w:r>
      <w:r>
        <w:t xml:space="preserve"> (including on the use of ContactScotland BSL and how to book interpreters). </w:t>
      </w:r>
    </w:p>
    <w:p w14:paraId="311303BD" w14:textId="7A002C22" w:rsidR="0036130B" w:rsidRDefault="0036130B" w:rsidP="0044668A">
      <w:pPr>
        <w:pStyle w:val="ListParagraph"/>
        <w:numPr>
          <w:ilvl w:val="0"/>
          <w:numId w:val="15"/>
        </w:numPr>
        <w:spacing w:after="0" w:line="276" w:lineRule="auto"/>
      </w:pPr>
      <w:r>
        <w:t xml:space="preserve">Promoting the use of the </w:t>
      </w:r>
      <w:r w:rsidRPr="00D878C8">
        <w:rPr>
          <w:b/>
          <w:bCs/>
        </w:rPr>
        <w:t>Scottish Mental Health Service for Deaf People</w:t>
      </w:r>
      <w:r>
        <w:t xml:space="preserve">. </w:t>
      </w:r>
      <w:r w:rsidR="00BB6381">
        <w:t xml:space="preserve">Some plans (e.g. </w:t>
      </w:r>
      <w:r w:rsidR="007E7594">
        <w:t xml:space="preserve">Fife) include specific actions around collecting data on Deaf people’s access to mental health services, </w:t>
      </w:r>
      <w:r w:rsidR="0036355B">
        <w:t>to track and respond to trends/</w:t>
      </w:r>
      <w:r w:rsidR="00AE5312">
        <w:t>needs</w:t>
      </w:r>
      <w:r w:rsidR="00F44456">
        <w:t>.</w:t>
      </w:r>
    </w:p>
    <w:p w14:paraId="3F37359D" w14:textId="136AB65C" w:rsidR="007866C8" w:rsidRDefault="00F71150" w:rsidP="00E85161">
      <w:pPr>
        <w:pStyle w:val="ListParagraph"/>
        <w:numPr>
          <w:ilvl w:val="0"/>
          <w:numId w:val="15"/>
        </w:numPr>
        <w:spacing w:after="0" w:line="276" w:lineRule="auto"/>
      </w:pPr>
      <w:r>
        <w:t xml:space="preserve">Provide </w:t>
      </w:r>
      <w:r w:rsidRPr="00D878C8">
        <w:rPr>
          <w:b/>
          <w:bCs/>
        </w:rPr>
        <w:t>leisure facility inductions and information in BSL</w:t>
      </w:r>
      <w:r>
        <w:t>.</w:t>
      </w:r>
    </w:p>
    <w:p w14:paraId="324457F1" w14:textId="77777777" w:rsidR="0044668A" w:rsidRDefault="0044668A" w:rsidP="00893CDA">
      <w:pPr>
        <w:spacing w:after="0" w:line="276" w:lineRule="auto"/>
      </w:pPr>
    </w:p>
    <w:p w14:paraId="7393EE8D" w14:textId="73AA1500" w:rsidR="003D5328" w:rsidRPr="00057E1E" w:rsidRDefault="001752AB" w:rsidP="00893CDA">
      <w:pPr>
        <w:spacing w:after="0" w:line="276" w:lineRule="auto"/>
      </w:pPr>
      <w:r>
        <w:t xml:space="preserve">While it is welcome that listed </w:t>
      </w:r>
      <w:r w:rsidR="00214EDF">
        <w:t xml:space="preserve">authorities </w:t>
      </w:r>
      <w:r>
        <w:t xml:space="preserve">promote existing resources, it is disappointing that relatively few include specific commitments and targets on how to improve resources and support for BSL users to access health and social care services. </w:t>
      </w:r>
      <w:r w:rsidR="003D5328" w:rsidRPr="00057E1E">
        <w:t xml:space="preserve">References to Deaf awareness/BSL training vary from </w:t>
      </w:r>
      <w:r w:rsidR="00057E1E">
        <w:t>signposting staff to resources</w:t>
      </w:r>
      <w:r w:rsidR="00940171">
        <w:t>, with no indication of how to track uptake and use,</w:t>
      </w:r>
      <w:r w:rsidR="00057E1E">
        <w:t xml:space="preserve"> to</w:t>
      </w:r>
      <w:r w:rsidR="00940171">
        <w:t xml:space="preserve"> far rarer</w:t>
      </w:r>
      <w:r w:rsidR="00057E1E">
        <w:t xml:space="preserve"> commitments to training all front-line staff</w:t>
      </w:r>
      <w:r w:rsidR="00940171">
        <w:t xml:space="preserve"> (</w:t>
      </w:r>
      <w:r w:rsidR="00A62A07">
        <w:t>e.g. NHS Fife).</w:t>
      </w:r>
    </w:p>
    <w:p w14:paraId="0BDE0975" w14:textId="77777777" w:rsidR="003D5328" w:rsidRDefault="003D5328" w:rsidP="00893CDA">
      <w:pPr>
        <w:spacing w:after="0" w:line="276" w:lineRule="auto"/>
        <w:rPr>
          <w:b/>
          <w:bCs/>
        </w:rPr>
      </w:pPr>
    </w:p>
    <w:p w14:paraId="1227A18C" w14:textId="3E8BFEEF" w:rsidR="004541CB" w:rsidRDefault="00940171" w:rsidP="00940171">
      <w:pPr>
        <w:spacing w:after="0" w:line="276" w:lineRule="auto"/>
      </w:pPr>
      <w:r>
        <w:t xml:space="preserve">Within discussions of communication support, </w:t>
      </w:r>
      <w:r w:rsidR="00914F71">
        <w:t xml:space="preserve">two listed </w:t>
      </w:r>
      <w:r w:rsidR="00214EDF">
        <w:t xml:space="preserve">authorities </w:t>
      </w:r>
      <w:r w:rsidR="00914F71">
        <w:t>(East Renfrewshire, NHS Lothian) responded to consultation feedback by committing</w:t>
      </w:r>
      <w:r w:rsidR="003A3589">
        <w:t xml:space="preserve"> to ensure </w:t>
      </w:r>
      <w:r w:rsidR="00914F71">
        <w:t>BSL users</w:t>
      </w:r>
      <w:r w:rsidR="003A3589">
        <w:t xml:space="preserve"> </w:t>
      </w:r>
      <w:r w:rsidR="00914F71">
        <w:t>can</w:t>
      </w:r>
      <w:r w:rsidR="003A3589">
        <w:t xml:space="preserve"> choose </w:t>
      </w:r>
      <w:r w:rsidR="00914F71">
        <w:t xml:space="preserve">to work with </w:t>
      </w:r>
      <w:r w:rsidR="003A3589">
        <w:t>a preferred interpreter</w:t>
      </w:r>
      <w:r w:rsidR="00914F71">
        <w:t>. NHS Lothian state that this includes</w:t>
      </w:r>
      <w:r w:rsidR="00625E34">
        <w:t xml:space="preserve"> situations where “</w:t>
      </w:r>
      <w:r w:rsidR="00625E34" w:rsidRPr="00625E34">
        <w:t>BSL user</w:t>
      </w:r>
      <w:r w:rsidR="00EB528F">
        <w:t>[s]</w:t>
      </w:r>
      <w:r w:rsidR="00625E34" w:rsidRPr="00625E34">
        <w:t xml:space="preserve"> may reasonably object to the presence of an interpreter of the opposite sex</w:t>
      </w:r>
      <w:r w:rsidR="00EB528F">
        <w:t>”</w:t>
      </w:r>
      <w:r w:rsidR="003A3589">
        <w:t>.</w:t>
      </w:r>
      <w:r w:rsidR="00AF5661">
        <w:t xml:space="preserve"> East Renfrewshire</w:t>
      </w:r>
      <w:r w:rsidR="007E0E39">
        <w:t xml:space="preserve"> and NHS Fife</w:t>
      </w:r>
      <w:r w:rsidR="00AF5661">
        <w:t xml:space="preserve"> also commit to improving the way that</w:t>
      </w:r>
      <w:r w:rsidR="009259B0">
        <w:t xml:space="preserve"> communication requirements (e.g. BSL) </w:t>
      </w:r>
      <w:r w:rsidR="00AF5661">
        <w:t>are f</w:t>
      </w:r>
      <w:r w:rsidR="009259B0">
        <w:t xml:space="preserve">lagged across all </w:t>
      </w:r>
      <w:r w:rsidR="0069201C">
        <w:t xml:space="preserve">patient </w:t>
      </w:r>
      <w:r w:rsidR="0045608E">
        <w:t>record systems</w:t>
      </w:r>
      <w:r w:rsidR="00AF5661">
        <w:t>,</w:t>
      </w:r>
      <w:r w:rsidR="0045608E">
        <w:t xml:space="preserve"> to ensure </w:t>
      </w:r>
      <w:r w:rsidR="0069201C">
        <w:t xml:space="preserve">people have access to </w:t>
      </w:r>
      <w:r w:rsidR="006A673B">
        <w:t>preferred</w:t>
      </w:r>
      <w:r w:rsidR="0069201C">
        <w:t xml:space="preserve"> communication</w:t>
      </w:r>
      <w:r w:rsidR="006A673B">
        <w:t xml:space="preserve"> method when contacts ab</w:t>
      </w:r>
      <w:r w:rsidR="0069201C">
        <w:t>out appointments and medical information.</w:t>
      </w:r>
      <w:r w:rsidR="00AF5661">
        <w:t xml:space="preserve"> </w:t>
      </w:r>
    </w:p>
    <w:p w14:paraId="1A211D07" w14:textId="77777777" w:rsidR="004541CB" w:rsidRDefault="004541CB" w:rsidP="00940171">
      <w:pPr>
        <w:spacing w:after="0" w:line="276" w:lineRule="auto"/>
      </w:pPr>
    </w:p>
    <w:p w14:paraId="14FB6C95" w14:textId="5BF80EC4" w:rsidR="004D6860" w:rsidRDefault="004541CB" w:rsidP="00940171">
      <w:pPr>
        <w:spacing w:after="0" w:line="276" w:lineRule="auto"/>
      </w:pPr>
      <w:r>
        <w:t xml:space="preserve">As expected, all </w:t>
      </w:r>
      <w:r w:rsidR="00144F55">
        <w:t xml:space="preserve">Health Boards with published plans include information on this theme. </w:t>
      </w:r>
      <w:r w:rsidR="004D6860">
        <w:t>NHS Greater Glasgow and Clyde</w:t>
      </w:r>
      <w:r w:rsidR="00637E04">
        <w:t>, NHS Fife,</w:t>
      </w:r>
      <w:r w:rsidR="00FF58AB">
        <w:t xml:space="preserve"> and NHS Grampian </w:t>
      </w:r>
      <w:r w:rsidR="00637E04">
        <w:t>all</w:t>
      </w:r>
      <w:r w:rsidR="004D6860">
        <w:t xml:space="preserve"> mention </w:t>
      </w:r>
      <w:r w:rsidR="003960E2">
        <w:t xml:space="preserve">work to improve </w:t>
      </w:r>
      <w:r w:rsidR="003C3ADA">
        <w:t>the accessibility</w:t>
      </w:r>
      <w:r w:rsidR="004D6860">
        <w:t xml:space="preserve"> </w:t>
      </w:r>
      <w:r w:rsidR="003C3ADA">
        <w:t>of audiology departments for BSL users, including staff awareness</w:t>
      </w:r>
      <w:r w:rsidR="00144F55">
        <w:t xml:space="preserve">. NHS Fife </w:t>
      </w:r>
      <w:r w:rsidR="0073644E">
        <w:t>include</w:t>
      </w:r>
      <w:r w:rsidR="005067D9">
        <w:t>s</w:t>
      </w:r>
      <w:r w:rsidR="0073644E">
        <w:t xml:space="preserve"> a specific commitment to reviewing “the experience of Deaf and Deafblind patients in Adult Audiology through patient engagement”, in </w:t>
      </w:r>
      <w:r w:rsidR="0073644E">
        <w:lastRenderedPageBreak/>
        <w:t xml:space="preserve">direct response to the findings of the </w:t>
      </w:r>
      <w:r w:rsidR="0073644E">
        <w:rPr>
          <w:i/>
          <w:iCs/>
        </w:rPr>
        <w:t>Independent Review of Audiology Services in Scotland</w:t>
      </w:r>
      <w:r w:rsidR="0073644E">
        <w:t xml:space="preserve"> (2023)</w:t>
      </w:r>
      <w:r w:rsidR="00E133AA">
        <w:t>, and to improving the accessibility and visibility of their complaints system</w:t>
      </w:r>
      <w:r w:rsidR="0073644E">
        <w:t xml:space="preserve">. </w:t>
      </w:r>
    </w:p>
    <w:p w14:paraId="14B999D4" w14:textId="77777777" w:rsidR="00F06CC4" w:rsidRDefault="00F06CC4" w:rsidP="00940171">
      <w:pPr>
        <w:spacing w:after="0" w:line="276" w:lineRule="auto"/>
      </w:pPr>
    </w:p>
    <w:p w14:paraId="34E46D50" w14:textId="3123654D" w:rsidR="005750E6" w:rsidRDefault="00F06CC4" w:rsidP="004904AF">
      <w:pPr>
        <w:spacing w:after="0" w:line="276" w:lineRule="auto"/>
      </w:pPr>
      <w:r>
        <w:t xml:space="preserve">NHS Fife also include an action to </w:t>
      </w:r>
      <w:r w:rsidR="003665EF">
        <w:t xml:space="preserve">use a BSL short life working group to </w:t>
      </w:r>
      <w:r w:rsidR="005E0818">
        <w:t>“</w:t>
      </w:r>
      <w:r w:rsidR="005E0818" w:rsidRPr="005E0818">
        <w:t>explore barriers around access and progress continuous improvement actions to mitigate and resolve issues identified</w:t>
      </w:r>
      <w:r w:rsidR="005E0818">
        <w:t xml:space="preserve">”, with a focus on data. The proposal to </w:t>
      </w:r>
      <w:r w:rsidR="005E0349">
        <w:t xml:space="preserve">launch a dashboard to </w:t>
      </w:r>
      <w:r w:rsidR="004904AF">
        <w:t>ensure that BSL users in acute wards are provided with “</w:t>
      </w:r>
      <w:r w:rsidR="005750E6" w:rsidRPr="005750E6">
        <w:t>a failsafe system for providing BSL interpreters to support communication needs</w:t>
      </w:r>
      <w:r w:rsidR="004904AF">
        <w:t>” is welcome</w:t>
      </w:r>
      <w:r w:rsidR="0016639A">
        <w:t xml:space="preserve">. Similarly, the proposal to regularly assess staff Deaf awareness and compliance with policies </w:t>
      </w:r>
      <w:r w:rsidR="00E05D10">
        <w:t xml:space="preserve">should help ensure </w:t>
      </w:r>
      <w:r w:rsidR="00DC5A65">
        <w:t>people are properly supported, and staff training planned and managed appropriately. It is worth noting that NHS Fife’s plan includes a range of dates for activities (spanning 2026, 2028. 2030) and includ</w:t>
      </w:r>
      <w:r w:rsidR="005B5850">
        <w:t>es</w:t>
      </w:r>
      <w:r w:rsidR="00DC5A65">
        <w:t xml:space="preserve"> monitoring and evaluation work to assess impact</w:t>
      </w:r>
      <w:r w:rsidR="00310A59">
        <w:t>. This approach is welcome in allowing evidence-based planning to support BSL users to access health</w:t>
      </w:r>
      <w:r w:rsidR="0098166D">
        <w:t xml:space="preserve"> and social </w:t>
      </w:r>
      <w:r w:rsidR="00310A59">
        <w:t>care.</w:t>
      </w:r>
    </w:p>
    <w:p w14:paraId="70908FC4" w14:textId="77777777" w:rsidR="00893CDA" w:rsidRDefault="00893CDA" w:rsidP="0024330B">
      <w:pPr>
        <w:spacing w:after="0" w:line="276" w:lineRule="auto"/>
      </w:pPr>
    </w:p>
    <w:p w14:paraId="48D8D672" w14:textId="563B9364" w:rsidR="00893CDA" w:rsidRDefault="00893CDA" w:rsidP="00893CDA">
      <w:pPr>
        <w:spacing w:after="0" w:line="276" w:lineRule="auto"/>
        <w:rPr>
          <w:b/>
          <w:bCs/>
        </w:rPr>
      </w:pPr>
      <w:r>
        <w:rPr>
          <w:b/>
          <w:bCs/>
        </w:rPr>
        <w:t>R</w:t>
      </w:r>
      <w:r w:rsidR="005B5850">
        <w:rPr>
          <w:b/>
          <w:bCs/>
        </w:rPr>
        <w:t>eflections and r</w:t>
      </w:r>
      <w:r>
        <w:rPr>
          <w:b/>
          <w:bCs/>
        </w:rPr>
        <w:t xml:space="preserve">ecommendations </w:t>
      </w:r>
    </w:p>
    <w:p w14:paraId="41A7BDD0" w14:textId="77777777" w:rsidR="00893CDA" w:rsidRDefault="00893CDA" w:rsidP="00893CDA">
      <w:pPr>
        <w:pStyle w:val="Header"/>
        <w:tabs>
          <w:tab w:val="clear" w:pos="4513"/>
          <w:tab w:val="clear" w:pos="9026"/>
        </w:tabs>
        <w:spacing w:line="276" w:lineRule="auto"/>
      </w:pPr>
    </w:p>
    <w:p w14:paraId="6A817063" w14:textId="0341A372" w:rsidR="00034D02" w:rsidRDefault="002F0444" w:rsidP="00893CDA">
      <w:pPr>
        <w:pStyle w:val="Header"/>
        <w:tabs>
          <w:tab w:val="clear" w:pos="4513"/>
          <w:tab w:val="clear" w:pos="9026"/>
        </w:tabs>
        <w:spacing w:line="276" w:lineRule="auto"/>
      </w:pPr>
      <w:r>
        <w:t xml:space="preserve">Health and wellbeing is a key priority for BSL users; BSL people typically wait longer than hearing people to access </w:t>
      </w:r>
      <w:r w:rsidR="001216BB">
        <w:t xml:space="preserve">health and social care </w:t>
      </w:r>
      <w:r>
        <w:t>appointments, an</w:t>
      </w:r>
      <w:r w:rsidR="00E93A6D">
        <w:t>d to experience delays</w:t>
      </w:r>
      <w:r w:rsidR="00972F4F">
        <w:t xml:space="preserve"> and cancellations if interpreters are not available.</w:t>
      </w:r>
      <w:r w:rsidR="00972F4F">
        <w:rPr>
          <w:rStyle w:val="EndnoteReference"/>
        </w:rPr>
        <w:endnoteReference w:id="31"/>
      </w:r>
      <w:r w:rsidR="001216BB">
        <w:t xml:space="preserve"> Similarly, there is limited and varied support for BSL users in leisure facilities across Scotland – with some locations and staff offering excellent and tailored support, but no equitable provision of such facilities.</w:t>
      </w:r>
      <w:r w:rsidR="001216BB">
        <w:rPr>
          <w:rStyle w:val="EndnoteReference"/>
        </w:rPr>
        <w:endnoteReference w:id="32"/>
      </w:r>
      <w:r w:rsidR="001216BB">
        <w:t xml:space="preserve"> It is welcome that this area had a high inclusion rate within local plans. </w:t>
      </w:r>
    </w:p>
    <w:p w14:paraId="7F23BB6F" w14:textId="77777777" w:rsidR="001216BB" w:rsidRDefault="001216BB" w:rsidP="00893CDA">
      <w:pPr>
        <w:pStyle w:val="Header"/>
        <w:tabs>
          <w:tab w:val="clear" w:pos="4513"/>
          <w:tab w:val="clear" w:pos="9026"/>
        </w:tabs>
        <w:spacing w:line="276" w:lineRule="auto"/>
      </w:pPr>
    </w:p>
    <w:p w14:paraId="12D9CBB2" w14:textId="1D9FDD58" w:rsidR="001216BB" w:rsidRDefault="001216BB" w:rsidP="00893CDA">
      <w:pPr>
        <w:pStyle w:val="Header"/>
        <w:tabs>
          <w:tab w:val="clear" w:pos="4513"/>
          <w:tab w:val="clear" w:pos="9026"/>
        </w:tabs>
        <w:spacing w:line="276" w:lineRule="auto"/>
      </w:pPr>
      <w:r>
        <w:t xml:space="preserve">However, it is concerning that many plans </w:t>
      </w:r>
      <w:r w:rsidR="6E172709">
        <w:t xml:space="preserve">we analysed </w:t>
      </w:r>
      <w:r>
        <w:t>rel</w:t>
      </w:r>
      <w:r w:rsidR="005B5850">
        <w:t>y</w:t>
      </w:r>
      <w:r>
        <w:t xml:space="preserve"> on the continuation of existing services and </w:t>
      </w:r>
      <w:r w:rsidR="00DF268D">
        <w:t>activity as the content of their 2024</w:t>
      </w:r>
      <w:r w:rsidR="00A10A71">
        <w:t xml:space="preserve"> – </w:t>
      </w:r>
      <w:r w:rsidR="00DF268D">
        <w:t xml:space="preserve">2030 plans; continuing the status quo is unlikely to reduce the </w:t>
      </w:r>
      <w:r w:rsidR="00286EAF">
        <w:t xml:space="preserve">health </w:t>
      </w:r>
      <w:r w:rsidR="00D732E5">
        <w:t>inequalities</w:t>
      </w:r>
      <w:r w:rsidR="00286EAF">
        <w:t xml:space="preserve"> </w:t>
      </w:r>
      <w:r w:rsidR="00D732E5">
        <w:t xml:space="preserve">experienced by Deaf and Deafblind people. </w:t>
      </w:r>
      <w:r w:rsidR="00611E73">
        <w:t>W</w:t>
      </w:r>
      <w:r w:rsidR="004863E9">
        <w:t xml:space="preserve">hile </w:t>
      </w:r>
      <w:r w:rsidR="00611E73">
        <w:t>i</w:t>
      </w:r>
      <w:r w:rsidR="00611E73" w:rsidRPr="00611E73">
        <w:t xml:space="preserve">t is welcome that listed </w:t>
      </w:r>
      <w:r w:rsidR="00611E73">
        <w:t>authorities</w:t>
      </w:r>
      <w:r w:rsidR="00611E73" w:rsidRPr="00611E73">
        <w:t xml:space="preserve"> promote existing resources, it is disappointing that relatively few </w:t>
      </w:r>
      <w:r w:rsidR="0F0DDEEB">
        <w:t xml:space="preserve">that we reviewed </w:t>
      </w:r>
      <w:r w:rsidR="00611E73" w:rsidRPr="00611E73">
        <w:t>include specific commitments and targets on how to improve resources and support for BSL users to access health and social care services.</w:t>
      </w:r>
      <w:r w:rsidR="00611E73">
        <w:t xml:space="preserve"> As with previous </w:t>
      </w:r>
      <w:r w:rsidR="00611E73">
        <w:lastRenderedPageBreak/>
        <w:t xml:space="preserve">recommendations around monitoring and evaluation, inclusion of such considerations would encourage targeted and evidence-based activity to improve </w:t>
      </w:r>
      <w:r w:rsidR="008C07C9">
        <w:t xml:space="preserve">BSL users’ health and wellbeing. </w:t>
      </w:r>
    </w:p>
    <w:p w14:paraId="1E65A912" w14:textId="77777777" w:rsidR="008C07C9" w:rsidRDefault="008C07C9" w:rsidP="00893CDA">
      <w:pPr>
        <w:pStyle w:val="Header"/>
        <w:tabs>
          <w:tab w:val="clear" w:pos="4513"/>
          <w:tab w:val="clear" w:pos="9026"/>
        </w:tabs>
        <w:spacing w:line="276" w:lineRule="auto"/>
      </w:pPr>
    </w:p>
    <w:p w14:paraId="096BDAFE" w14:textId="1EBDE15A" w:rsidR="008C07C9" w:rsidRDefault="008C07C9" w:rsidP="00893CDA">
      <w:pPr>
        <w:pStyle w:val="Header"/>
        <w:tabs>
          <w:tab w:val="clear" w:pos="4513"/>
          <w:tab w:val="clear" w:pos="9026"/>
        </w:tabs>
        <w:spacing w:line="276" w:lineRule="auto"/>
      </w:pPr>
      <w:r>
        <w:t xml:space="preserve">Similarly, training for front-line health and social care staff </w:t>
      </w:r>
      <w:r w:rsidR="008C5D43">
        <w:t xml:space="preserve">is welcome, </w:t>
      </w:r>
      <w:r w:rsidR="0098213D">
        <w:t xml:space="preserve">and particularly when accompanied by commitments to ensuring </w:t>
      </w:r>
      <w:r w:rsidR="009E7B66">
        <w:t xml:space="preserve">some or all front-line </w:t>
      </w:r>
      <w:r w:rsidR="0098213D">
        <w:t xml:space="preserve">staff will complete training, rather than to “explore” or “consider” the possibility of Deaf awareness or BSL training. The latter – if decisions are made not to prioritise training – is unlikely to have any positive impact. </w:t>
      </w:r>
    </w:p>
    <w:p w14:paraId="1CA03E07" w14:textId="77777777" w:rsidR="00AA5EA9" w:rsidRDefault="00AA5EA9" w:rsidP="00893CDA">
      <w:pPr>
        <w:pStyle w:val="Header"/>
        <w:tabs>
          <w:tab w:val="clear" w:pos="4513"/>
          <w:tab w:val="clear" w:pos="9026"/>
        </w:tabs>
        <w:spacing w:line="276" w:lineRule="auto"/>
      </w:pPr>
    </w:p>
    <w:p w14:paraId="111BC22D" w14:textId="4EBCEF4D" w:rsidR="00AE6268" w:rsidRDefault="00AE6268" w:rsidP="00893CDA">
      <w:pPr>
        <w:pStyle w:val="Header"/>
        <w:tabs>
          <w:tab w:val="clear" w:pos="4513"/>
          <w:tab w:val="clear" w:pos="9026"/>
        </w:tabs>
        <w:spacing w:line="276" w:lineRule="auto"/>
      </w:pPr>
      <w:r>
        <w:t xml:space="preserve">We also </w:t>
      </w:r>
      <w:r w:rsidR="7BAAFD2D">
        <w:t xml:space="preserve">recommend </w:t>
      </w:r>
      <w:r>
        <w:t xml:space="preserve">that </w:t>
      </w:r>
      <w:r w:rsidR="009076FE">
        <w:t xml:space="preserve">more listed authorities </w:t>
      </w:r>
      <w:r w:rsidR="00E72391">
        <w:t xml:space="preserve">commit to providing </w:t>
      </w:r>
      <w:r w:rsidR="0025618F">
        <w:t xml:space="preserve">preferred or </w:t>
      </w:r>
      <w:r w:rsidR="00296784">
        <w:t xml:space="preserve">same sex interpreters where requested, and </w:t>
      </w:r>
      <w:r w:rsidR="00322934">
        <w:t xml:space="preserve">act to ensure that inclusive communication requirements are flagged across all patient records in health and social care settings. Without these actions, there is a risk that people will not be able to access the health and social care information and support they require. </w:t>
      </w:r>
    </w:p>
    <w:p w14:paraId="04763E61" w14:textId="77777777" w:rsidR="00DE7EB7" w:rsidRDefault="00DE7EB7" w:rsidP="00893CDA">
      <w:pPr>
        <w:pStyle w:val="Header"/>
        <w:tabs>
          <w:tab w:val="clear" w:pos="4513"/>
          <w:tab w:val="clear" w:pos="9026"/>
        </w:tabs>
        <w:spacing w:line="276" w:lineRule="auto"/>
      </w:pPr>
    </w:p>
    <w:p w14:paraId="06962367" w14:textId="5E55112A" w:rsidR="00893CDA" w:rsidRDefault="00DE7EB7" w:rsidP="00DD6481">
      <w:pPr>
        <w:pStyle w:val="Header"/>
        <w:tabs>
          <w:tab w:val="clear" w:pos="4513"/>
          <w:tab w:val="clear" w:pos="9026"/>
        </w:tabs>
        <w:spacing w:line="276" w:lineRule="auto"/>
      </w:pPr>
      <w:r>
        <w:t xml:space="preserve">Finally, we </w:t>
      </w:r>
      <w:r w:rsidR="49B56C5B">
        <w:t>recommend</w:t>
      </w:r>
      <w:r>
        <w:t xml:space="preserve"> that Scottish Government work with listed authorities to </w:t>
      </w:r>
      <w:r w:rsidR="003174D6">
        <w:t>track trends emerging from new</w:t>
      </w:r>
      <w:r w:rsidR="00DD6481">
        <w:t xml:space="preserve"> activity and</w:t>
      </w:r>
      <w:r w:rsidR="003174D6">
        <w:t xml:space="preserve"> data collection; for example, from Fife’s work to track use of mental health services, or </w:t>
      </w:r>
      <w:r w:rsidR="005C25AF">
        <w:t>the use of a dashboard to highlight communication requirements</w:t>
      </w:r>
      <w:r w:rsidR="003963B1">
        <w:t xml:space="preserve"> across acute services. If these interventions can be evidenced to improve health outcomes for BSL users, then that information should (in an anonymised fashion) be shared more widely to inform practice in other parts of Scotland.</w:t>
      </w:r>
    </w:p>
    <w:p w14:paraId="4E9D4DB8" w14:textId="77777777" w:rsidR="00DD6481" w:rsidRPr="0024330B" w:rsidRDefault="00DD6481" w:rsidP="00DD6481">
      <w:pPr>
        <w:pStyle w:val="Header"/>
        <w:tabs>
          <w:tab w:val="clear" w:pos="4513"/>
          <w:tab w:val="clear" w:pos="9026"/>
        </w:tabs>
        <w:spacing w:line="276" w:lineRule="auto"/>
        <w:rPr>
          <w:highlight w:val="yellow"/>
        </w:rPr>
      </w:pPr>
    </w:p>
    <w:p w14:paraId="78506D9E" w14:textId="304994A9" w:rsidR="002F6B4F" w:rsidRPr="002F6B4F" w:rsidRDefault="00D93DF8" w:rsidP="0024330B">
      <w:pPr>
        <w:pStyle w:val="Heading2"/>
      </w:pPr>
      <w:bookmarkStart w:id="19" w:name="_Toc178071838"/>
      <w:r>
        <w:t xml:space="preserve">Priority 6: </w:t>
      </w:r>
      <w:r w:rsidR="002F6B4F" w:rsidRPr="002F6B4F">
        <w:t>Celebrating BSL culture</w:t>
      </w:r>
      <w:bookmarkEnd w:id="19"/>
    </w:p>
    <w:p w14:paraId="7B67584C" w14:textId="77777777" w:rsidR="0014092B" w:rsidRDefault="0014092B" w:rsidP="001D3BBD">
      <w:pPr>
        <w:pStyle w:val="Header"/>
        <w:tabs>
          <w:tab w:val="clear" w:pos="4513"/>
          <w:tab w:val="clear" w:pos="9026"/>
        </w:tabs>
        <w:spacing w:line="276" w:lineRule="auto"/>
      </w:pPr>
    </w:p>
    <w:p w14:paraId="73AA3EA5" w14:textId="3603BDFE" w:rsidR="005622FC" w:rsidRDefault="001D3BBD" w:rsidP="001D3BBD">
      <w:pPr>
        <w:pStyle w:val="Header"/>
        <w:tabs>
          <w:tab w:val="clear" w:pos="4513"/>
          <w:tab w:val="clear" w:pos="9026"/>
        </w:tabs>
        <w:spacing w:line="276" w:lineRule="auto"/>
      </w:pPr>
      <w:r>
        <w:t xml:space="preserve">Of the 37 local </w:t>
      </w:r>
      <w:r w:rsidRPr="0024330B">
        <w:t>authorities and Health Boards who published plans in either written English or BSL by 22 August 2024, 3</w:t>
      </w:r>
      <w:r w:rsidR="00C0797A" w:rsidRPr="0024330B">
        <w:t>4</w:t>
      </w:r>
      <w:r w:rsidRPr="0024330B">
        <w:t xml:space="preserve"> (</w:t>
      </w:r>
      <w:r>
        <w:t>9</w:t>
      </w:r>
      <w:r w:rsidR="00E612B2">
        <w:t>2</w:t>
      </w:r>
      <w:r>
        <w:t xml:space="preserve">%) include specific material on </w:t>
      </w:r>
      <w:r w:rsidR="001756BC">
        <w:t>BSL</w:t>
      </w:r>
      <w:r w:rsidR="00A562E2">
        <w:t xml:space="preserve"> and</w:t>
      </w:r>
      <w:r w:rsidR="001756BC">
        <w:t xml:space="preserve"> culture</w:t>
      </w:r>
      <w:r>
        <w:t>. T</w:t>
      </w:r>
      <w:r w:rsidR="00E612B2">
        <w:t xml:space="preserve">hree </w:t>
      </w:r>
      <w:r w:rsidR="00B35FF7">
        <w:t xml:space="preserve">(Argyll and Bute, </w:t>
      </w:r>
      <w:r w:rsidR="00DB2006">
        <w:t xml:space="preserve">NHS Greater Glasgow and Clyde, and NHS Tayside) </w:t>
      </w:r>
      <w:r>
        <w:t>d</w:t>
      </w:r>
      <w:r w:rsidR="00FB5009">
        <w:t>o</w:t>
      </w:r>
      <w:r>
        <w:t xml:space="preserve"> not </w:t>
      </w:r>
      <w:r w:rsidR="00E612B2">
        <w:t xml:space="preserve">discuss </w:t>
      </w:r>
      <w:r w:rsidR="00A562E2">
        <w:t>this topic</w:t>
      </w:r>
      <w:r w:rsidR="00DB2006">
        <w:t xml:space="preserve"> for 2024-2030 – although Argyll and Bute d</w:t>
      </w:r>
      <w:r w:rsidR="00FB5009">
        <w:t>o</w:t>
      </w:r>
      <w:r w:rsidR="00DB2006">
        <w:t xml:space="preserve"> report on action taken in the previous plan </w:t>
      </w:r>
      <w:r w:rsidR="000364F1">
        <w:t>(awareness raising work with a local partner)</w:t>
      </w:r>
      <w:r w:rsidR="00A562E2">
        <w:t xml:space="preserve">. </w:t>
      </w:r>
      <w:r>
        <w:t xml:space="preserve"> </w:t>
      </w:r>
    </w:p>
    <w:p w14:paraId="54E1D108" w14:textId="77777777" w:rsidR="005622FC" w:rsidRDefault="005622FC" w:rsidP="001D3BBD">
      <w:pPr>
        <w:pStyle w:val="Header"/>
        <w:tabs>
          <w:tab w:val="clear" w:pos="4513"/>
          <w:tab w:val="clear" w:pos="9026"/>
        </w:tabs>
        <w:spacing w:line="276" w:lineRule="auto"/>
      </w:pPr>
    </w:p>
    <w:p w14:paraId="7148397E" w14:textId="4D6821E1" w:rsidR="001B7645" w:rsidRDefault="001B7645" w:rsidP="001D3BBD">
      <w:pPr>
        <w:pStyle w:val="Header"/>
        <w:tabs>
          <w:tab w:val="clear" w:pos="4513"/>
          <w:tab w:val="clear" w:pos="9026"/>
        </w:tabs>
        <w:spacing w:line="276" w:lineRule="auto"/>
      </w:pPr>
      <w:r>
        <w:lastRenderedPageBreak/>
        <w:t xml:space="preserve">There </w:t>
      </w:r>
      <w:r w:rsidR="000364F1">
        <w:t>i</w:t>
      </w:r>
      <w:r>
        <w:t xml:space="preserve">s some </w:t>
      </w:r>
      <w:r w:rsidR="77F7BB70">
        <w:t xml:space="preserve">difference </w:t>
      </w:r>
      <w:r w:rsidR="35C29FDE">
        <w:t xml:space="preserve">between listed authorities </w:t>
      </w:r>
      <w:r>
        <w:t xml:space="preserve">on how they </w:t>
      </w:r>
      <w:r w:rsidR="006F378E">
        <w:t xml:space="preserve">approach </w:t>
      </w:r>
      <w:r w:rsidR="005622FC">
        <w:t xml:space="preserve">this priority area; </w:t>
      </w:r>
      <w:r w:rsidR="006F378E">
        <w:t>most</w:t>
      </w:r>
      <w:r w:rsidR="005622FC">
        <w:t xml:space="preserve"> </w:t>
      </w:r>
      <w:r w:rsidR="78AB621E">
        <w:t xml:space="preserve">of the plans we reviewed </w:t>
      </w:r>
      <w:r w:rsidR="005622FC">
        <w:t xml:space="preserve">focus on BSL users’ access to </w:t>
      </w:r>
      <w:r w:rsidR="002D2738">
        <w:t>arts, culture and heritage events and venues</w:t>
      </w:r>
      <w:r w:rsidR="00A61D37">
        <w:t xml:space="preserve">. </w:t>
      </w:r>
      <w:r w:rsidR="00D11EB6">
        <w:t xml:space="preserve">Others </w:t>
      </w:r>
      <w:r w:rsidR="00112988">
        <w:t xml:space="preserve">centre on promoting </w:t>
      </w:r>
      <w:r w:rsidR="006F378E">
        <w:t>BSL</w:t>
      </w:r>
      <w:r w:rsidR="00112988">
        <w:t xml:space="preserve"> </w:t>
      </w:r>
      <w:r w:rsidR="006F378E">
        <w:t xml:space="preserve">culture and </w:t>
      </w:r>
      <w:r w:rsidR="00006AA9">
        <w:t>heritage</w:t>
      </w:r>
      <w:r w:rsidR="009734DE">
        <w:t xml:space="preserve">, such as Deaf Awareness Week, the Edinburgh Deaf Festival, </w:t>
      </w:r>
      <w:r w:rsidR="006F378E">
        <w:t xml:space="preserve">local Deaf clubs, </w:t>
      </w:r>
      <w:r w:rsidR="009734DE">
        <w:t xml:space="preserve">and </w:t>
      </w:r>
      <w:r w:rsidR="008634FA">
        <w:t xml:space="preserve">performances and creative work produced by BSL users. A </w:t>
      </w:r>
      <w:r w:rsidR="006F378E">
        <w:t xml:space="preserve">small </w:t>
      </w:r>
      <w:r w:rsidR="008634FA">
        <w:t xml:space="preserve">minority of plans cover both </w:t>
      </w:r>
      <w:r w:rsidR="006F378E">
        <w:t xml:space="preserve">areas. </w:t>
      </w:r>
    </w:p>
    <w:p w14:paraId="6E4A221E" w14:textId="77777777" w:rsidR="00D53A59" w:rsidRDefault="00D53A59" w:rsidP="001D3BBD">
      <w:pPr>
        <w:pStyle w:val="Header"/>
        <w:tabs>
          <w:tab w:val="clear" w:pos="4513"/>
          <w:tab w:val="clear" w:pos="9026"/>
        </w:tabs>
        <w:spacing w:line="276" w:lineRule="auto"/>
      </w:pPr>
    </w:p>
    <w:p w14:paraId="64ED3DD7" w14:textId="39E9B5A7" w:rsidR="00786EE7" w:rsidRPr="00E612B2" w:rsidRDefault="003441C2" w:rsidP="00786EE7">
      <w:pPr>
        <w:pStyle w:val="Header"/>
        <w:tabs>
          <w:tab w:val="clear" w:pos="4513"/>
          <w:tab w:val="clear" w:pos="9026"/>
        </w:tabs>
        <w:spacing w:line="276" w:lineRule="auto"/>
      </w:pPr>
      <w:r>
        <w:t>Proposed actions to support BSL users</w:t>
      </w:r>
      <w:r w:rsidR="00F05662">
        <w:t>’</w:t>
      </w:r>
      <w:r>
        <w:t xml:space="preserve"> access</w:t>
      </w:r>
      <w:r w:rsidR="00F05662">
        <w:t xml:space="preserve"> to</w:t>
      </w:r>
      <w:r>
        <w:t xml:space="preserve"> </w:t>
      </w:r>
      <w:r w:rsidR="006623B5">
        <w:t xml:space="preserve">all </w:t>
      </w:r>
      <w:r>
        <w:t>cultural events and venues are as follows</w:t>
      </w:r>
      <w:r w:rsidR="00786EE7">
        <w:t>:</w:t>
      </w:r>
    </w:p>
    <w:p w14:paraId="0BF46D86" w14:textId="77777777" w:rsidR="00A50459" w:rsidRDefault="00A50459" w:rsidP="001D3BBD">
      <w:pPr>
        <w:pStyle w:val="Header"/>
        <w:tabs>
          <w:tab w:val="clear" w:pos="4513"/>
          <w:tab w:val="clear" w:pos="9026"/>
        </w:tabs>
        <w:spacing w:line="276" w:lineRule="auto"/>
      </w:pPr>
    </w:p>
    <w:p w14:paraId="5556E01E" w14:textId="4FF32556" w:rsidR="003441C2" w:rsidRDefault="00786EE7" w:rsidP="00786EE7">
      <w:pPr>
        <w:pStyle w:val="Header"/>
        <w:numPr>
          <w:ilvl w:val="0"/>
          <w:numId w:val="15"/>
        </w:numPr>
        <w:tabs>
          <w:tab w:val="clear" w:pos="4513"/>
          <w:tab w:val="clear" w:pos="9026"/>
        </w:tabs>
        <w:spacing w:line="276" w:lineRule="auto"/>
      </w:pPr>
      <w:r>
        <w:t xml:space="preserve">Increasing the </w:t>
      </w:r>
      <w:r w:rsidRPr="0014092B">
        <w:rPr>
          <w:b/>
          <w:bCs/>
        </w:rPr>
        <w:t xml:space="preserve">provision of BSL </w:t>
      </w:r>
      <w:r w:rsidR="00466ADC" w:rsidRPr="0014092B">
        <w:rPr>
          <w:b/>
          <w:bCs/>
        </w:rPr>
        <w:t>interpretation</w:t>
      </w:r>
      <w:r w:rsidR="00466ADC">
        <w:t xml:space="preserve"> at </w:t>
      </w:r>
      <w:r w:rsidR="009E1EB8">
        <w:t xml:space="preserve">arts, </w:t>
      </w:r>
      <w:r w:rsidR="00466ADC">
        <w:t>cultur</w:t>
      </w:r>
      <w:r w:rsidR="009E1EB8">
        <w:t>e and heritage</w:t>
      </w:r>
      <w:r w:rsidR="00466ADC">
        <w:t xml:space="preserve"> events</w:t>
      </w:r>
      <w:r w:rsidR="009E1EB8">
        <w:t xml:space="preserve"> and performances</w:t>
      </w:r>
      <w:r w:rsidR="00466ADC">
        <w:t>.</w:t>
      </w:r>
    </w:p>
    <w:p w14:paraId="057859CB" w14:textId="0BB217CF" w:rsidR="00786EE7" w:rsidRDefault="003441C2" w:rsidP="00786EE7">
      <w:pPr>
        <w:pStyle w:val="Header"/>
        <w:numPr>
          <w:ilvl w:val="0"/>
          <w:numId w:val="15"/>
        </w:numPr>
        <w:tabs>
          <w:tab w:val="clear" w:pos="4513"/>
          <w:tab w:val="clear" w:pos="9026"/>
        </w:tabs>
        <w:spacing w:line="276" w:lineRule="auto"/>
      </w:pPr>
      <w:r>
        <w:t xml:space="preserve">Increasing </w:t>
      </w:r>
      <w:r w:rsidRPr="0014092B">
        <w:rPr>
          <w:b/>
          <w:bCs/>
        </w:rPr>
        <w:t>information online</w:t>
      </w:r>
      <w:r>
        <w:t xml:space="preserve"> about which venues and events include BSL interpretation. </w:t>
      </w:r>
      <w:r w:rsidR="00466ADC">
        <w:t xml:space="preserve"> </w:t>
      </w:r>
    </w:p>
    <w:p w14:paraId="3D3E5726" w14:textId="0C368BD3" w:rsidR="00466ADC" w:rsidRDefault="003441C2" w:rsidP="00786EE7">
      <w:pPr>
        <w:pStyle w:val="Header"/>
        <w:numPr>
          <w:ilvl w:val="0"/>
          <w:numId w:val="15"/>
        </w:numPr>
        <w:tabs>
          <w:tab w:val="clear" w:pos="4513"/>
          <w:tab w:val="clear" w:pos="9026"/>
        </w:tabs>
        <w:spacing w:line="276" w:lineRule="auto"/>
      </w:pPr>
      <w:r>
        <w:t xml:space="preserve">Providing </w:t>
      </w:r>
      <w:r w:rsidRPr="0014092B">
        <w:rPr>
          <w:b/>
          <w:bCs/>
        </w:rPr>
        <w:t>BSL tours</w:t>
      </w:r>
      <w:r>
        <w:t xml:space="preserve"> of places of public and cultural interest (e.g. museums, galleries, city tours).</w:t>
      </w:r>
    </w:p>
    <w:p w14:paraId="04F6A677" w14:textId="63111BCD" w:rsidR="00E748E0" w:rsidRDefault="00E748E0" w:rsidP="00786EE7">
      <w:pPr>
        <w:pStyle w:val="Header"/>
        <w:numPr>
          <w:ilvl w:val="0"/>
          <w:numId w:val="15"/>
        </w:numPr>
        <w:tabs>
          <w:tab w:val="clear" w:pos="4513"/>
          <w:tab w:val="clear" w:pos="9026"/>
        </w:tabs>
        <w:spacing w:line="276" w:lineRule="auto"/>
      </w:pPr>
      <w:r>
        <w:t xml:space="preserve">Using </w:t>
      </w:r>
      <w:r w:rsidRPr="0014092B">
        <w:rPr>
          <w:b/>
          <w:bCs/>
        </w:rPr>
        <w:t>technology</w:t>
      </w:r>
      <w:r>
        <w:t xml:space="preserve"> to increase the provision of BSL </w:t>
      </w:r>
      <w:r w:rsidR="00B35603">
        <w:t>in arts, culture and heritage venues (e.g. Signly, Bloomberg Connect).</w:t>
      </w:r>
    </w:p>
    <w:p w14:paraId="4B63D74B" w14:textId="20C849FC" w:rsidR="003441C2" w:rsidRDefault="003441C2" w:rsidP="00786EE7">
      <w:pPr>
        <w:pStyle w:val="Header"/>
        <w:numPr>
          <w:ilvl w:val="0"/>
          <w:numId w:val="15"/>
        </w:numPr>
        <w:tabs>
          <w:tab w:val="clear" w:pos="4513"/>
          <w:tab w:val="clear" w:pos="9026"/>
        </w:tabs>
        <w:spacing w:line="276" w:lineRule="auto"/>
      </w:pPr>
      <w:r>
        <w:t xml:space="preserve">Increasing </w:t>
      </w:r>
      <w:r w:rsidRPr="0014092B">
        <w:rPr>
          <w:b/>
          <w:bCs/>
        </w:rPr>
        <w:t xml:space="preserve">Deaf awareness among staff </w:t>
      </w:r>
      <w:r>
        <w:t xml:space="preserve">working in arts, culture and heritage venues. </w:t>
      </w:r>
    </w:p>
    <w:p w14:paraId="0FED98EB" w14:textId="77777777" w:rsidR="00E748E0" w:rsidRDefault="00E748E0" w:rsidP="00E748E0">
      <w:pPr>
        <w:pStyle w:val="Header"/>
        <w:tabs>
          <w:tab w:val="clear" w:pos="4513"/>
          <w:tab w:val="clear" w:pos="9026"/>
        </w:tabs>
        <w:spacing w:line="276" w:lineRule="auto"/>
      </w:pPr>
    </w:p>
    <w:p w14:paraId="32D40A87" w14:textId="64F87FD0" w:rsidR="003441C2" w:rsidRDefault="00E748E0" w:rsidP="003441C2">
      <w:pPr>
        <w:pStyle w:val="Header"/>
        <w:tabs>
          <w:tab w:val="clear" w:pos="4513"/>
          <w:tab w:val="clear" w:pos="9026"/>
        </w:tabs>
        <w:spacing w:line="276" w:lineRule="auto"/>
      </w:pPr>
      <w:r>
        <w:t>Some plans</w:t>
      </w:r>
      <w:r w:rsidR="4470FB5B">
        <w:t xml:space="preserve"> </w:t>
      </w:r>
      <w:r w:rsidR="58C4EBB0">
        <w:t>we reviewed</w:t>
      </w:r>
      <w:r>
        <w:t xml:space="preserve"> mention increasing work experience and volunteering opportunities for BSL users within arts, culture and heritage venues. However, the addition of “where possible” in some plans raises concerns about the level of commitment to this action. Similarly, a reliance on volunteering (rather than paid placements/employment) to support BSL users to develop careers in the sector raises the same concerns outlined previously in this report about ensuring people can access interpreters via Access to Work</w:t>
      </w:r>
      <w:r w:rsidR="00FB5009">
        <w:t xml:space="preserve"> or equivalent schemes</w:t>
      </w:r>
      <w:r>
        <w:t xml:space="preserve"> where needed. </w:t>
      </w:r>
    </w:p>
    <w:p w14:paraId="28A73882" w14:textId="77777777" w:rsidR="00E748E0" w:rsidRDefault="00E748E0" w:rsidP="003441C2">
      <w:pPr>
        <w:pStyle w:val="Header"/>
        <w:tabs>
          <w:tab w:val="clear" w:pos="4513"/>
          <w:tab w:val="clear" w:pos="9026"/>
        </w:tabs>
        <w:spacing w:line="276" w:lineRule="auto"/>
      </w:pPr>
    </w:p>
    <w:p w14:paraId="27B316D5" w14:textId="5319C968" w:rsidR="007D1233" w:rsidRDefault="006623B5" w:rsidP="002B7053">
      <w:pPr>
        <w:pStyle w:val="Header"/>
        <w:tabs>
          <w:tab w:val="clear" w:pos="4513"/>
          <w:tab w:val="clear" w:pos="9026"/>
        </w:tabs>
        <w:spacing w:line="276" w:lineRule="auto"/>
      </w:pPr>
      <w:r>
        <w:t>In terms of celebrating Deaf and BSL culture</w:t>
      </w:r>
      <w:r w:rsidR="009E1EB8">
        <w:t xml:space="preserve">, the </w:t>
      </w:r>
      <w:r w:rsidR="00092EDB">
        <w:t xml:space="preserve">commitments </w:t>
      </w:r>
      <w:r w:rsidR="005F2086">
        <w:t>a</w:t>
      </w:r>
      <w:r w:rsidR="00092EDB">
        <w:t xml:space="preserve">re more varied. </w:t>
      </w:r>
      <w:r w:rsidR="002B7053">
        <w:t>Some plans commit to a</w:t>
      </w:r>
      <w:r w:rsidR="00092EDB">
        <w:t xml:space="preserve">dvertising funding opportunities in the arts, culture and heritage sector to BSL users </w:t>
      </w:r>
      <w:r w:rsidR="007D1233">
        <w:t xml:space="preserve">and Deaf clubs </w:t>
      </w:r>
      <w:r w:rsidR="00092EDB">
        <w:t>(in BSL) and tracking the uptake of applications from BSL users as a measure of success</w:t>
      </w:r>
      <w:r w:rsidR="007D1233">
        <w:t xml:space="preserve"> (</w:t>
      </w:r>
      <w:r w:rsidR="005F2086">
        <w:t xml:space="preserve">e.g. </w:t>
      </w:r>
      <w:r w:rsidR="007D1233">
        <w:t>Aberdeen, Scottish Borders)</w:t>
      </w:r>
      <w:r w:rsidR="00092EDB">
        <w:t>.</w:t>
      </w:r>
      <w:r w:rsidR="002B7053">
        <w:t xml:space="preserve"> Others focus on increasing </w:t>
      </w:r>
      <w:r w:rsidR="002B7053">
        <w:lastRenderedPageBreak/>
        <w:t>p</w:t>
      </w:r>
      <w:r w:rsidR="0087303E">
        <w:t xml:space="preserve">artnership working between </w:t>
      </w:r>
      <w:r w:rsidR="00784C5A">
        <w:t>listed authorities</w:t>
      </w:r>
      <w:r w:rsidR="0087303E">
        <w:t xml:space="preserve"> and Deaf artists to produce and publicise their work</w:t>
      </w:r>
      <w:r w:rsidR="00596E08">
        <w:t xml:space="preserve">. </w:t>
      </w:r>
      <w:r w:rsidR="002B7053">
        <w:t>Activity include</w:t>
      </w:r>
      <w:r w:rsidR="005F2086">
        <w:t>s</w:t>
      </w:r>
      <w:r w:rsidR="002B7053">
        <w:t xml:space="preserve"> p</w:t>
      </w:r>
      <w:r w:rsidR="007D1233">
        <w:t xml:space="preserve">romoting Deaf history and culture via public bodies’ </w:t>
      </w:r>
      <w:r w:rsidR="0087303E">
        <w:t xml:space="preserve">social media, websites, and newsletters (e.g. </w:t>
      </w:r>
      <w:r w:rsidR="007D1233">
        <w:t>Deaf Awareness Week</w:t>
      </w:r>
      <w:r w:rsidR="0087303E">
        <w:t>,</w:t>
      </w:r>
      <w:r w:rsidR="007D1233">
        <w:t xml:space="preserve"> the anniversary of the BSL (Scotland) Act 2015</w:t>
      </w:r>
      <w:r w:rsidR="0087303E">
        <w:t>, the Edinburgh Deaf Festival).</w:t>
      </w:r>
    </w:p>
    <w:p w14:paraId="0BF264F5" w14:textId="77777777" w:rsidR="002B7053" w:rsidRDefault="002B7053" w:rsidP="002B7053">
      <w:pPr>
        <w:pStyle w:val="Header"/>
        <w:tabs>
          <w:tab w:val="clear" w:pos="4513"/>
          <w:tab w:val="clear" w:pos="9026"/>
        </w:tabs>
        <w:spacing w:line="276" w:lineRule="auto"/>
      </w:pPr>
    </w:p>
    <w:p w14:paraId="72CE9ED1" w14:textId="0F9AE22F" w:rsidR="002547C6" w:rsidRDefault="002B7053" w:rsidP="002547C6">
      <w:pPr>
        <w:pStyle w:val="Header"/>
        <w:tabs>
          <w:tab w:val="clear" w:pos="4513"/>
          <w:tab w:val="clear" w:pos="9026"/>
        </w:tabs>
        <w:spacing w:line="276" w:lineRule="auto"/>
      </w:pPr>
      <w:r>
        <w:t>Glasgow’s plan provide</w:t>
      </w:r>
      <w:r w:rsidR="005F2086">
        <w:t>s</w:t>
      </w:r>
      <w:r>
        <w:t xml:space="preserve"> </w:t>
      </w:r>
      <w:r w:rsidR="005E0F30">
        <w:t>detail on how they w</w:t>
      </w:r>
      <w:r w:rsidR="005F2086">
        <w:t>ill</w:t>
      </w:r>
      <w:r w:rsidR="005E0F30">
        <w:t xml:space="preserve"> work</w:t>
      </w:r>
      <w:r w:rsidR="00A02021">
        <w:t xml:space="preserve"> with BSL users and partner organisations to record </w:t>
      </w:r>
      <w:r w:rsidR="00096736">
        <w:t xml:space="preserve">and share </w:t>
      </w:r>
      <w:r w:rsidR="00A02021">
        <w:t>Deaf history</w:t>
      </w:r>
      <w:r w:rsidR="00627836">
        <w:t xml:space="preserve"> and culture</w:t>
      </w:r>
      <w:r w:rsidR="0034197B">
        <w:t xml:space="preserve">. </w:t>
      </w:r>
      <w:r w:rsidR="00AA1E1B">
        <w:t>This include</w:t>
      </w:r>
      <w:r w:rsidR="005F2086">
        <w:t>s</w:t>
      </w:r>
      <w:r w:rsidR="0034197B">
        <w:t xml:space="preserve"> </w:t>
      </w:r>
      <w:r w:rsidR="00AA1E1B">
        <w:t>creating</w:t>
      </w:r>
      <w:r w:rsidR="00A02021">
        <w:t xml:space="preserve"> </w:t>
      </w:r>
      <w:r w:rsidR="000D55B6">
        <w:t xml:space="preserve">museum </w:t>
      </w:r>
      <w:r>
        <w:t xml:space="preserve">and gallery </w:t>
      </w:r>
      <w:r w:rsidR="000D55B6">
        <w:t>displays on Deaf history and artists</w:t>
      </w:r>
      <w:r w:rsidR="00F63308">
        <w:t>, including at the Burrell</w:t>
      </w:r>
      <w:r w:rsidR="003A1BED">
        <w:t xml:space="preserve"> Collection, </w:t>
      </w:r>
      <w:r w:rsidR="008B1271">
        <w:t xml:space="preserve">and working alongside </w:t>
      </w:r>
      <w:r w:rsidR="001C5185">
        <w:t xml:space="preserve">the Royal </w:t>
      </w:r>
      <w:r w:rsidR="00AA1E1B">
        <w:t>Conservatoire</w:t>
      </w:r>
      <w:r w:rsidR="001C5185">
        <w:t xml:space="preserve"> BSL Acting MA on future content. </w:t>
      </w:r>
      <w:r w:rsidR="00AA1E1B">
        <w:t xml:space="preserve">Other plans focus on </w:t>
      </w:r>
      <w:r w:rsidR="00C6184F">
        <w:t xml:space="preserve">work led by </w:t>
      </w:r>
      <w:r w:rsidR="001834EF">
        <w:t>local Deaf organisations</w:t>
      </w:r>
      <w:r w:rsidR="00AA1E1B">
        <w:t xml:space="preserve"> – such as Fife’s plan to work with Deaf Communication Service to develop</w:t>
      </w:r>
      <w:r w:rsidR="006E25E1">
        <w:t xml:space="preserve"> </w:t>
      </w:r>
      <w:r>
        <w:t>memory boxes in relation to BSL history and cultures.</w:t>
      </w:r>
    </w:p>
    <w:p w14:paraId="1BD0A2D9" w14:textId="77777777" w:rsidR="002547C6" w:rsidRDefault="002547C6" w:rsidP="002547C6">
      <w:pPr>
        <w:pStyle w:val="Header"/>
        <w:tabs>
          <w:tab w:val="clear" w:pos="4513"/>
          <w:tab w:val="clear" w:pos="9026"/>
        </w:tabs>
        <w:spacing w:line="276" w:lineRule="auto"/>
      </w:pPr>
    </w:p>
    <w:p w14:paraId="647CC773" w14:textId="57CFE817" w:rsidR="001B7645" w:rsidRDefault="002547C6" w:rsidP="001D3BBD">
      <w:pPr>
        <w:pStyle w:val="Header"/>
        <w:tabs>
          <w:tab w:val="clear" w:pos="4513"/>
          <w:tab w:val="clear" w:pos="9026"/>
        </w:tabs>
        <w:spacing w:line="276" w:lineRule="auto"/>
      </w:pPr>
      <w:r>
        <w:t xml:space="preserve">Finally, several public bodies outline </w:t>
      </w:r>
      <w:r w:rsidR="00D61B0E">
        <w:t xml:space="preserve">welcome </w:t>
      </w:r>
      <w:r>
        <w:t>plans to w</w:t>
      </w:r>
      <w:r w:rsidR="00192163">
        <w:t>ork with Deaf children and young people to provide education</w:t>
      </w:r>
      <w:r w:rsidR="00D61B0E">
        <w:t xml:space="preserve"> and awareness-raising events</w:t>
      </w:r>
      <w:r w:rsidR="00192163">
        <w:t xml:space="preserve"> on Deaf/BSL history and culture</w:t>
      </w:r>
      <w:r w:rsidR="00B53968">
        <w:t xml:space="preserve">. </w:t>
      </w:r>
    </w:p>
    <w:p w14:paraId="4D1F9251" w14:textId="77777777" w:rsidR="00C15DCD" w:rsidRDefault="00C15DCD" w:rsidP="001D3BBD">
      <w:pPr>
        <w:pStyle w:val="Header"/>
        <w:tabs>
          <w:tab w:val="clear" w:pos="4513"/>
          <w:tab w:val="clear" w:pos="9026"/>
        </w:tabs>
        <w:spacing w:line="276" w:lineRule="auto"/>
      </w:pPr>
    </w:p>
    <w:p w14:paraId="13798944" w14:textId="04B93344" w:rsidR="001B7645" w:rsidRDefault="001B7645" w:rsidP="001B7645">
      <w:pPr>
        <w:spacing w:after="0" w:line="276" w:lineRule="auto"/>
        <w:rPr>
          <w:b/>
        </w:rPr>
      </w:pPr>
      <w:r w:rsidRPr="00DC59C4">
        <w:rPr>
          <w:b/>
        </w:rPr>
        <w:t>Re</w:t>
      </w:r>
      <w:r w:rsidR="005F2086">
        <w:rPr>
          <w:b/>
        </w:rPr>
        <w:t>flections and re</w:t>
      </w:r>
      <w:r w:rsidRPr="00DC59C4">
        <w:rPr>
          <w:b/>
        </w:rPr>
        <w:t>commendations</w:t>
      </w:r>
      <w:r>
        <w:rPr>
          <w:b/>
        </w:rPr>
        <w:t xml:space="preserve"> </w:t>
      </w:r>
    </w:p>
    <w:p w14:paraId="4FEDE98A" w14:textId="77777777" w:rsidR="002F6B4F" w:rsidRPr="00A63375" w:rsidRDefault="002F6B4F" w:rsidP="002F6B4F">
      <w:pPr>
        <w:spacing w:after="0" w:line="276" w:lineRule="auto"/>
      </w:pPr>
    </w:p>
    <w:p w14:paraId="2C915F3E" w14:textId="4FF073A5" w:rsidR="00D41F18" w:rsidRDefault="0072592A" w:rsidP="002F6B4F">
      <w:pPr>
        <w:spacing w:after="0" w:line="276" w:lineRule="auto"/>
      </w:pPr>
      <w:r>
        <w:t xml:space="preserve">As with </w:t>
      </w:r>
      <w:r w:rsidR="31604D3E">
        <w:t>other priorities</w:t>
      </w:r>
      <w:r>
        <w:t xml:space="preserve">, the best practice examples of action to celebrate BSL culture involve specific commitments – either to </w:t>
      </w:r>
      <w:r w:rsidR="008537E0">
        <w:t>increase (and measure) the provision of BSL interpretation</w:t>
      </w:r>
      <w:r w:rsidR="009B21A1">
        <w:t>/translation</w:t>
      </w:r>
      <w:r w:rsidR="008537E0">
        <w:t xml:space="preserve"> at arts, culture and heritage events and</w:t>
      </w:r>
      <w:r w:rsidR="00452B45">
        <w:t xml:space="preserve"> venues, and associated online information, </w:t>
      </w:r>
      <w:r w:rsidR="000F2BD6">
        <w:t xml:space="preserve">or to </w:t>
      </w:r>
      <w:r w:rsidR="00CF3AB5">
        <w:t xml:space="preserve">produce specific exhibits or support creative work celebrating </w:t>
      </w:r>
      <w:r w:rsidR="00ED51DB">
        <w:t xml:space="preserve">Deaf and BSL history and culture. </w:t>
      </w:r>
    </w:p>
    <w:p w14:paraId="6C0F801D" w14:textId="77777777" w:rsidR="00D41F18" w:rsidRDefault="00D41F18" w:rsidP="002F6B4F">
      <w:pPr>
        <w:spacing w:after="0" w:line="276" w:lineRule="auto"/>
      </w:pPr>
    </w:p>
    <w:p w14:paraId="3FB8042F" w14:textId="05A81BBC" w:rsidR="00EB6F6F" w:rsidRDefault="0016023D" w:rsidP="002F6B4F">
      <w:pPr>
        <w:spacing w:after="0" w:line="276" w:lineRule="auto"/>
      </w:pPr>
      <w:r>
        <w:t xml:space="preserve">However, many plans </w:t>
      </w:r>
      <w:r w:rsidR="168F97FC">
        <w:t xml:space="preserve">we analysed </w:t>
      </w:r>
      <w:r w:rsidR="005F2086">
        <w:t>ar</w:t>
      </w:r>
      <w:r>
        <w:t xml:space="preserve">e </w:t>
      </w:r>
      <w:r w:rsidR="00A72D9D">
        <w:t>less specific in their content, with repeat use of the words “explore”</w:t>
      </w:r>
      <w:r w:rsidR="00EB6F6F">
        <w:t>, “where possible”,</w:t>
      </w:r>
      <w:r w:rsidR="00A72D9D">
        <w:t xml:space="preserve"> and “consider” alongside activities and provision. </w:t>
      </w:r>
      <w:r w:rsidR="00EB6F6F">
        <w:t xml:space="preserve">This level of commitment lacks </w:t>
      </w:r>
      <w:r w:rsidR="005A6385">
        <w:t xml:space="preserve">ambition and </w:t>
      </w:r>
      <w:r w:rsidR="00336274">
        <w:t>renders accountability and transparency difficult</w:t>
      </w:r>
      <w:r w:rsidR="00AC2F81">
        <w:t xml:space="preserve">; more measurable goals and outputs would be preferable. </w:t>
      </w:r>
    </w:p>
    <w:p w14:paraId="54E48177" w14:textId="77777777" w:rsidR="00EB6F6F" w:rsidRDefault="00EB6F6F" w:rsidP="002F6B4F">
      <w:pPr>
        <w:spacing w:after="0" w:line="276" w:lineRule="auto"/>
      </w:pPr>
    </w:p>
    <w:p w14:paraId="756E503C" w14:textId="0293A9E5" w:rsidR="00A63375" w:rsidRDefault="00634FA0" w:rsidP="002F6B4F">
      <w:pPr>
        <w:spacing w:after="0" w:line="276" w:lineRule="auto"/>
      </w:pPr>
      <w:r>
        <w:t xml:space="preserve">It is also notable that only a few plans </w:t>
      </w:r>
      <w:r w:rsidR="24835AF0">
        <w:t xml:space="preserve">included in this review </w:t>
      </w:r>
      <w:r>
        <w:t>mentioned activity to support Deaf artists (using the term in the broades</w:t>
      </w:r>
      <w:r w:rsidR="00C11650">
        <w:t>t sense)</w:t>
      </w:r>
      <w:r w:rsidR="00846F80">
        <w:t xml:space="preserve">. We would welcome work to ensure </w:t>
      </w:r>
      <w:r w:rsidR="000F08F4">
        <w:t xml:space="preserve">that more funding opportunities are </w:t>
      </w:r>
      <w:r w:rsidR="000F08F4">
        <w:lastRenderedPageBreak/>
        <w:t>open to BSL users, and creative work in BSL – and more public reporting on the number of BSL users who obtain support via cultural and heritage funding schemes at local and national levels.</w:t>
      </w:r>
      <w:r w:rsidR="00D41F18">
        <w:t xml:space="preserve"> </w:t>
      </w:r>
    </w:p>
    <w:p w14:paraId="65260451" w14:textId="77777777" w:rsidR="005F2086" w:rsidRDefault="005F2086" w:rsidP="002F6B4F">
      <w:pPr>
        <w:spacing w:after="0" w:line="276" w:lineRule="auto"/>
      </w:pPr>
    </w:p>
    <w:p w14:paraId="2115C8E9" w14:textId="2CF346A5" w:rsidR="005F2086" w:rsidRDefault="005F2086" w:rsidP="002F6B4F">
      <w:pPr>
        <w:spacing w:after="0" w:line="276" w:lineRule="auto"/>
      </w:pPr>
      <w:r>
        <w:t xml:space="preserve">The commitments to work with children and young people to improve their knowledge and awareness of Deaf history and culture are welcome. It is worth noting that </w:t>
      </w:r>
      <w:r w:rsidRPr="00A50459">
        <w:t>that most Deaf people are born to hearing families and may not be supported to learn BSL in childhood</w:t>
      </w:r>
      <w:r>
        <w:t>; as such, some of this activity could usefully be expanded to a wider age range, to enable people who learn BSL later in life to</w:t>
      </w:r>
      <w:r w:rsidRPr="00A50459">
        <w:t xml:space="preserve"> engage with Deaf culture. </w:t>
      </w:r>
    </w:p>
    <w:p w14:paraId="20C23678" w14:textId="77777777" w:rsidR="00257BBA" w:rsidRPr="00A63375" w:rsidRDefault="00257BBA" w:rsidP="002F6B4F">
      <w:pPr>
        <w:spacing w:after="0" w:line="276" w:lineRule="auto"/>
      </w:pPr>
    </w:p>
    <w:p w14:paraId="640D04AA" w14:textId="2205D251" w:rsidR="00E612B2" w:rsidRDefault="00D93DF8" w:rsidP="0016640D">
      <w:pPr>
        <w:pStyle w:val="Heading2"/>
        <w:spacing w:before="0" w:after="240"/>
      </w:pPr>
      <w:bookmarkStart w:id="20" w:name="_Toc178071839"/>
      <w:r>
        <w:t xml:space="preserve">Priority 7: </w:t>
      </w:r>
      <w:r w:rsidR="002F6B4F" w:rsidRPr="002F6B4F">
        <w:t>BSL data</w:t>
      </w:r>
      <w:bookmarkEnd w:id="20"/>
    </w:p>
    <w:p w14:paraId="4B6C9ECC" w14:textId="5DC372DC" w:rsidR="001612C9" w:rsidRDefault="00E612B2" w:rsidP="00A31E4C">
      <w:pPr>
        <w:pStyle w:val="Header"/>
        <w:tabs>
          <w:tab w:val="clear" w:pos="4513"/>
          <w:tab w:val="clear" w:pos="9026"/>
        </w:tabs>
        <w:spacing w:line="276" w:lineRule="auto"/>
      </w:pPr>
      <w:r>
        <w:t xml:space="preserve">Of the 37 local authorities and Health Boards who published plans in either written English or </w:t>
      </w:r>
      <w:r w:rsidRPr="0024330B">
        <w:t xml:space="preserve">BSL by 22 August 2024, </w:t>
      </w:r>
      <w:r w:rsidR="00D10345" w:rsidRPr="0024330B">
        <w:t>29</w:t>
      </w:r>
      <w:r>
        <w:t xml:space="preserve"> (</w:t>
      </w:r>
      <w:r w:rsidR="00A22957">
        <w:t>78</w:t>
      </w:r>
      <w:r>
        <w:t>%) include specific material on</w:t>
      </w:r>
      <w:r w:rsidR="00A22957">
        <w:t xml:space="preserve"> BSL data</w:t>
      </w:r>
      <w:r>
        <w:t xml:space="preserve">. </w:t>
      </w:r>
      <w:r w:rsidR="00A22957">
        <w:t>Eight (22%)</w:t>
      </w:r>
      <w:r>
        <w:t xml:space="preserve"> d</w:t>
      </w:r>
      <w:r w:rsidR="00A97FF4">
        <w:t>o</w:t>
      </w:r>
      <w:r>
        <w:t xml:space="preserve"> not discuss </w:t>
      </w:r>
      <w:r w:rsidR="002A74BD">
        <w:t xml:space="preserve">action around </w:t>
      </w:r>
      <w:r w:rsidR="00A22957">
        <w:t>BSL data</w:t>
      </w:r>
      <w:r w:rsidR="00A97FF4">
        <w:t>. Those that do not include action on BSL data include</w:t>
      </w:r>
      <w:r w:rsidR="00867EE7">
        <w:t xml:space="preserve"> Aberdeenshire, Argyll and Bute, East Lothian, Glasgow, NHS Greater Glasgow and Clyde, Midlothian, Moray, and Renfrewshire</w:t>
      </w:r>
      <w:r w:rsidR="00A97FF4">
        <w:t xml:space="preserve"> – although both East Lothian and Renfrewshire briefly mention BSL data from the Scottish Census</w:t>
      </w:r>
      <w:r>
        <w:t>.</w:t>
      </w:r>
      <w:r w:rsidR="00A97FF4">
        <w:t xml:space="preserve"> </w:t>
      </w:r>
      <w:r>
        <w:t xml:space="preserve"> </w:t>
      </w:r>
    </w:p>
    <w:p w14:paraId="395FD165" w14:textId="77777777" w:rsidR="00D84453" w:rsidRDefault="00D84453" w:rsidP="00A31E4C">
      <w:pPr>
        <w:pStyle w:val="Header"/>
        <w:tabs>
          <w:tab w:val="clear" w:pos="4513"/>
          <w:tab w:val="clear" w:pos="9026"/>
        </w:tabs>
        <w:spacing w:line="276" w:lineRule="auto"/>
      </w:pPr>
    </w:p>
    <w:p w14:paraId="2C095658" w14:textId="2E1A4A86" w:rsidR="0047084E" w:rsidRDefault="076B01AB" w:rsidP="00A31E4C">
      <w:pPr>
        <w:pStyle w:val="Header"/>
        <w:tabs>
          <w:tab w:val="clear" w:pos="4513"/>
          <w:tab w:val="clear" w:pos="9026"/>
        </w:tabs>
        <w:spacing w:line="276" w:lineRule="auto"/>
      </w:pPr>
      <w:r>
        <w:t xml:space="preserve">Most plans </w:t>
      </w:r>
      <w:r w:rsidR="74E6CFAA">
        <w:t xml:space="preserve">included in </w:t>
      </w:r>
      <w:r w:rsidR="6864DFB7">
        <w:t xml:space="preserve">our </w:t>
      </w:r>
      <w:r w:rsidR="403FAA49">
        <w:t>review</w:t>
      </w:r>
      <w:r w:rsidR="00D84453">
        <w:t xml:space="preserve"> d</w:t>
      </w:r>
      <w:r w:rsidR="00A97FF4">
        <w:t>o</w:t>
      </w:r>
      <w:r w:rsidR="00D84453">
        <w:t xml:space="preserve"> not contain detailed information on how they would collect, improve, analyse and use BSL data. </w:t>
      </w:r>
      <w:r w:rsidR="009C16BB">
        <w:t xml:space="preserve">The most common action in this priority area was </w:t>
      </w:r>
      <w:r w:rsidR="00401DDB">
        <w:t>accessing Scottish Census 2022 data for local areas, to inform work planning</w:t>
      </w:r>
      <w:r w:rsidR="00ED4C46">
        <w:t xml:space="preserve">, and supporting </w:t>
      </w:r>
      <w:r w:rsidR="00702D27">
        <w:t>expected</w:t>
      </w:r>
      <w:r w:rsidR="00ED4C46">
        <w:t xml:space="preserve"> Scottish Government work on improving national datasets around BSL</w:t>
      </w:r>
      <w:r w:rsidR="00401DDB">
        <w:t xml:space="preserve">. Some listed </w:t>
      </w:r>
      <w:r w:rsidR="00214EDF">
        <w:t xml:space="preserve">authorities </w:t>
      </w:r>
      <w:r w:rsidR="00ED4C46">
        <w:t xml:space="preserve">also </w:t>
      </w:r>
      <w:r w:rsidR="00401DDB">
        <w:t xml:space="preserve">reference the use of wider existing </w:t>
      </w:r>
      <w:r w:rsidR="00CC41C3">
        <w:t xml:space="preserve">datasets (e.g. educational records, National Records of Scotland, NHS data on </w:t>
      </w:r>
      <w:r w:rsidR="00B07C10">
        <w:t>people’s communication requirements)</w:t>
      </w:r>
      <w:r w:rsidR="00ED4C46">
        <w:t xml:space="preserve">. </w:t>
      </w:r>
    </w:p>
    <w:p w14:paraId="5DC09BC8" w14:textId="77777777" w:rsidR="00A31E4C" w:rsidRDefault="00A31E4C" w:rsidP="00A31E4C">
      <w:pPr>
        <w:pStyle w:val="Header"/>
        <w:tabs>
          <w:tab w:val="clear" w:pos="4513"/>
          <w:tab w:val="clear" w:pos="9026"/>
        </w:tabs>
        <w:spacing w:line="276" w:lineRule="auto"/>
      </w:pPr>
    </w:p>
    <w:p w14:paraId="411286AD" w14:textId="31E6CD96" w:rsidR="00A31E4C" w:rsidRDefault="00ED4C46" w:rsidP="00A31E4C">
      <w:pPr>
        <w:pStyle w:val="Header"/>
        <w:tabs>
          <w:tab w:val="clear" w:pos="4513"/>
          <w:tab w:val="clear" w:pos="9026"/>
        </w:tabs>
        <w:spacing w:line="276" w:lineRule="auto"/>
      </w:pPr>
      <w:r>
        <w:t>Several plans mention the use of equalities and monitoring forms, and E</w:t>
      </w:r>
      <w:r w:rsidR="0064532D">
        <w:t>quality Impact</w:t>
      </w:r>
      <w:r w:rsidR="00B30DA5">
        <w:t xml:space="preserve"> Assessments (EQIA) as a source of BSL data in their area. This data </w:t>
      </w:r>
      <w:r w:rsidR="00B52F1B">
        <w:t>i</w:t>
      </w:r>
      <w:r w:rsidR="00B30DA5">
        <w:t xml:space="preserve">s mainly linked to actions assessing people’s inclusive communication requirements and the provision of BSL interpreters. </w:t>
      </w:r>
      <w:r w:rsidR="00BD61D6">
        <w:t>N</w:t>
      </w:r>
      <w:r w:rsidR="00B30DA5">
        <w:t xml:space="preserve">HS Tayside </w:t>
      </w:r>
      <w:r w:rsidR="00183BF3">
        <w:t xml:space="preserve">and NHS Grampian </w:t>
      </w:r>
      <w:r w:rsidR="00BD61D6">
        <w:t xml:space="preserve">include specific </w:t>
      </w:r>
      <w:r w:rsidR="00183BF3">
        <w:t>plans to</w:t>
      </w:r>
      <w:r w:rsidR="00BD61D6">
        <w:t xml:space="preserve"> use of that </w:t>
      </w:r>
      <w:r w:rsidR="00183BF3">
        <w:t xml:space="preserve">data to </w:t>
      </w:r>
      <w:r w:rsidR="00183BF3">
        <w:lastRenderedPageBreak/>
        <w:t xml:space="preserve">track how often BSL users </w:t>
      </w:r>
      <w:r w:rsidR="00B52F1B">
        <w:t>can</w:t>
      </w:r>
      <w:r w:rsidR="00183BF3">
        <w:t xml:space="preserve"> access healthcare appointment with appropriate communication support (with </w:t>
      </w:r>
      <w:r w:rsidR="00645394">
        <w:t xml:space="preserve">the potential to </w:t>
      </w:r>
      <w:r w:rsidR="00536699">
        <w:t xml:space="preserve">carry out </w:t>
      </w:r>
      <w:r w:rsidR="00322105">
        <w:t>disaggregated analysis across different demographics)</w:t>
      </w:r>
      <w:r w:rsidR="005D3D2C">
        <w:t>; NHS Fife discusse</w:t>
      </w:r>
      <w:r w:rsidR="00A97FF4">
        <w:t>s</w:t>
      </w:r>
      <w:r w:rsidR="005D3D2C">
        <w:t xml:space="preserve"> similar analysis via their proposed dashboard (under their section on “Health and wellbeing”)</w:t>
      </w:r>
      <w:r w:rsidR="00183BF3">
        <w:t xml:space="preserve">. </w:t>
      </w:r>
    </w:p>
    <w:p w14:paraId="162BF9D1" w14:textId="77777777" w:rsidR="00ED4C46" w:rsidRDefault="00ED4C46" w:rsidP="00A31E4C">
      <w:pPr>
        <w:pStyle w:val="Header"/>
        <w:tabs>
          <w:tab w:val="clear" w:pos="4513"/>
          <w:tab w:val="clear" w:pos="9026"/>
        </w:tabs>
        <w:spacing w:line="276" w:lineRule="auto"/>
      </w:pPr>
    </w:p>
    <w:p w14:paraId="427609A1" w14:textId="2E7AD5C8" w:rsidR="00A31E4C" w:rsidRDefault="00A31E4C" w:rsidP="00A31E4C">
      <w:pPr>
        <w:spacing w:after="0" w:line="276" w:lineRule="auto"/>
        <w:rPr>
          <w:b/>
          <w:bCs/>
        </w:rPr>
      </w:pPr>
      <w:r w:rsidRPr="00DC59C4">
        <w:rPr>
          <w:b/>
          <w:bCs/>
        </w:rPr>
        <w:t>Re</w:t>
      </w:r>
      <w:r w:rsidR="00A97FF4">
        <w:rPr>
          <w:b/>
          <w:bCs/>
        </w:rPr>
        <w:t>flections and re</w:t>
      </w:r>
      <w:r w:rsidRPr="00DC59C4">
        <w:rPr>
          <w:b/>
          <w:bCs/>
        </w:rPr>
        <w:t>commendations</w:t>
      </w:r>
      <w:r>
        <w:rPr>
          <w:b/>
          <w:bCs/>
        </w:rPr>
        <w:t xml:space="preserve"> </w:t>
      </w:r>
    </w:p>
    <w:p w14:paraId="455C3E94" w14:textId="77777777" w:rsidR="00A31E4C" w:rsidRDefault="00A31E4C" w:rsidP="00A31E4C">
      <w:pPr>
        <w:pStyle w:val="Header"/>
        <w:tabs>
          <w:tab w:val="clear" w:pos="4513"/>
          <w:tab w:val="clear" w:pos="9026"/>
        </w:tabs>
        <w:spacing w:line="276" w:lineRule="auto"/>
      </w:pPr>
    </w:p>
    <w:p w14:paraId="7576E790" w14:textId="2F21285C" w:rsidR="005D3D2C" w:rsidRDefault="005D3D2C" w:rsidP="00A31E4C">
      <w:pPr>
        <w:pStyle w:val="Header"/>
        <w:tabs>
          <w:tab w:val="clear" w:pos="4513"/>
          <w:tab w:val="clear" w:pos="9026"/>
        </w:tabs>
        <w:spacing w:line="276" w:lineRule="auto"/>
      </w:pPr>
      <w:r>
        <w:t xml:space="preserve">The limited nature of local plan content on BSL data </w:t>
      </w:r>
      <w:r w:rsidR="0E8298C7">
        <w:t xml:space="preserve">we reviewed </w:t>
      </w:r>
      <w:r>
        <w:t xml:space="preserve">indicates that more work needs to be </w:t>
      </w:r>
      <w:r w:rsidR="0099058A">
        <w:t xml:space="preserve">done to support listed authorities to engage with the area. </w:t>
      </w:r>
      <w:r w:rsidR="00AB7116">
        <w:t xml:space="preserve">Interestingly, even those plans </w:t>
      </w:r>
      <w:r w:rsidR="163A4CB3">
        <w:t xml:space="preserve">that </w:t>
      </w:r>
      <w:r w:rsidR="00AB7116">
        <w:t xml:space="preserve">discuss data in some depth </w:t>
      </w:r>
      <w:r w:rsidR="7884CB0B">
        <w:t xml:space="preserve">under </w:t>
      </w:r>
      <w:r w:rsidR="00AB7116">
        <w:t xml:space="preserve">other </w:t>
      </w:r>
      <w:r w:rsidR="03E0C6AD">
        <w:t xml:space="preserve">priorities </w:t>
      </w:r>
      <w:r w:rsidR="00AB7116">
        <w:t>(e.g. around BSL accessibility, health and wellbeing</w:t>
      </w:r>
      <w:r w:rsidR="00F30817">
        <w:t>, or transport</w:t>
      </w:r>
      <w:r w:rsidR="00AB7116">
        <w:t>) d</w:t>
      </w:r>
      <w:r w:rsidR="00A97FF4">
        <w:t>o</w:t>
      </w:r>
      <w:r w:rsidR="00AB7116">
        <w:t xml:space="preserve"> not include much information within their named sections on data. </w:t>
      </w:r>
      <w:r w:rsidR="00EA2AD0">
        <w:t>Most plans reference data sets such as the Scottish Census 2022, without any clear outline of how that data would be used to inform policy and practice.</w:t>
      </w:r>
    </w:p>
    <w:p w14:paraId="08E7BBCD" w14:textId="77777777" w:rsidR="00AB7116" w:rsidRDefault="00AB7116" w:rsidP="00A31E4C">
      <w:pPr>
        <w:pStyle w:val="Header"/>
        <w:tabs>
          <w:tab w:val="clear" w:pos="4513"/>
          <w:tab w:val="clear" w:pos="9026"/>
        </w:tabs>
        <w:spacing w:line="276" w:lineRule="auto"/>
      </w:pPr>
    </w:p>
    <w:p w14:paraId="0491E5AD" w14:textId="3988BC8C" w:rsidR="00AB7116" w:rsidRDefault="00AB7116" w:rsidP="00A31E4C">
      <w:pPr>
        <w:pStyle w:val="Header"/>
        <w:tabs>
          <w:tab w:val="clear" w:pos="4513"/>
          <w:tab w:val="clear" w:pos="9026"/>
        </w:tabs>
        <w:spacing w:line="276" w:lineRule="auto"/>
      </w:pPr>
      <w:r>
        <w:t xml:space="preserve">Health Boards generally include more robust proposals for how they intend to </w:t>
      </w:r>
      <w:r w:rsidR="00EA2AD0">
        <w:t xml:space="preserve">collect, </w:t>
      </w:r>
      <w:r>
        <w:t>use and improve BSL data within their areas than local authorities. In line with previous recommendations, it would be useful for the results of NHS Tayside, Grampian and Fife’s proposed data collection and analysis to be shared in aggregate form – or even reflections on what work</w:t>
      </w:r>
      <w:r w:rsidR="00A97FF4">
        <w:t>s</w:t>
      </w:r>
      <w:r>
        <w:t xml:space="preserve"> well, and what they would change in the future in terms of supporting BSL users to access services and support. The ALLIANCE suggests that the </w:t>
      </w:r>
      <w:r w:rsidR="00EA2AD0">
        <w:t xml:space="preserve">Scottish Government’s BSL implementation advisory group would be a natural </w:t>
      </w:r>
      <w:r w:rsidR="61E00E30">
        <w:t xml:space="preserve">body </w:t>
      </w:r>
      <w:r w:rsidR="00EA2AD0">
        <w:t xml:space="preserve">to begin this work – but it is important that learning is shared across </w:t>
      </w:r>
      <w:r w:rsidR="74E8D864">
        <w:t xml:space="preserve">all </w:t>
      </w:r>
      <w:r w:rsidR="00EA2AD0">
        <w:t xml:space="preserve">listed authorities to support the development of better data. </w:t>
      </w:r>
      <w:r>
        <w:t xml:space="preserve"> </w:t>
      </w:r>
    </w:p>
    <w:p w14:paraId="7AEF26EB" w14:textId="77777777" w:rsidR="002F6B4F" w:rsidRDefault="002F6B4F" w:rsidP="002F6B4F">
      <w:pPr>
        <w:spacing w:after="0" w:line="276" w:lineRule="auto"/>
        <w:rPr>
          <w:b/>
          <w:bCs/>
        </w:rPr>
      </w:pPr>
    </w:p>
    <w:p w14:paraId="102B7D14" w14:textId="13D5D369" w:rsidR="002F6B4F" w:rsidRPr="002F6B4F" w:rsidRDefault="00D93DF8" w:rsidP="0024330B">
      <w:pPr>
        <w:pStyle w:val="Heading2"/>
      </w:pPr>
      <w:bookmarkStart w:id="21" w:name="_Toc178071840"/>
      <w:r>
        <w:t xml:space="preserve">Priority 8: </w:t>
      </w:r>
      <w:r w:rsidR="002F6B4F" w:rsidRPr="002F6B4F">
        <w:t>Transport</w:t>
      </w:r>
      <w:bookmarkEnd w:id="21"/>
    </w:p>
    <w:p w14:paraId="01F9BE1A" w14:textId="77777777" w:rsidR="001B52A1" w:rsidRDefault="001B52A1" w:rsidP="00C73827">
      <w:pPr>
        <w:pStyle w:val="Header"/>
        <w:tabs>
          <w:tab w:val="clear" w:pos="4513"/>
          <w:tab w:val="clear" w:pos="9026"/>
        </w:tabs>
        <w:spacing w:line="276" w:lineRule="auto"/>
      </w:pPr>
    </w:p>
    <w:p w14:paraId="527CC2BD" w14:textId="21B1EA7C" w:rsidR="00C73827" w:rsidRPr="00E612B2" w:rsidRDefault="00C73827" w:rsidP="00C73827">
      <w:pPr>
        <w:pStyle w:val="Header"/>
        <w:tabs>
          <w:tab w:val="clear" w:pos="4513"/>
          <w:tab w:val="clear" w:pos="9026"/>
        </w:tabs>
        <w:spacing w:line="276" w:lineRule="auto"/>
      </w:pPr>
      <w:r>
        <w:t xml:space="preserve">Of the 37 local authorities and Health Boards who published plans in either written English or </w:t>
      </w:r>
      <w:r w:rsidRPr="0024330B">
        <w:t xml:space="preserve">BSL by 22 August 2024, </w:t>
      </w:r>
      <w:r w:rsidR="008C1B70" w:rsidRPr="0024330B">
        <w:t>27</w:t>
      </w:r>
      <w:r w:rsidRPr="0024330B">
        <w:t xml:space="preserve"> (7</w:t>
      </w:r>
      <w:r w:rsidR="008C1B70" w:rsidRPr="0024330B">
        <w:t>3</w:t>
      </w:r>
      <w:r w:rsidRPr="0024330B">
        <w:t>%) include specific material on transport.</w:t>
      </w:r>
      <w:r w:rsidR="008C1B70" w:rsidRPr="0024330B">
        <w:t xml:space="preserve"> 10 </w:t>
      </w:r>
      <w:r w:rsidRPr="0024330B">
        <w:t>(</w:t>
      </w:r>
      <w:r w:rsidR="00044646" w:rsidRPr="0024330B">
        <w:t>27</w:t>
      </w:r>
      <w:r w:rsidRPr="0024330B">
        <w:t>%) d</w:t>
      </w:r>
      <w:r w:rsidR="00E2227C">
        <w:t>o</w:t>
      </w:r>
      <w:r w:rsidRPr="0024330B">
        <w:t xml:space="preserve"> not discuss transport</w:t>
      </w:r>
      <w:r>
        <w:t>.</w:t>
      </w:r>
      <w:r w:rsidR="00E2227C">
        <w:t xml:space="preserve"> Th</w:t>
      </w:r>
      <w:r w:rsidR="00536BB4">
        <w:t>ose who d</w:t>
      </w:r>
      <w:r w:rsidR="002820B1">
        <w:t>o</w:t>
      </w:r>
      <w:r w:rsidR="00536BB4">
        <w:t xml:space="preserve"> not discuss transport</w:t>
      </w:r>
      <w:r w:rsidR="00E2227C">
        <w:t xml:space="preserve"> include Aberdeen City, </w:t>
      </w:r>
      <w:r w:rsidR="000866FE">
        <w:t>the Ayrshires</w:t>
      </w:r>
      <w:r w:rsidR="00E2227C">
        <w:t xml:space="preserve">, </w:t>
      </w:r>
      <w:r w:rsidR="00E2227C">
        <w:lastRenderedPageBreak/>
        <w:t>Eilean Siar</w:t>
      </w:r>
      <w:r w:rsidR="00E73AB8">
        <w:t xml:space="preserve"> (</w:t>
      </w:r>
      <w:r w:rsidR="00E2227C">
        <w:t>Western Isles</w:t>
      </w:r>
      <w:r w:rsidR="00E73AB8">
        <w:t>)</w:t>
      </w:r>
      <w:r w:rsidR="00E2227C">
        <w:t xml:space="preserve">, </w:t>
      </w:r>
      <w:r w:rsidR="00536BB4">
        <w:t xml:space="preserve">Renfrewshire, NHS Ayrshire and Arran, NHS Greater Glasgow and Clyde, NHS Lothian and NHS Tayside. </w:t>
      </w:r>
    </w:p>
    <w:p w14:paraId="6AA8195D" w14:textId="7F37D2DB" w:rsidR="00CE2CBB" w:rsidRDefault="000845C4" w:rsidP="00C73827">
      <w:pPr>
        <w:pStyle w:val="Header"/>
        <w:tabs>
          <w:tab w:val="clear" w:pos="4513"/>
          <w:tab w:val="clear" w:pos="9026"/>
        </w:tabs>
        <w:spacing w:line="276" w:lineRule="auto"/>
      </w:pPr>
      <w:r>
        <w:t xml:space="preserve"> </w:t>
      </w:r>
    </w:p>
    <w:p w14:paraId="6E292628" w14:textId="661443AB" w:rsidR="00CE2CBB" w:rsidRPr="00E612B2" w:rsidRDefault="5992913B" w:rsidP="00C73827">
      <w:pPr>
        <w:pStyle w:val="Header"/>
        <w:tabs>
          <w:tab w:val="clear" w:pos="4513"/>
          <w:tab w:val="clear" w:pos="9026"/>
        </w:tabs>
        <w:spacing w:line="276" w:lineRule="auto"/>
      </w:pPr>
      <w:r>
        <w:t xml:space="preserve">The </w:t>
      </w:r>
      <w:r w:rsidR="00986039">
        <w:t xml:space="preserve">content </w:t>
      </w:r>
      <w:r w:rsidR="1C6C2478">
        <w:t xml:space="preserve">of local plans we reviewed </w:t>
      </w:r>
      <w:r w:rsidR="00986039">
        <w:t xml:space="preserve">on this </w:t>
      </w:r>
      <w:r w:rsidR="2318A0EF">
        <w:t>priority</w:t>
      </w:r>
      <w:r w:rsidR="000845C4">
        <w:t xml:space="preserve"> </w:t>
      </w:r>
      <w:r w:rsidR="00536BB4">
        <w:t>i</w:t>
      </w:r>
      <w:r w:rsidR="00986039">
        <w:t>s</w:t>
      </w:r>
      <w:r w:rsidR="00CE2CBB">
        <w:t xml:space="preserve"> notably less detailed </w:t>
      </w:r>
      <w:r w:rsidR="37C5CF01">
        <w:t xml:space="preserve">compared to </w:t>
      </w:r>
      <w:r w:rsidR="65A5F779">
        <w:t>other</w:t>
      </w:r>
      <w:r w:rsidR="69FBD9E4">
        <w:t>s</w:t>
      </w:r>
      <w:r w:rsidR="00CE2CBB">
        <w:t xml:space="preserve">. </w:t>
      </w:r>
      <w:r w:rsidR="00986039">
        <w:t>Most plans consist of the following items:</w:t>
      </w:r>
    </w:p>
    <w:p w14:paraId="4DE1C0B4" w14:textId="77777777" w:rsidR="00986039" w:rsidRDefault="00986039" w:rsidP="00C73827">
      <w:pPr>
        <w:pStyle w:val="Header"/>
        <w:tabs>
          <w:tab w:val="clear" w:pos="4513"/>
          <w:tab w:val="clear" w:pos="9026"/>
        </w:tabs>
        <w:spacing w:line="276" w:lineRule="auto"/>
      </w:pPr>
    </w:p>
    <w:p w14:paraId="712D03A2" w14:textId="11A64190" w:rsidR="00986039" w:rsidRDefault="00986039" w:rsidP="00986039">
      <w:pPr>
        <w:pStyle w:val="Header"/>
        <w:numPr>
          <w:ilvl w:val="0"/>
          <w:numId w:val="5"/>
        </w:numPr>
        <w:tabs>
          <w:tab w:val="clear" w:pos="4513"/>
          <w:tab w:val="clear" w:pos="9026"/>
        </w:tabs>
        <w:spacing w:line="276" w:lineRule="auto"/>
      </w:pPr>
      <w:r>
        <w:t xml:space="preserve">Compliance with </w:t>
      </w:r>
      <w:r w:rsidRPr="001B52A1">
        <w:rPr>
          <w:b/>
          <w:bCs/>
        </w:rPr>
        <w:t>Transport Scotland’s Accessible Travel</w:t>
      </w:r>
      <w:r>
        <w:t xml:space="preserve"> guidance. </w:t>
      </w:r>
    </w:p>
    <w:p w14:paraId="258F4C7B" w14:textId="3445C046" w:rsidR="00986039" w:rsidRPr="001B52A1" w:rsidRDefault="006A7B67" w:rsidP="00986039">
      <w:pPr>
        <w:pStyle w:val="Header"/>
        <w:numPr>
          <w:ilvl w:val="0"/>
          <w:numId w:val="5"/>
        </w:numPr>
        <w:tabs>
          <w:tab w:val="clear" w:pos="4513"/>
          <w:tab w:val="clear" w:pos="9026"/>
        </w:tabs>
        <w:spacing w:line="276" w:lineRule="auto"/>
        <w:rPr>
          <w:b/>
          <w:bCs/>
        </w:rPr>
      </w:pPr>
      <w:r>
        <w:t xml:space="preserve">Promoting awareness of </w:t>
      </w:r>
      <w:r w:rsidR="00F15465" w:rsidRPr="001B52A1">
        <w:rPr>
          <w:b/>
          <w:bCs/>
        </w:rPr>
        <w:t xml:space="preserve">Transport to Healthcare Information Centres. </w:t>
      </w:r>
    </w:p>
    <w:p w14:paraId="34653A07" w14:textId="3197E985" w:rsidR="00183579" w:rsidRDefault="00183579" w:rsidP="00986039">
      <w:pPr>
        <w:pStyle w:val="Header"/>
        <w:numPr>
          <w:ilvl w:val="0"/>
          <w:numId w:val="5"/>
        </w:numPr>
        <w:tabs>
          <w:tab w:val="clear" w:pos="4513"/>
          <w:tab w:val="clear" w:pos="9026"/>
        </w:tabs>
        <w:spacing w:line="276" w:lineRule="auto"/>
      </w:pPr>
      <w:r w:rsidRPr="001B52A1">
        <w:rPr>
          <w:b/>
          <w:bCs/>
        </w:rPr>
        <w:t>Deaf awareness training for bus and taxi drivers</w:t>
      </w:r>
      <w:r>
        <w:t xml:space="preserve"> – particularly for those involved in transporting Deaf children and young people to and from school. </w:t>
      </w:r>
    </w:p>
    <w:p w14:paraId="31C351F7" w14:textId="77777777" w:rsidR="00F15465" w:rsidRDefault="00F15465" w:rsidP="00F15465">
      <w:pPr>
        <w:pStyle w:val="Header"/>
        <w:tabs>
          <w:tab w:val="clear" w:pos="4513"/>
          <w:tab w:val="clear" w:pos="9026"/>
        </w:tabs>
        <w:spacing w:line="276" w:lineRule="auto"/>
      </w:pPr>
    </w:p>
    <w:p w14:paraId="161621A5" w14:textId="417D5A08" w:rsidR="00F15465" w:rsidRPr="00E612B2" w:rsidRDefault="007020BE" w:rsidP="00F15465">
      <w:pPr>
        <w:pStyle w:val="Header"/>
        <w:tabs>
          <w:tab w:val="clear" w:pos="4513"/>
          <w:tab w:val="clear" w:pos="9026"/>
        </w:tabs>
        <w:spacing w:line="276" w:lineRule="auto"/>
      </w:pPr>
      <w:r>
        <w:t>A few</w:t>
      </w:r>
      <w:r w:rsidR="00F15465">
        <w:t xml:space="preserve"> plans include commitments to </w:t>
      </w:r>
      <w:r w:rsidR="00B50972">
        <w:t xml:space="preserve">translating bus timetables </w:t>
      </w:r>
      <w:r w:rsidR="00CF21B9">
        <w:t>and travel information</w:t>
      </w:r>
      <w:r w:rsidR="00B50972">
        <w:t xml:space="preserve"> into BSL</w:t>
      </w:r>
      <w:r w:rsidR="00027ED9">
        <w:t xml:space="preserve"> and</w:t>
      </w:r>
      <w:r w:rsidR="00150617">
        <w:t xml:space="preserve"> </w:t>
      </w:r>
      <w:r w:rsidR="00027ED9">
        <w:t>issuing text alerts for cancelled services</w:t>
      </w:r>
      <w:r>
        <w:t xml:space="preserve"> (e.g</w:t>
      </w:r>
      <w:r w:rsidR="002820B1">
        <w:t>.</w:t>
      </w:r>
      <w:r>
        <w:t xml:space="preserve"> Scottish Borders)</w:t>
      </w:r>
      <w:r w:rsidR="00FD78D9">
        <w:t xml:space="preserve">. Others state that following public consultation, Deaf BSL users had flagged issues with </w:t>
      </w:r>
      <w:r w:rsidR="000B5C6D">
        <w:t xml:space="preserve">pedestrian crossings that were focused on audio-only indicators, and the need to improve visual </w:t>
      </w:r>
      <w:r w:rsidR="00DE068F">
        <w:t>indicators</w:t>
      </w:r>
      <w:r w:rsidR="00052863">
        <w:t xml:space="preserve"> (e.g. Angus, Dundee)</w:t>
      </w:r>
      <w:r w:rsidR="00DE068F">
        <w:t xml:space="preserve">. </w:t>
      </w:r>
    </w:p>
    <w:p w14:paraId="10781C18" w14:textId="77777777" w:rsidR="002F6B4F" w:rsidRDefault="002F6B4F" w:rsidP="002F6B4F">
      <w:pPr>
        <w:spacing w:after="0" w:line="276" w:lineRule="auto"/>
        <w:rPr>
          <w:b/>
          <w:bCs/>
        </w:rPr>
      </w:pPr>
    </w:p>
    <w:p w14:paraId="06E2C410" w14:textId="22BDDEBB" w:rsidR="00290D60" w:rsidRPr="00290D60" w:rsidRDefault="00290D60" w:rsidP="002F6B4F">
      <w:pPr>
        <w:spacing w:after="0" w:line="276" w:lineRule="auto"/>
      </w:pPr>
      <w:r>
        <w:t xml:space="preserve">A minority of plans commit to providing information on </w:t>
      </w:r>
      <w:r w:rsidR="005B505B">
        <w:t xml:space="preserve">concessionary travel application processes in BSL – including online BSL material on applications, and face to face BSL interpreter support (Fife, </w:t>
      </w:r>
      <w:r w:rsidR="00317CE9">
        <w:t xml:space="preserve">West Dunbartonshire, </w:t>
      </w:r>
      <w:r w:rsidR="00DA4AD2">
        <w:t>West Lothian)</w:t>
      </w:r>
      <w:r w:rsidR="005B505B">
        <w:t xml:space="preserve">. </w:t>
      </w:r>
      <w:r w:rsidR="00C33257">
        <w:t xml:space="preserve">These actions </w:t>
      </w:r>
      <w:r w:rsidR="00114949">
        <w:t>a</w:t>
      </w:r>
      <w:r w:rsidR="00C33257">
        <w:t>re in response to feedback about the inaccessibility of application processes for BSL users.</w:t>
      </w:r>
      <w:r w:rsidR="00DA4AD2">
        <w:t xml:space="preserve"> </w:t>
      </w:r>
    </w:p>
    <w:p w14:paraId="39D95AC6" w14:textId="77777777" w:rsidR="00290D60" w:rsidRDefault="00290D60" w:rsidP="002F6B4F">
      <w:pPr>
        <w:spacing w:after="0" w:line="276" w:lineRule="auto"/>
        <w:rPr>
          <w:b/>
          <w:bCs/>
        </w:rPr>
      </w:pPr>
    </w:p>
    <w:p w14:paraId="6E558014" w14:textId="7DA2A5EA" w:rsidR="00CE4E1B" w:rsidRDefault="00CE4E1B" w:rsidP="002F6B4F">
      <w:pPr>
        <w:spacing w:after="0" w:line="276" w:lineRule="auto"/>
        <w:rPr>
          <w:b/>
          <w:bCs/>
        </w:rPr>
      </w:pPr>
      <w:r>
        <w:t xml:space="preserve">As seen elsewhere in this report, while most plans mention </w:t>
      </w:r>
      <w:r w:rsidRPr="00057E1E">
        <w:t xml:space="preserve">Deaf awareness/BSL training </w:t>
      </w:r>
      <w:r w:rsidR="00F147A9">
        <w:t>for front-line staff (</w:t>
      </w:r>
      <w:r w:rsidR="002820B1">
        <w:t xml:space="preserve">primarily </w:t>
      </w:r>
      <w:r w:rsidR="00F147A9">
        <w:t>bus</w:t>
      </w:r>
      <w:r w:rsidR="002820B1">
        <w:t>, train,</w:t>
      </w:r>
      <w:r w:rsidR="00F147A9">
        <w:t xml:space="preserve"> and taxi drivers, in this section), the level of commitment varie</w:t>
      </w:r>
      <w:r w:rsidR="00114949">
        <w:t>s</w:t>
      </w:r>
      <w:r w:rsidR="00F147A9">
        <w:t xml:space="preserve"> widely. Some plans mention including Deaf awareness in “mandatory” and “annual” training for all drivers</w:t>
      </w:r>
      <w:r w:rsidR="00AE11E2">
        <w:t xml:space="preserve"> (e.g. Dundee City</w:t>
      </w:r>
      <w:r w:rsidR="003547ED">
        <w:t>, East Lothian</w:t>
      </w:r>
      <w:r w:rsidR="00AE11E2">
        <w:t>)</w:t>
      </w:r>
      <w:r w:rsidR="00F147A9">
        <w:t>; others only commit to “</w:t>
      </w:r>
      <w:r>
        <w:t>signposting</w:t>
      </w:r>
      <w:r w:rsidR="00F147A9">
        <w:t xml:space="preserve">” </w:t>
      </w:r>
      <w:r w:rsidR="00BF60CD">
        <w:t>drivers to resources and encouraging them to engage. The former approach is more likely to ensure wider uptake of training</w:t>
      </w:r>
      <w:r w:rsidR="002C1A6A">
        <w:t xml:space="preserve"> – although again, data collection on impact would be a valuable addition to these plans</w:t>
      </w:r>
      <w:r w:rsidR="00BF60CD">
        <w:t xml:space="preserve">. </w:t>
      </w:r>
      <w:r w:rsidR="00847D74">
        <w:t xml:space="preserve">Only East Dunbartonshire mention any data </w:t>
      </w:r>
      <w:r w:rsidR="00847D74">
        <w:lastRenderedPageBreak/>
        <w:t xml:space="preserve">collection around </w:t>
      </w:r>
      <w:r w:rsidR="000F05D4">
        <w:t xml:space="preserve">BSL users and transport – proposing to work with Police Scotland to </w:t>
      </w:r>
      <w:r w:rsidR="00893029">
        <w:t xml:space="preserve">improve data collection on “the language and communication support needs of people involved in traffic accidents” in the area. </w:t>
      </w:r>
      <w:r w:rsidR="000F05D4">
        <w:t xml:space="preserve"> </w:t>
      </w:r>
    </w:p>
    <w:p w14:paraId="103BF26A" w14:textId="77777777" w:rsidR="00CE4E1B" w:rsidRDefault="00CE4E1B" w:rsidP="002F6B4F">
      <w:pPr>
        <w:spacing w:after="0" w:line="276" w:lineRule="auto"/>
        <w:rPr>
          <w:b/>
          <w:bCs/>
        </w:rPr>
      </w:pPr>
    </w:p>
    <w:p w14:paraId="7F253E39" w14:textId="10A8E7F7" w:rsidR="001612C9" w:rsidRDefault="001612C9" w:rsidP="00551BB6">
      <w:pPr>
        <w:spacing w:after="0" w:line="276" w:lineRule="auto"/>
        <w:rPr>
          <w:b/>
        </w:rPr>
      </w:pPr>
      <w:r w:rsidRPr="00DC59C4">
        <w:rPr>
          <w:b/>
        </w:rPr>
        <w:t>Re</w:t>
      </w:r>
      <w:r w:rsidR="003547ED">
        <w:rPr>
          <w:b/>
        </w:rPr>
        <w:t>flections and re</w:t>
      </w:r>
      <w:r w:rsidRPr="00DC59C4">
        <w:rPr>
          <w:b/>
        </w:rPr>
        <w:t>commendations</w:t>
      </w:r>
      <w:r>
        <w:rPr>
          <w:b/>
        </w:rPr>
        <w:t xml:space="preserve"> </w:t>
      </w:r>
    </w:p>
    <w:p w14:paraId="5E94EB48" w14:textId="77777777" w:rsidR="003A236E" w:rsidRDefault="003A236E" w:rsidP="00551BB6">
      <w:pPr>
        <w:spacing w:after="0" w:line="276" w:lineRule="auto"/>
      </w:pPr>
    </w:p>
    <w:p w14:paraId="607ABFD6" w14:textId="34E81C8D" w:rsidR="003A236E" w:rsidRDefault="003A236E" w:rsidP="00551BB6">
      <w:pPr>
        <w:spacing w:after="0" w:line="276" w:lineRule="auto"/>
      </w:pPr>
      <w:r>
        <w:t xml:space="preserve">The British Sign Language (Scotland) Act 2015 </w:t>
      </w:r>
      <w:r w:rsidR="00551BB6">
        <w:t xml:space="preserve">– and the national BSL Plan – aims </w:t>
      </w:r>
      <w:r>
        <w:t>to “make Scotland the best place in the world for BSL signers to live, work, visit and learn”.</w:t>
      </w:r>
      <w:r>
        <w:rPr>
          <w:rStyle w:val="EndnoteReference"/>
        </w:rPr>
        <w:endnoteReference w:id="33"/>
      </w:r>
      <w:r w:rsidR="00551BB6">
        <w:t xml:space="preserve"> This statement is loaded with ambition. While some local</w:t>
      </w:r>
      <w:r w:rsidR="00B74CF4">
        <w:t xml:space="preserve"> BSL</w:t>
      </w:r>
      <w:r w:rsidR="00551BB6">
        <w:t xml:space="preserve"> plans </w:t>
      </w:r>
      <w:r w:rsidR="00276D2D">
        <w:t>are aspirational</w:t>
      </w:r>
      <w:r w:rsidR="00B74CF4">
        <w:t xml:space="preserve"> and have innovative content</w:t>
      </w:r>
      <w:r w:rsidR="00276D2D">
        <w:t xml:space="preserve">, the </w:t>
      </w:r>
      <w:r w:rsidR="00B74CF4">
        <w:t>material</w:t>
      </w:r>
      <w:r w:rsidR="00276D2D">
        <w:t xml:space="preserve"> on transport </w:t>
      </w:r>
      <w:r w:rsidR="00B74CF4">
        <w:t>is generally limited. Given that BSL users flag transport as a key priority area, this is problematic.</w:t>
      </w:r>
      <w:r w:rsidR="00B74CF4">
        <w:rPr>
          <w:rStyle w:val="EndnoteReference"/>
        </w:rPr>
        <w:endnoteReference w:id="34"/>
      </w:r>
      <w:r w:rsidR="00B74CF4">
        <w:t xml:space="preserve"> </w:t>
      </w:r>
    </w:p>
    <w:p w14:paraId="789F30F4" w14:textId="77777777" w:rsidR="00B74CF4" w:rsidRDefault="00B74CF4" w:rsidP="00551BB6">
      <w:pPr>
        <w:spacing w:after="0" w:line="276" w:lineRule="auto"/>
      </w:pPr>
    </w:p>
    <w:p w14:paraId="1EB85B8F" w14:textId="24419B36" w:rsidR="00F30817" w:rsidRDefault="00E31616" w:rsidP="00551BB6">
      <w:pPr>
        <w:spacing w:after="0" w:line="276" w:lineRule="auto"/>
      </w:pPr>
      <w:r>
        <w:t xml:space="preserve">Compliance with existing legislation, regulation and guidance is not likely to bring significant improvement. Deaf awareness training for </w:t>
      </w:r>
      <w:r w:rsidR="00E31ED3">
        <w:t xml:space="preserve">bus, taxi and train drivers and </w:t>
      </w:r>
      <w:r w:rsidR="00064146">
        <w:t xml:space="preserve">transport company </w:t>
      </w:r>
      <w:r w:rsidR="00E31ED3">
        <w:t xml:space="preserve">staff is welcome – but there is a significant difference between </w:t>
      </w:r>
      <w:r w:rsidR="007E3D46">
        <w:t xml:space="preserve">“mandatory” </w:t>
      </w:r>
      <w:r w:rsidR="00E31ED3">
        <w:t>training</w:t>
      </w:r>
      <w:r w:rsidR="007E3D46">
        <w:t xml:space="preserve"> for</w:t>
      </w:r>
      <w:r w:rsidR="00E31ED3">
        <w:t xml:space="preserve"> all </w:t>
      </w:r>
      <w:r w:rsidR="003547ED">
        <w:t xml:space="preserve">bus </w:t>
      </w:r>
      <w:r w:rsidR="00E31ED3">
        <w:t>staff</w:t>
      </w:r>
      <w:r w:rsidR="007E3D46">
        <w:t xml:space="preserve"> (</w:t>
      </w:r>
      <w:r w:rsidR="003547ED">
        <w:t>Dundee City</w:t>
      </w:r>
      <w:r w:rsidR="115039EE">
        <w:t>)</w:t>
      </w:r>
      <w:r w:rsidR="5857DC69">
        <w:t>,</w:t>
      </w:r>
      <w:r w:rsidR="00E31ED3">
        <w:t xml:space="preserve"> </w:t>
      </w:r>
      <w:r w:rsidR="007E3D46">
        <w:t>and</w:t>
      </w:r>
      <w:r w:rsidR="00E31ED3">
        <w:t xml:space="preserve"> “considering” or “exploring” awareness training</w:t>
      </w:r>
      <w:r w:rsidR="007E3D46">
        <w:t xml:space="preserve"> (as in several plans)</w:t>
      </w:r>
      <w:r w:rsidR="00E31ED3">
        <w:t xml:space="preserve">. </w:t>
      </w:r>
      <w:r w:rsidR="007E3D46">
        <w:t>C</w:t>
      </w:r>
      <w:r w:rsidR="00F903D8">
        <w:t>ommitments</w:t>
      </w:r>
      <w:r w:rsidR="007E3D46">
        <w:t xml:space="preserve"> in some plans</w:t>
      </w:r>
      <w:r w:rsidR="005D2C72">
        <w:t xml:space="preserve"> (e.g. Scottish Borders)</w:t>
      </w:r>
      <w:r w:rsidR="00F903D8">
        <w:t xml:space="preserve"> to </w:t>
      </w:r>
      <w:r w:rsidR="004B356E">
        <w:t xml:space="preserve">translating timetables and travel information into BSL are welcome, as are proposals for alternative text alert systems for cancellations; but </w:t>
      </w:r>
      <w:r w:rsidR="0029756D">
        <w:t xml:space="preserve">given the interconnected nature of transport systems in Scotland, it is important that progress is made across the country, not only in areas of good practice. There is a strong likelihood, under current proposals, that </w:t>
      </w:r>
      <w:r w:rsidR="005D2C72">
        <w:t>only some</w:t>
      </w:r>
      <w:r w:rsidR="0029756D">
        <w:t xml:space="preserve"> parts of Scotland will see improvements in the accessibility of travel for </w:t>
      </w:r>
      <w:r w:rsidR="002146BE">
        <w:t>BSL users</w:t>
      </w:r>
      <w:r w:rsidR="005D2C72">
        <w:t xml:space="preserve"> </w:t>
      </w:r>
      <w:r w:rsidR="007E3D46">
        <w:t xml:space="preserve">– which results in inequality of access. Again, there is a need for the Scottish Government to support the roll out of </w:t>
      </w:r>
      <w:r w:rsidR="4E36CE08">
        <w:t xml:space="preserve">consistently </w:t>
      </w:r>
      <w:r w:rsidR="007E3D46">
        <w:t>good practice across the country</w:t>
      </w:r>
      <w:r w:rsidR="00F30817">
        <w:t xml:space="preserve">. </w:t>
      </w:r>
    </w:p>
    <w:p w14:paraId="25E49C72" w14:textId="77777777" w:rsidR="00F30817" w:rsidRPr="00551BB6" w:rsidRDefault="00F30817" w:rsidP="00551BB6">
      <w:pPr>
        <w:spacing w:after="0" w:line="276" w:lineRule="auto"/>
      </w:pPr>
    </w:p>
    <w:p w14:paraId="6F6A30A5" w14:textId="57FABB46" w:rsidR="002F6B4F" w:rsidRPr="002F6B4F" w:rsidRDefault="00D93DF8" w:rsidP="0024330B">
      <w:pPr>
        <w:pStyle w:val="Heading2"/>
      </w:pPr>
      <w:bookmarkStart w:id="22" w:name="_Toc178071841"/>
      <w:r>
        <w:t xml:space="preserve">Priority 9: </w:t>
      </w:r>
      <w:r w:rsidR="002F6B4F" w:rsidRPr="002F6B4F">
        <w:t>Access to justice</w:t>
      </w:r>
      <w:bookmarkEnd w:id="22"/>
    </w:p>
    <w:p w14:paraId="5B221DBF" w14:textId="38E98762" w:rsidR="002F6B4F" w:rsidRPr="00452B15" w:rsidRDefault="002F6B4F" w:rsidP="00BA092F">
      <w:pPr>
        <w:pStyle w:val="Header"/>
        <w:tabs>
          <w:tab w:val="clear" w:pos="4513"/>
          <w:tab w:val="clear" w:pos="9026"/>
        </w:tabs>
        <w:spacing w:line="276" w:lineRule="auto"/>
      </w:pPr>
    </w:p>
    <w:p w14:paraId="5F382E89" w14:textId="76AFD43F" w:rsidR="003E2AEC" w:rsidRDefault="00044646" w:rsidP="00F4402B">
      <w:pPr>
        <w:pStyle w:val="Header"/>
        <w:tabs>
          <w:tab w:val="clear" w:pos="4513"/>
          <w:tab w:val="clear" w:pos="9026"/>
        </w:tabs>
        <w:spacing w:line="276" w:lineRule="auto"/>
      </w:pPr>
      <w:r>
        <w:t xml:space="preserve">Of the 37 local authorities and Health Boards who published plans in either written </w:t>
      </w:r>
      <w:r w:rsidRPr="0024330B">
        <w:t xml:space="preserve">English or BSL by 22 August 2024, </w:t>
      </w:r>
      <w:r w:rsidR="000F40C9" w:rsidRPr="0024330B">
        <w:t>18</w:t>
      </w:r>
      <w:r w:rsidRPr="0024330B">
        <w:t xml:space="preserve"> (</w:t>
      </w:r>
      <w:r w:rsidR="00B84332" w:rsidRPr="0024330B">
        <w:t>49</w:t>
      </w:r>
      <w:r w:rsidRPr="0024330B">
        <w:t xml:space="preserve">%) include specific material on </w:t>
      </w:r>
      <w:r w:rsidR="00DC4FA5" w:rsidRPr="0024330B">
        <w:t>access to justice</w:t>
      </w:r>
      <w:r w:rsidRPr="0024330B">
        <w:t>. 1</w:t>
      </w:r>
      <w:r w:rsidR="00B84332" w:rsidRPr="0024330B">
        <w:t>9</w:t>
      </w:r>
      <w:r w:rsidRPr="0024330B">
        <w:t xml:space="preserve"> (</w:t>
      </w:r>
      <w:r w:rsidR="00B84332" w:rsidRPr="0024330B">
        <w:t>51</w:t>
      </w:r>
      <w:r w:rsidRPr="0024330B">
        <w:t>%) d</w:t>
      </w:r>
      <w:r w:rsidR="00F81A8C">
        <w:t>o</w:t>
      </w:r>
      <w:r w:rsidRPr="0024330B">
        <w:t xml:space="preserve"> not</w:t>
      </w:r>
      <w:r>
        <w:t xml:space="preserve"> </w:t>
      </w:r>
      <w:r w:rsidR="00DC4FA5">
        <w:t xml:space="preserve">discuss access to </w:t>
      </w:r>
      <w:r w:rsidR="00DC4FA5">
        <w:lastRenderedPageBreak/>
        <w:t>justice.</w:t>
      </w:r>
      <w:r w:rsidR="00B84332">
        <w:t xml:space="preserve"> </w:t>
      </w:r>
      <w:r w:rsidR="00F4402B">
        <w:t>This priority area ha</w:t>
      </w:r>
      <w:r w:rsidR="00F81A8C">
        <w:t>s</w:t>
      </w:r>
      <w:r w:rsidR="00F4402B">
        <w:t xml:space="preserve"> the joint-lowest inclusion rate in local plans (along with “Delivering th</w:t>
      </w:r>
      <w:r w:rsidR="00160530">
        <w:t>e</w:t>
      </w:r>
      <w:r w:rsidR="00F4402B">
        <w:t xml:space="preserve"> BSL</w:t>
      </w:r>
      <w:r w:rsidR="00160530">
        <w:t xml:space="preserve"> National</w:t>
      </w:r>
      <w:r w:rsidR="00F4402B">
        <w:t xml:space="preserve"> Plan”). </w:t>
      </w:r>
    </w:p>
    <w:p w14:paraId="7D3D64FE" w14:textId="77777777" w:rsidR="003E2AEC" w:rsidRDefault="003E2AEC" w:rsidP="00F4402B">
      <w:pPr>
        <w:pStyle w:val="Header"/>
        <w:tabs>
          <w:tab w:val="clear" w:pos="4513"/>
          <w:tab w:val="clear" w:pos="9026"/>
        </w:tabs>
        <w:spacing w:line="276" w:lineRule="auto"/>
      </w:pPr>
    </w:p>
    <w:p w14:paraId="48C665AB" w14:textId="77777777" w:rsidR="003E2AEC" w:rsidRDefault="00F81A8C" w:rsidP="00F4402B">
      <w:pPr>
        <w:pStyle w:val="Header"/>
        <w:tabs>
          <w:tab w:val="clear" w:pos="4513"/>
          <w:tab w:val="clear" w:pos="9026"/>
        </w:tabs>
        <w:spacing w:line="276" w:lineRule="auto"/>
      </w:pPr>
      <w:r>
        <w:t>L</w:t>
      </w:r>
      <w:r w:rsidR="003E2AEC">
        <w:t xml:space="preserve">ocal </w:t>
      </w:r>
      <w:r>
        <w:t xml:space="preserve">authorities who do not include actions on access to justice include </w:t>
      </w:r>
      <w:r w:rsidR="00E73AB8">
        <w:t xml:space="preserve">Aberdeen City, Aberdeenshire, Argyll and Bute, the Ayrshires, East Lothian, Eilean Siar (Western Isles), Midlothian, Moray, Renfrewshire, </w:t>
      </w:r>
      <w:r w:rsidR="003E2AEC">
        <w:t xml:space="preserve">West Dunbartonshire and West Lothian. </w:t>
      </w:r>
    </w:p>
    <w:p w14:paraId="27ED74B8" w14:textId="77777777" w:rsidR="003E2AEC" w:rsidRDefault="003E2AEC" w:rsidP="00F4402B">
      <w:pPr>
        <w:pStyle w:val="Header"/>
        <w:tabs>
          <w:tab w:val="clear" w:pos="4513"/>
          <w:tab w:val="clear" w:pos="9026"/>
        </w:tabs>
        <w:spacing w:line="276" w:lineRule="auto"/>
      </w:pPr>
    </w:p>
    <w:p w14:paraId="21FEDDC0" w14:textId="7617B26C" w:rsidR="00F4402B" w:rsidRPr="00A01E2C" w:rsidRDefault="003E2AEC" w:rsidP="00F4402B">
      <w:pPr>
        <w:pStyle w:val="Header"/>
        <w:tabs>
          <w:tab w:val="clear" w:pos="4513"/>
          <w:tab w:val="clear" w:pos="9026"/>
        </w:tabs>
        <w:spacing w:line="276" w:lineRule="auto"/>
        <w:rPr>
          <w:vertAlign w:val="superscript"/>
        </w:rPr>
      </w:pPr>
      <w:r>
        <w:t>Health Boards who do not include action in this area include Ayrshire and Arran, Greater Glasgow and Clyde, Grampian, Highland, Lothian, and Tayside. The only Health Boards that d</w:t>
      </w:r>
      <w:r w:rsidR="00C17504">
        <w:t>o</w:t>
      </w:r>
      <w:r>
        <w:t xml:space="preserve"> include material on this topic d</w:t>
      </w:r>
      <w:r w:rsidR="00CF2079">
        <w:t>o</w:t>
      </w:r>
      <w:r>
        <w:t xml:space="preserve"> so as part of shared plans</w:t>
      </w:r>
      <w:r w:rsidR="00C17504">
        <w:t xml:space="preserve">. </w:t>
      </w:r>
      <w:r w:rsidR="00CF2079">
        <w:t>T</w:t>
      </w:r>
      <w:r w:rsidR="00C17504">
        <w:t xml:space="preserve">his is </w:t>
      </w:r>
      <w:r w:rsidR="00CF2079">
        <w:t xml:space="preserve">an </w:t>
      </w:r>
      <w:r w:rsidR="00C17504">
        <w:t>understandable</w:t>
      </w:r>
      <w:r w:rsidR="00CF2079">
        <w:t xml:space="preserve"> pattern</w:t>
      </w:r>
      <w:r w:rsidR="00C17504">
        <w:t xml:space="preserve">, as there are limited direct connections between Health Board and justice remits. </w:t>
      </w:r>
    </w:p>
    <w:p w14:paraId="78462B28" w14:textId="498DC945" w:rsidR="00B84332" w:rsidRDefault="00B84332" w:rsidP="00BA092F">
      <w:pPr>
        <w:pStyle w:val="Header"/>
        <w:tabs>
          <w:tab w:val="clear" w:pos="4513"/>
          <w:tab w:val="clear" w:pos="9026"/>
        </w:tabs>
        <w:spacing w:line="276" w:lineRule="auto"/>
        <w:rPr>
          <w:b/>
          <w:bCs/>
        </w:rPr>
      </w:pPr>
    </w:p>
    <w:p w14:paraId="304C5A87" w14:textId="0CBC9220" w:rsidR="00EE1809" w:rsidRDefault="35DC8092" w:rsidP="00EE1809">
      <w:pPr>
        <w:pStyle w:val="Header"/>
        <w:tabs>
          <w:tab w:val="clear" w:pos="4513"/>
          <w:tab w:val="clear" w:pos="9026"/>
        </w:tabs>
        <w:spacing w:line="276" w:lineRule="auto"/>
      </w:pPr>
      <w:r>
        <w:t xml:space="preserve">The </w:t>
      </w:r>
      <w:r w:rsidR="00EE1809">
        <w:t xml:space="preserve">content on this </w:t>
      </w:r>
      <w:r w:rsidR="40CC6355">
        <w:t xml:space="preserve">priority </w:t>
      </w:r>
      <w:r w:rsidR="1832A06D">
        <w:t xml:space="preserve">of the local plans we reviewed </w:t>
      </w:r>
      <w:r w:rsidR="00CF2079">
        <w:t>i</w:t>
      </w:r>
      <w:r w:rsidR="00EE1809">
        <w:t xml:space="preserve">s notably less detailed </w:t>
      </w:r>
      <w:r w:rsidR="674E0667">
        <w:t xml:space="preserve">compared to </w:t>
      </w:r>
      <w:r w:rsidR="26B3DF90">
        <w:t>other</w:t>
      </w:r>
      <w:r w:rsidR="373D9913">
        <w:t>s</w:t>
      </w:r>
      <w:r w:rsidR="00EE1809">
        <w:t>. Most consist of the following items:</w:t>
      </w:r>
    </w:p>
    <w:p w14:paraId="7256D0E2" w14:textId="77777777" w:rsidR="00EE1809" w:rsidRPr="00B8552E" w:rsidRDefault="00EE1809" w:rsidP="002F6B4F">
      <w:pPr>
        <w:spacing w:after="0" w:line="276" w:lineRule="auto"/>
      </w:pPr>
    </w:p>
    <w:p w14:paraId="6AD9D8C5" w14:textId="2D8C0E39" w:rsidR="00A27098" w:rsidRPr="00B8552E" w:rsidRDefault="00A27098" w:rsidP="00EE1809">
      <w:pPr>
        <w:pStyle w:val="ListParagraph"/>
        <w:numPr>
          <w:ilvl w:val="0"/>
          <w:numId w:val="5"/>
        </w:numPr>
        <w:spacing w:after="0" w:line="276" w:lineRule="auto"/>
      </w:pPr>
      <w:r w:rsidRPr="00F92857">
        <w:rPr>
          <w:b/>
          <w:bCs/>
        </w:rPr>
        <w:t>Deaf//BSL awareness raising sessions and training for people employed</w:t>
      </w:r>
      <w:r>
        <w:t xml:space="preserve"> </w:t>
      </w:r>
      <w:r w:rsidRPr="00F92857">
        <w:rPr>
          <w:b/>
          <w:bCs/>
        </w:rPr>
        <w:t>in the justice system</w:t>
      </w:r>
      <w:r>
        <w:t xml:space="preserve">. </w:t>
      </w:r>
      <w:r w:rsidR="006C4881">
        <w:t>In some cases</w:t>
      </w:r>
      <w:r w:rsidR="003F3924">
        <w:t>,</w:t>
      </w:r>
      <w:r w:rsidR="006C4881">
        <w:t xml:space="preserve"> this include</w:t>
      </w:r>
      <w:r w:rsidR="00CF2079">
        <w:t>s</w:t>
      </w:r>
      <w:r w:rsidR="006C4881">
        <w:t xml:space="preserve"> specific </w:t>
      </w:r>
      <w:r w:rsidR="003F3924">
        <w:t xml:space="preserve">outreach </w:t>
      </w:r>
      <w:r w:rsidR="006C4881">
        <w:t xml:space="preserve">programmes </w:t>
      </w:r>
      <w:r w:rsidR="004446C1">
        <w:t xml:space="preserve">and named partners </w:t>
      </w:r>
      <w:r w:rsidR="003F3924">
        <w:t xml:space="preserve">(e.g. </w:t>
      </w:r>
      <w:r w:rsidR="004446C1">
        <w:t>Procurator Fiscal, Police Scotland, Social Work Criminal Justice departments, Community Justice Partnerships, Justice Advisory Group</w:t>
      </w:r>
      <w:r w:rsidR="003F3924">
        <w:t>).</w:t>
      </w:r>
    </w:p>
    <w:p w14:paraId="3C2A189E" w14:textId="77BA0B82" w:rsidR="00DF688D" w:rsidRDefault="00170210" w:rsidP="00EE1809">
      <w:pPr>
        <w:pStyle w:val="ListParagraph"/>
        <w:numPr>
          <w:ilvl w:val="0"/>
          <w:numId w:val="5"/>
        </w:numPr>
        <w:spacing w:after="0" w:line="276" w:lineRule="auto"/>
      </w:pPr>
      <w:r>
        <w:t xml:space="preserve">Provision of </w:t>
      </w:r>
      <w:r w:rsidRPr="00F92857">
        <w:rPr>
          <w:b/>
          <w:bCs/>
        </w:rPr>
        <w:t xml:space="preserve">BSL </w:t>
      </w:r>
      <w:r w:rsidR="00DF688D" w:rsidRPr="00F92857">
        <w:rPr>
          <w:b/>
          <w:bCs/>
        </w:rPr>
        <w:t>interpretation</w:t>
      </w:r>
      <w:r w:rsidRPr="00F92857">
        <w:rPr>
          <w:b/>
          <w:bCs/>
        </w:rPr>
        <w:t xml:space="preserve"> and translation for people accessing the justice system</w:t>
      </w:r>
      <w:r>
        <w:t xml:space="preserve">. </w:t>
      </w:r>
    </w:p>
    <w:p w14:paraId="280650F9" w14:textId="77777777" w:rsidR="00DF688D" w:rsidRDefault="00DF688D" w:rsidP="00DF688D">
      <w:pPr>
        <w:spacing w:after="0" w:line="276" w:lineRule="auto"/>
      </w:pPr>
    </w:p>
    <w:p w14:paraId="168304CE" w14:textId="7AAF632C" w:rsidR="00D83F79" w:rsidRDefault="009B459D" w:rsidP="00DF688D">
      <w:pPr>
        <w:spacing w:after="0" w:line="276" w:lineRule="auto"/>
      </w:pPr>
      <w:r>
        <w:t>Some</w:t>
      </w:r>
      <w:r w:rsidR="00555B7E">
        <w:t xml:space="preserve"> p</w:t>
      </w:r>
      <w:r w:rsidR="00170210">
        <w:t>lans</w:t>
      </w:r>
      <w:r w:rsidR="539E3D27">
        <w:t xml:space="preserve"> </w:t>
      </w:r>
      <w:r w:rsidR="37F642F7">
        <w:t>we analysed</w:t>
      </w:r>
      <w:r w:rsidR="00170210">
        <w:t xml:space="preserve"> focus </w:t>
      </w:r>
      <w:r w:rsidR="00DF688D">
        <w:t xml:space="preserve">on </w:t>
      </w:r>
      <w:r w:rsidR="00D83F79">
        <w:t xml:space="preserve">improving </w:t>
      </w:r>
      <w:r w:rsidR="00DF688D">
        <w:t>BSL</w:t>
      </w:r>
      <w:r w:rsidR="00170210">
        <w:t xml:space="preserve"> provision </w:t>
      </w:r>
      <w:r w:rsidR="00DF688D">
        <w:t>for</w:t>
      </w:r>
      <w:r w:rsidR="00170210">
        <w:t xml:space="preserve"> different groups of </w:t>
      </w:r>
      <w:r>
        <w:t>people</w:t>
      </w:r>
      <w:r w:rsidR="00D83F79">
        <w:t xml:space="preserve"> within the justice system</w:t>
      </w:r>
      <w:r w:rsidR="00DF688D">
        <w:t xml:space="preserve">: </w:t>
      </w:r>
      <w:r>
        <w:t>people who are victims of crime; people who are called for jury duty; people who are accused of crimes</w:t>
      </w:r>
      <w:r w:rsidR="00DF688D">
        <w:t>. O</w:t>
      </w:r>
      <w:r>
        <w:t>thers call for universal support for BSL users to access justice.</w:t>
      </w:r>
      <w:r w:rsidR="00DF688D">
        <w:t xml:space="preserve"> </w:t>
      </w:r>
    </w:p>
    <w:p w14:paraId="55B86DBB" w14:textId="77777777" w:rsidR="00D83F79" w:rsidRDefault="00D83F79" w:rsidP="00DF688D">
      <w:pPr>
        <w:spacing w:after="0" w:line="276" w:lineRule="auto"/>
      </w:pPr>
    </w:p>
    <w:p w14:paraId="67F95C71" w14:textId="16BF4DB6" w:rsidR="009B459D" w:rsidRDefault="3CEB4BD9" w:rsidP="00DF688D">
      <w:pPr>
        <w:spacing w:after="0" w:line="276" w:lineRule="auto"/>
      </w:pPr>
      <w:r>
        <w:t>No</w:t>
      </w:r>
      <w:r w:rsidR="3447D01B">
        <w:t>ne of the</w:t>
      </w:r>
      <w:r>
        <w:t xml:space="preserve"> plans </w:t>
      </w:r>
      <w:r w:rsidR="72A28228">
        <w:t>we looked at</w:t>
      </w:r>
      <w:r w:rsidR="00440BFD">
        <w:t xml:space="preserve"> include proposals </w:t>
      </w:r>
      <w:r w:rsidR="00CF2079">
        <w:t>on</w:t>
      </w:r>
      <w:r w:rsidR="00440BFD">
        <w:t xml:space="preserve"> how to track improvements in BSL users</w:t>
      </w:r>
      <w:r w:rsidR="008029E2">
        <w:t>’</w:t>
      </w:r>
      <w:r w:rsidR="00440BFD">
        <w:t xml:space="preserve"> access to justice</w:t>
      </w:r>
      <w:r w:rsidR="008029E2">
        <w:t>, or access to inclusive communication support</w:t>
      </w:r>
      <w:r w:rsidR="00863E8E">
        <w:t xml:space="preserve">. </w:t>
      </w:r>
    </w:p>
    <w:p w14:paraId="01ED952C" w14:textId="77777777" w:rsidR="008108AF" w:rsidRPr="00B8552E" w:rsidRDefault="008108AF" w:rsidP="00DF688D">
      <w:pPr>
        <w:spacing w:after="0" w:line="276" w:lineRule="auto"/>
      </w:pPr>
    </w:p>
    <w:p w14:paraId="7C2B56CF" w14:textId="6E3E26C9" w:rsidR="00C15DCD" w:rsidRDefault="00C15DCD" w:rsidP="00EE1809">
      <w:pPr>
        <w:spacing w:after="0" w:line="276" w:lineRule="auto"/>
        <w:rPr>
          <w:b/>
        </w:rPr>
      </w:pPr>
    </w:p>
    <w:p w14:paraId="4E2699AB" w14:textId="77777777" w:rsidR="001612C9" w:rsidRDefault="001612C9" w:rsidP="00EE1809">
      <w:pPr>
        <w:spacing w:after="0" w:line="276" w:lineRule="auto"/>
        <w:rPr>
          <w:b/>
        </w:rPr>
      </w:pPr>
      <w:r w:rsidRPr="00DC59C4">
        <w:rPr>
          <w:b/>
        </w:rPr>
        <w:lastRenderedPageBreak/>
        <w:t>Recommendations</w:t>
      </w:r>
      <w:r>
        <w:rPr>
          <w:b/>
        </w:rPr>
        <w:t xml:space="preserve"> and reflections</w:t>
      </w:r>
    </w:p>
    <w:p w14:paraId="7496642A" w14:textId="77777777" w:rsidR="008029E2" w:rsidRDefault="008029E2" w:rsidP="008029E2">
      <w:pPr>
        <w:pStyle w:val="Header"/>
        <w:tabs>
          <w:tab w:val="clear" w:pos="4513"/>
          <w:tab w:val="clear" w:pos="9026"/>
        </w:tabs>
        <w:spacing w:line="276" w:lineRule="auto"/>
      </w:pPr>
    </w:p>
    <w:p w14:paraId="63291EBE" w14:textId="721BC95B" w:rsidR="00EF2FB4" w:rsidRDefault="00EF2FB4" w:rsidP="008029E2">
      <w:pPr>
        <w:pStyle w:val="Header"/>
        <w:tabs>
          <w:tab w:val="clear" w:pos="4513"/>
          <w:tab w:val="clear" w:pos="9026"/>
        </w:tabs>
        <w:spacing w:line="276" w:lineRule="auto"/>
      </w:pPr>
      <w:r>
        <w:t>It is concerning that “access to justice” ha</w:t>
      </w:r>
      <w:r w:rsidR="00CF2079">
        <w:t>s</w:t>
      </w:r>
      <w:r>
        <w:t xml:space="preserve"> the joint-lowest inclusion rate of any priority area</w:t>
      </w:r>
      <w:r w:rsidR="05C42CB4">
        <w:t xml:space="preserve"> in local BSL plans</w:t>
      </w:r>
      <w:r>
        <w:t xml:space="preserve">; particularly given the concerns raised </w:t>
      </w:r>
      <w:r w:rsidR="70DC3F15">
        <w:t xml:space="preserve">on </w:t>
      </w:r>
      <w:r>
        <w:t>this subject in consultation</w:t>
      </w:r>
      <w:r w:rsidR="00D73001">
        <w:t>s for the See Hear Strategy.</w:t>
      </w:r>
      <w:r w:rsidR="00D73001">
        <w:rPr>
          <w:rStyle w:val="EndnoteReference"/>
        </w:rPr>
        <w:endnoteReference w:id="35"/>
      </w:r>
      <w:r w:rsidR="00B9345F">
        <w:t xml:space="preserve"> BSL users have the right to expect equitable access to the justice system – as members of civic society </w:t>
      </w:r>
      <w:r w:rsidR="342EDEC0">
        <w:t xml:space="preserve">who are </w:t>
      </w:r>
      <w:r w:rsidR="00B9345F">
        <w:t xml:space="preserve">called for jury duty, as victims </w:t>
      </w:r>
      <w:r w:rsidR="668769BB">
        <w:t xml:space="preserve">or witnesses </w:t>
      </w:r>
      <w:r w:rsidR="00B9345F">
        <w:t>of crime, as people accused of crimes</w:t>
      </w:r>
      <w:r w:rsidR="3EA04878">
        <w:t>, or as family members</w:t>
      </w:r>
      <w:r w:rsidR="5B447CCE">
        <w:t>.</w:t>
      </w:r>
      <w:r w:rsidR="00B9345F">
        <w:t xml:space="preserve"> To </w:t>
      </w:r>
      <w:r w:rsidR="0044646E">
        <w:t>do otherwise</w:t>
      </w:r>
      <w:r w:rsidR="00B9345F">
        <w:t xml:space="preserve"> is to deny people their </w:t>
      </w:r>
      <w:r w:rsidR="00963877">
        <w:t xml:space="preserve">human rights. </w:t>
      </w:r>
    </w:p>
    <w:p w14:paraId="179D2D92" w14:textId="77777777" w:rsidR="0044646E" w:rsidRDefault="0044646E" w:rsidP="008029E2">
      <w:pPr>
        <w:pStyle w:val="Header"/>
        <w:tabs>
          <w:tab w:val="clear" w:pos="4513"/>
          <w:tab w:val="clear" w:pos="9026"/>
        </w:tabs>
        <w:spacing w:line="276" w:lineRule="auto"/>
      </w:pPr>
    </w:p>
    <w:p w14:paraId="29604154" w14:textId="44A2E0DF" w:rsidR="00EF2FB4" w:rsidRDefault="00343E0B" w:rsidP="008029E2">
      <w:pPr>
        <w:pStyle w:val="Header"/>
        <w:tabs>
          <w:tab w:val="clear" w:pos="4513"/>
          <w:tab w:val="clear" w:pos="9026"/>
        </w:tabs>
        <w:spacing w:line="276" w:lineRule="auto"/>
      </w:pPr>
      <w:r>
        <w:t>Content in these sections of local BSL plans centre</w:t>
      </w:r>
      <w:r w:rsidR="00CF2079">
        <w:t>s</w:t>
      </w:r>
      <w:r>
        <w:t xml:space="preserve"> around partnership work to improve Deaf/BSL awareness among relevant groups, and the provision of BSL interpretation for people accessing the justice system. In both cases, stronger commitments and clearer targets to define success and improvement </w:t>
      </w:r>
      <w:r w:rsidR="32E51F5C">
        <w:t>are needed</w:t>
      </w:r>
      <w:r w:rsidR="4D3D83F7">
        <w:t xml:space="preserve"> </w:t>
      </w:r>
      <w:r w:rsidR="3075ADA1">
        <w:t>for access to justice</w:t>
      </w:r>
      <w:r>
        <w:t xml:space="preserve"> across most plans</w:t>
      </w:r>
      <w:r w:rsidR="00CF2079">
        <w:t xml:space="preserve">. </w:t>
      </w:r>
    </w:p>
    <w:p w14:paraId="54D84322" w14:textId="77777777" w:rsidR="00D73001" w:rsidRDefault="00D73001" w:rsidP="008029E2">
      <w:pPr>
        <w:pStyle w:val="Header"/>
        <w:tabs>
          <w:tab w:val="clear" w:pos="4513"/>
          <w:tab w:val="clear" w:pos="9026"/>
        </w:tabs>
        <w:spacing w:line="276" w:lineRule="auto"/>
      </w:pPr>
    </w:p>
    <w:p w14:paraId="57D9159D" w14:textId="691FE784" w:rsidR="002F6B4F" w:rsidRPr="002F6B4F" w:rsidRDefault="00D93DF8" w:rsidP="0024330B">
      <w:pPr>
        <w:pStyle w:val="Heading2"/>
      </w:pPr>
      <w:bookmarkStart w:id="23" w:name="_Toc178071842"/>
      <w:r>
        <w:t xml:space="preserve">Priority 10: </w:t>
      </w:r>
      <w:r w:rsidR="002F6B4F" w:rsidRPr="002F6B4F">
        <w:t>Democratic participation</w:t>
      </w:r>
      <w:bookmarkEnd w:id="23"/>
    </w:p>
    <w:p w14:paraId="21F1D9FC" w14:textId="77777777" w:rsidR="00D412D3" w:rsidRDefault="00D412D3" w:rsidP="00DB67D3">
      <w:pPr>
        <w:pStyle w:val="Header"/>
        <w:tabs>
          <w:tab w:val="clear" w:pos="4513"/>
          <w:tab w:val="clear" w:pos="9026"/>
        </w:tabs>
        <w:spacing w:line="276" w:lineRule="auto"/>
      </w:pPr>
    </w:p>
    <w:p w14:paraId="3C342898" w14:textId="6A1E7E3B" w:rsidR="00FC413C" w:rsidRDefault="00136DD1" w:rsidP="00DB67D3">
      <w:pPr>
        <w:pStyle w:val="Header"/>
        <w:tabs>
          <w:tab w:val="clear" w:pos="4513"/>
          <w:tab w:val="clear" w:pos="9026"/>
        </w:tabs>
        <w:spacing w:line="276" w:lineRule="auto"/>
      </w:pPr>
      <w:r>
        <w:t xml:space="preserve">Of the 37 local authorities and Health Boards who published plans in either written English </w:t>
      </w:r>
      <w:r w:rsidRPr="0024330B">
        <w:t xml:space="preserve">or BSL by 22 August 2024, </w:t>
      </w:r>
      <w:r w:rsidR="00DC616D" w:rsidRPr="0024330B">
        <w:t xml:space="preserve">30 </w:t>
      </w:r>
      <w:r w:rsidRPr="0024330B">
        <w:t>(</w:t>
      </w:r>
      <w:r w:rsidR="00454CD9" w:rsidRPr="0024330B">
        <w:t>81</w:t>
      </w:r>
      <w:r w:rsidRPr="0024330B">
        <w:t xml:space="preserve">%) include specific material on </w:t>
      </w:r>
      <w:r w:rsidR="00454CD9" w:rsidRPr="0024330B">
        <w:t>democratic participation</w:t>
      </w:r>
      <w:r w:rsidRPr="0024330B">
        <w:t xml:space="preserve">. </w:t>
      </w:r>
      <w:r w:rsidR="00454CD9" w:rsidRPr="0024330B">
        <w:t>Seven</w:t>
      </w:r>
      <w:r w:rsidRPr="0024330B">
        <w:t xml:space="preserve"> (</w:t>
      </w:r>
      <w:r w:rsidR="00454CD9" w:rsidRPr="0024330B">
        <w:t>19</w:t>
      </w:r>
      <w:r>
        <w:t>%) d</w:t>
      </w:r>
      <w:r w:rsidR="00895939">
        <w:t>o</w:t>
      </w:r>
      <w:r>
        <w:t xml:space="preserve"> not discuss </w:t>
      </w:r>
      <w:r w:rsidR="00454CD9">
        <w:t>democratic participation</w:t>
      </w:r>
      <w:r>
        <w:t xml:space="preserve">. </w:t>
      </w:r>
      <w:r w:rsidR="007B2E65">
        <w:t>Those listed authorities that do not discuss this topic include East Lothian, Eilean Siar (Western Isles), Moray, NHS Grampian, NHS Highland, NHS Lothian, and NHS Tayside.</w:t>
      </w:r>
      <w:r w:rsidR="00D722D0">
        <w:t xml:space="preserve"> </w:t>
      </w:r>
    </w:p>
    <w:p w14:paraId="2D34B788" w14:textId="77777777" w:rsidR="006D2AB5" w:rsidRDefault="006D2AB5" w:rsidP="00DB67D3">
      <w:pPr>
        <w:pStyle w:val="Header"/>
        <w:tabs>
          <w:tab w:val="clear" w:pos="4513"/>
          <w:tab w:val="clear" w:pos="9026"/>
        </w:tabs>
        <w:spacing w:line="276" w:lineRule="auto"/>
      </w:pPr>
    </w:p>
    <w:p w14:paraId="572183CA" w14:textId="54B61758" w:rsidR="006D2AB5" w:rsidRPr="00C11AC4" w:rsidRDefault="00A152D1" w:rsidP="00DB67D3">
      <w:pPr>
        <w:pStyle w:val="Header"/>
        <w:tabs>
          <w:tab w:val="clear" w:pos="4513"/>
          <w:tab w:val="clear" w:pos="9026"/>
        </w:tabs>
        <w:spacing w:line="276" w:lineRule="auto"/>
      </w:pPr>
      <w:r>
        <w:t xml:space="preserve">Key actions across most plans </w:t>
      </w:r>
      <w:r w:rsidR="603EC3FA">
        <w:t xml:space="preserve">we analysed </w:t>
      </w:r>
      <w:r>
        <w:t>include:</w:t>
      </w:r>
    </w:p>
    <w:p w14:paraId="4EFD5212" w14:textId="77777777" w:rsidR="00A152D1" w:rsidRDefault="00A152D1" w:rsidP="00DB67D3">
      <w:pPr>
        <w:pStyle w:val="Header"/>
        <w:tabs>
          <w:tab w:val="clear" w:pos="4513"/>
          <w:tab w:val="clear" w:pos="9026"/>
        </w:tabs>
        <w:spacing w:line="276" w:lineRule="auto"/>
      </w:pPr>
    </w:p>
    <w:p w14:paraId="12456D54" w14:textId="4B53189C" w:rsidR="009E1062" w:rsidRDefault="00A152D1" w:rsidP="00A152D1">
      <w:pPr>
        <w:pStyle w:val="Header"/>
        <w:numPr>
          <w:ilvl w:val="0"/>
          <w:numId w:val="5"/>
        </w:numPr>
        <w:tabs>
          <w:tab w:val="clear" w:pos="4513"/>
          <w:tab w:val="clear" w:pos="9026"/>
        </w:tabs>
        <w:spacing w:line="276" w:lineRule="auto"/>
      </w:pPr>
      <w:r>
        <w:t xml:space="preserve">Promoting the </w:t>
      </w:r>
      <w:r w:rsidRPr="00D4703D">
        <w:rPr>
          <w:b/>
          <w:bCs/>
        </w:rPr>
        <w:t>Access to Elected Office fund</w:t>
      </w:r>
      <w:r>
        <w:t xml:space="preserve">, as a source of support for BSL interpretation for </w:t>
      </w:r>
      <w:r w:rsidR="009E1062">
        <w:t xml:space="preserve">potential candidates. Some plans mentioned </w:t>
      </w:r>
      <w:r w:rsidR="00062FF5">
        <w:t>“</w:t>
      </w:r>
      <w:r w:rsidR="009E1062">
        <w:t>exploring</w:t>
      </w:r>
      <w:r w:rsidR="00062FF5">
        <w:t>” advertising</w:t>
      </w:r>
      <w:r w:rsidR="009E1062">
        <w:t xml:space="preserve"> the use of this fund for local council-level elected posts as well as its use for national elections</w:t>
      </w:r>
      <w:r w:rsidR="00062FF5">
        <w:t xml:space="preserve"> (it can be used for both local and general elections)</w:t>
      </w:r>
      <w:r w:rsidR="009E1062">
        <w:t>.</w:t>
      </w:r>
    </w:p>
    <w:p w14:paraId="7A375388" w14:textId="2E1E45E6" w:rsidR="00A152D1" w:rsidRPr="00C11AC4" w:rsidRDefault="009E1062" w:rsidP="00A152D1">
      <w:pPr>
        <w:pStyle w:val="Header"/>
        <w:numPr>
          <w:ilvl w:val="0"/>
          <w:numId w:val="5"/>
        </w:numPr>
        <w:tabs>
          <w:tab w:val="clear" w:pos="4513"/>
          <w:tab w:val="clear" w:pos="9026"/>
        </w:tabs>
        <w:spacing w:line="276" w:lineRule="auto"/>
      </w:pPr>
      <w:r>
        <w:t xml:space="preserve">Informing </w:t>
      </w:r>
      <w:r w:rsidRPr="00D4703D">
        <w:rPr>
          <w:b/>
          <w:bCs/>
        </w:rPr>
        <w:t>elected members about how to access ContactScotland BSL and book interpreters</w:t>
      </w:r>
      <w:r>
        <w:t xml:space="preserve"> to meet with Deaf </w:t>
      </w:r>
      <w:r>
        <w:lastRenderedPageBreak/>
        <w:t xml:space="preserve">constituents. Some plans also include proposals for Deaf awareness training for </w:t>
      </w:r>
      <w:r w:rsidR="001D1621">
        <w:t>elected members.</w:t>
      </w:r>
      <w:r w:rsidR="00BA6C95">
        <w:t xml:space="preserve"> </w:t>
      </w:r>
    </w:p>
    <w:p w14:paraId="0C265D45" w14:textId="62CEA7B5" w:rsidR="009E1062" w:rsidRPr="00C11AC4" w:rsidRDefault="001D1621" w:rsidP="00A152D1">
      <w:pPr>
        <w:pStyle w:val="Header"/>
        <w:numPr>
          <w:ilvl w:val="0"/>
          <w:numId w:val="5"/>
        </w:numPr>
        <w:tabs>
          <w:tab w:val="clear" w:pos="4513"/>
          <w:tab w:val="clear" w:pos="9026"/>
        </w:tabs>
        <w:spacing w:line="276" w:lineRule="auto"/>
      </w:pPr>
      <w:r w:rsidRPr="00D4703D">
        <w:rPr>
          <w:b/>
          <w:bCs/>
        </w:rPr>
        <w:t xml:space="preserve">Deaf awareness training for </w:t>
      </w:r>
      <w:r w:rsidR="00812B80" w:rsidRPr="00D4703D">
        <w:rPr>
          <w:b/>
          <w:bCs/>
        </w:rPr>
        <w:t>electoral staff</w:t>
      </w:r>
      <w:r w:rsidR="00812B80">
        <w:t xml:space="preserve">. Several plans </w:t>
      </w:r>
      <w:r w:rsidR="00D722D0">
        <w:t>a</w:t>
      </w:r>
      <w:r w:rsidR="00812B80">
        <w:t>re unclear whether this included polling station volunteers.</w:t>
      </w:r>
    </w:p>
    <w:p w14:paraId="578DD810" w14:textId="5AE9F513" w:rsidR="00812B80" w:rsidRPr="00C11AC4" w:rsidRDefault="00AD3C9D" w:rsidP="00A152D1">
      <w:pPr>
        <w:pStyle w:val="Header"/>
        <w:numPr>
          <w:ilvl w:val="0"/>
          <w:numId w:val="5"/>
        </w:numPr>
        <w:tabs>
          <w:tab w:val="clear" w:pos="4513"/>
          <w:tab w:val="clear" w:pos="9026"/>
        </w:tabs>
        <w:spacing w:line="276" w:lineRule="auto"/>
      </w:pPr>
      <w:r w:rsidRPr="00D4703D">
        <w:rPr>
          <w:b/>
          <w:bCs/>
        </w:rPr>
        <w:t xml:space="preserve">Provide election information in BSL. </w:t>
      </w:r>
      <w:r>
        <w:t>Plans var</w:t>
      </w:r>
      <w:r w:rsidR="00D722D0">
        <w:t>y</w:t>
      </w:r>
      <w:r>
        <w:t xml:space="preserve"> between </w:t>
      </w:r>
      <w:r w:rsidR="00661CC7">
        <w:t xml:space="preserve">providing information in BSL about how to register to vote and use polling stations, through to BSL translation of information on candidates, and </w:t>
      </w:r>
      <w:r w:rsidR="0095574C">
        <w:t xml:space="preserve">BSL interpretation of debates, </w:t>
      </w:r>
      <w:r w:rsidR="00DE2BAE">
        <w:t xml:space="preserve">campaign material, and – after election – </w:t>
      </w:r>
      <w:r w:rsidR="0095574C">
        <w:t>committee meetings.</w:t>
      </w:r>
    </w:p>
    <w:p w14:paraId="321934EA" w14:textId="77777777" w:rsidR="00DB67D3" w:rsidRDefault="00DB67D3" w:rsidP="00F6307E">
      <w:pPr>
        <w:spacing w:after="0" w:line="276" w:lineRule="auto"/>
      </w:pPr>
    </w:p>
    <w:p w14:paraId="0044FFE0" w14:textId="5C6BC7D2" w:rsidR="00812B80" w:rsidRDefault="00812B80" w:rsidP="00F6307E">
      <w:pPr>
        <w:spacing w:after="0" w:line="276" w:lineRule="auto"/>
      </w:pPr>
      <w:r>
        <w:t xml:space="preserve">Two plans (Aberdeen and </w:t>
      </w:r>
      <w:r w:rsidR="00836730">
        <w:t>East Renfrewshire</w:t>
      </w:r>
      <w:r>
        <w:t xml:space="preserve">) </w:t>
      </w:r>
      <w:r w:rsidR="00181717">
        <w:t>include</w:t>
      </w:r>
      <w:r>
        <w:t xml:space="preserve"> targeted work to improve </w:t>
      </w:r>
      <w:r w:rsidR="00F10D4D">
        <w:t xml:space="preserve">young </w:t>
      </w:r>
      <w:r>
        <w:t xml:space="preserve">BSL users’ engagement with </w:t>
      </w:r>
      <w:r w:rsidR="00F10D4D">
        <w:t>politics and democracy</w:t>
      </w:r>
      <w:r w:rsidR="00836730">
        <w:t xml:space="preserve">, </w:t>
      </w:r>
      <w:r w:rsidR="00DF15AF">
        <w:t xml:space="preserve">via recruiting BSL users to join existing youth </w:t>
      </w:r>
      <w:r w:rsidR="00181717">
        <w:t>programmes</w:t>
      </w:r>
      <w:r w:rsidR="00F10D4D">
        <w:t xml:space="preserve">. </w:t>
      </w:r>
    </w:p>
    <w:p w14:paraId="233EEC0D" w14:textId="77777777" w:rsidR="00181717" w:rsidRDefault="00181717" w:rsidP="00F6307E">
      <w:pPr>
        <w:spacing w:after="0" w:line="276" w:lineRule="auto"/>
      </w:pPr>
    </w:p>
    <w:p w14:paraId="329F35DF" w14:textId="57D11F32" w:rsidR="00181717" w:rsidRDefault="00181717" w:rsidP="00F6307E">
      <w:pPr>
        <w:pStyle w:val="Header"/>
        <w:tabs>
          <w:tab w:val="clear" w:pos="4513"/>
          <w:tab w:val="clear" w:pos="9026"/>
        </w:tabs>
        <w:spacing w:line="276" w:lineRule="auto"/>
      </w:pPr>
      <w:r>
        <w:t xml:space="preserve">Of those plans that discuss democratic participation, most concentrate on supporting BSL users to engage with general elections (either as candidates standing for election, or as voters). Some also include actions and commitments on supporting BSL users to be involved in council elections. Few plans discuss support for wider or community-level forms of democratic participation (e.g. standing as a local NHS Board member, attending community council meetings). </w:t>
      </w:r>
    </w:p>
    <w:p w14:paraId="20E27B70" w14:textId="77777777" w:rsidR="00181717" w:rsidRDefault="00181717" w:rsidP="00F6307E">
      <w:pPr>
        <w:pStyle w:val="Header"/>
        <w:tabs>
          <w:tab w:val="clear" w:pos="4513"/>
          <w:tab w:val="clear" w:pos="9026"/>
        </w:tabs>
        <w:spacing w:line="276" w:lineRule="auto"/>
      </w:pPr>
    </w:p>
    <w:p w14:paraId="2BA63FD8" w14:textId="61F52F7E" w:rsidR="00181717" w:rsidRDefault="00181717" w:rsidP="00F6307E">
      <w:pPr>
        <w:pStyle w:val="Header"/>
        <w:tabs>
          <w:tab w:val="clear" w:pos="4513"/>
          <w:tab w:val="clear" w:pos="9026"/>
        </w:tabs>
        <w:spacing w:line="276" w:lineRule="auto"/>
      </w:pPr>
      <w:r>
        <w:t>Of the seven</w:t>
      </w:r>
      <w:r w:rsidR="375AB460">
        <w:t xml:space="preserve"> </w:t>
      </w:r>
      <w:r w:rsidR="348D677D">
        <w:t>listed authorities</w:t>
      </w:r>
      <w:r>
        <w:t xml:space="preserve"> who d</w:t>
      </w:r>
      <w:r w:rsidR="00D722D0">
        <w:t>o</w:t>
      </w:r>
      <w:r>
        <w:t xml:space="preserve"> not discuss democratic participation, four </w:t>
      </w:r>
      <w:r w:rsidR="00476C56">
        <w:t>a</w:t>
      </w:r>
      <w:r>
        <w:t xml:space="preserve">re Health Boards. NHS Greater Glasgow and Clyde </w:t>
      </w:r>
      <w:r w:rsidR="00476C56">
        <w:t>i</w:t>
      </w:r>
      <w:r>
        <w:t xml:space="preserve">s the only Health Board plan to include information on this topic </w:t>
      </w:r>
      <w:r w:rsidR="00D722D0">
        <w:t xml:space="preserve">who did not have a </w:t>
      </w:r>
      <w:r>
        <w:t>shared plan</w:t>
      </w:r>
      <w:r w:rsidR="00476C56">
        <w:t>. T</w:t>
      </w:r>
      <w:r>
        <w:t>heir relevant action centre</w:t>
      </w:r>
      <w:r w:rsidR="00476C56">
        <w:t>s</w:t>
      </w:r>
      <w:r>
        <w:t xml:space="preserve"> on ensuring that BSL users can participate in public life by promoting NHS Greater Glasgow and Clyde Board recruitment through Deaf partner organisations and advertising in BSL and written English. This awareness is welcome, directly relevant to the “Health” priority area, and should be standard practice across Scotland. </w:t>
      </w:r>
    </w:p>
    <w:p w14:paraId="18B3CBEB" w14:textId="77777777" w:rsidR="00181717" w:rsidRDefault="00181717" w:rsidP="00F6307E">
      <w:pPr>
        <w:spacing w:after="0" w:line="276" w:lineRule="auto"/>
      </w:pPr>
    </w:p>
    <w:p w14:paraId="3D60645C" w14:textId="3C7FF90D" w:rsidR="00DB67D3" w:rsidRDefault="00DB67D3" w:rsidP="00DB67D3">
      <w:pPr>
        <w:spacing w:after="0" w:line="276" w:lineRule="auto"/>
        <w:rPr>
          <w:b/>
          <w:bCs/>
        </w:rPr>
      </w:pPr>
      <w:r w:rsidRPr="00DC59C4">
        <w:rPr>
          <w:b/>
          <w:bCs/>
        </w:rPr>
        <w:t>Re</w:t>
      </w:r>
      <w:r w:rsidR="00476C56">
        <w:rPr>
          <w:b/>
          <w:bCs/>
        </w:rPr>
        <w:t>flections and re</w:t>
      </w:r>
      <w:r w:rsidRPr="00DC59C4">
        <w:rPr>
          <w:b/>
          <w:bCs/>
        </w:rPr>
        <w:t>commendations</w:t>
      </w:r>
      <w:r>
        <w:rPr>
          <w:b/>
          <w:bCs/>
        </w:rPr>
        <w:t xml:space="preserve"> </w:t>
      </w:r>
    </w:p>
    <w:p w14:paraId="26ECC8FA" w14:textId="77777777" w:rsidR="001054A0" w:rsidRDefault="001054A0" w:rsidP="00DB67D3">
      <w:pPr>
        <w:spacing w:after="0" w:line="276" w:lineRule="auto"/>
        <w:rPr>
          <w:b/>
          <w:bCs/>
        </w:rPr>
      </w:pPr>
    </w:p>
    <w:p w14:paraId="35F7001A" w14:textId="1D9F7655" w:rsidR="00DB67D3" w:rsidRDefault="003B718F" w:rsidP="00DB67D3">
      <w:pPr>
        <w:pStyle w:val="Header"/>
        <w:tabs>
          <w:tab w:val="clear" w:pos="4513"/>
          <w:tab w:val="clear" w:pos="9026"/>
        </w:tabs>
        <w:spacing w:line="276" w:lineRule="auto"/>
      </w:pPr>
      <w:r>
        <w:t xml:space="preserve">Signposting the </w:t>
      </w:r>
      <w:r w:rsidR="00062FF5">
        <w:t xml:space="preserve">Access to Elected Office fund, to support BSL users to stand for election in local and national government, is welcome work in encouraging democratic participation. Similarly, so is awareness raising </w:t>
      </w:r>
      <w:r w:rsidR="00062FF5">
        <w:lastRenderedPageBreak/>
        <w:t xml:space="preserve">among elected members and electoral staff, to improve BSL users’ access to surgeries, election material, and voting. However, as with previous sections, there </w:t>
      </w:r>
      <w:r w:rsidR="00476C56">
        <w:t>i</w:t>
      </w:r>
      <w:r w:rsidR="00062FF5">
        <w:t>s a wide divergence in the level of commitment detailed by different listed authorities</w:t>
      </w:r>
      <w:r w:rsidR="22264232">
        <w:t xml:space="preserve"> included in our analysis</w:t>
      </w:r>
      <w:r w:rsidR="34BD9992">
        <w:t xml:space="preserve">. </w:t>
      </w:r>
    </w:p>
    <w:p w14:paraId="574ABA59" w14:textId="77777777" w:rsidR="00FE7EF9" w:rsidRDefault="00FE7EF9" w:rsidP="00DB67D3">
      <w:pPr>
        <w:pStyle w:val="Header"/>
        <w:tabs>
          <w:tab w:val="clear" w:pos="4513"/>
          <w:tab w:val="clear" w:pos="9026"/>
        </w:tabs>
        <w:spacing w:line="276" w:lineRule="auto"/>
      </w:pPr>
    </w:p>
    <w:p w14:paraId="474EF6F3" w14:textId="43FE600E" w:rsidR="00B00385" w:rsidRDefault="00FE7EF9" w:rsidP="00FE7EF9">
      <w:pPr>
        <w:pStyle w:val="Header"/>
        <w:tabs>
          <w:tab w:val="clear" w:pos="4513"/>
          <w:tab w:val="clear" w:pos="9026"/>
        </w:tabs>
        <w:spacing w:line="276" w:lineRule="auto"/>
      </w:pPr>
      <w:r>
        <w:t>It is welcome that some plans</w:t>
      </w:r>
      <w:r w:rsidR="3E033E2F">
        <w:t xml:space="preserve"> </w:t>
      </w:r>
      <w:r w:rsidR="785CCA59">
        <w:t>we reviewed</w:t>
      </w:r>
      <w:r>
        <w:t xml:space="preserve"> discuss support for wider or community-level forms of democratic participation (e.g. standing as a local NHS Board member, attending community council meetings) – although these were in the minority. There is work to be done to share these commitments among listed authorities, as examples of good practice and wider understanding democratic participation. </w:t>
      </w:r>
    </w:p>
    <w:p w14:paraId="1CFFDDD8" w14:textId="77777777" w:rsidR="00B00385" w:rsidRDefault="00B00385" w:rsidP="00FE7EF9">
      <w:pPr>
        <w:pStyle w:val="Header"/>
        <w:tabs>
          <w:tab w:val="clear" w:pos="4513"/>
          <w:tab w:val="clear" w:pos="9026"/>
        </w:tabs>
        <w:spacing w:line="276" w:lineRule="auto"/>
      </w:pPr>
    </w:p>
    <w:p w14:paraId="70D295DC" w14:textId="46955BB0" w:rsidR="00FE7EF9" w:rsidRDefault="00FE7EF9" w:rsidP="00FE7EF9">
      <w:pPr>
        <w:pStyle w:val="Header"/>
        <w:tabs>
          <w:tab w:val="clear" w:pos="4513"/>
          <w:tab w:val="clear" w:pos="9026"/>
        </w:tabs>
        <w:spacing w:line="276" w:lineRule="auto"/>
      </w:pPr>
      <w:r>
        <w:t xml:space="preserve">BSL users have a right to support to for more than just voting </w:t>
      </w:r>
      <w:r w:rsidR="00B00385">
        <w:t xml:space="preserve">(with limited accessibility of </w:t>
      </w:r>
      <w:r w:rsidR="00BD7546">
        <w:t xml:space="preserve">campaign materials) </w:t>
      </w:r>
      <w:r>
        <w:t>every parliamentary term</w:t>
      </w:r>
      <w:r w:rsidR="005E4D5E">
        <w:t xml:space="preserve"> – they have a right to full and equal participation in every area of democratic and civil society. BSL plans at national and local level should </w:t>
      </w:r>
      <w:r w:rsidR="00B00385">
        <w:t xml:space="preserve">demonstrate a </w:t>
      </w:r>
      <w:r w:rsidR="00BD7546">
        <w:t xml:space="preserve">firm </w:t>
      </w:r>
      <w:r w:rsidR="00B00385">
        <w:t xml:space="preserve">commitment to ensuring that equitable </w:t>
      </w:r>
      <w:r w:rsidR="00BD7546">
        <w:t>enjoyment of</w:t>
      </w:r>
      <w:r w:rsidR="00B00385">
        <w:t xml:space="preserve"> human rights. </w:t>
      </w:r>
    </w:p>
    <w:p w14:paraId="071F7FE6" w14:textId="77777777" w:rsidR="00FE7EF9" w:rsidRDefault="00FE7EF9" w:rsidP="00FE7EF9">
      <w:pPr>
        <w:pStyle w:val="Header"/>
        <w:tabs>
          <w:tab w:val="clear" w:pos="4513"/>
          <w:tab w:val="clear" w:pos="9026"/>
        </w:tabs>
        <w:spacing w:line="276" w:lineRule="auto"/>
      </w:pPr>
    </w:p>
    <w:p w14:paraId="148380EB" w14:textId="183A6534" w:rsidR="00FE7EF9" w:rsidRDefault="00FE7EF9" w:rsidP="00FE7EF9">
      <w:pPr>
        <w:pStyle w:val="Header"/>
        <w:tabs>
          <w:tab w:val="clear" w:pos="4513"/>
          <w:tab w:val="clear" w:pos="9026"/>
        </w:tabs>
        <w:spacing w:line="276" w:lineRule="auto"/>
      </w:pPr>
    </w:p>
    <w:p w14:paraId="537DEF18" w14:textId="77777777" w:rsidR="00FE7EF9" w:rsidRDefault="00FE7EF9" w:rsidP="00DB67D3">
      <w:pPr>
        <w:pStyle w:val="Header"/>
        <w:tabs>
          <w:tab w:val="clear" w:pos="4513"/>
          <w:tab w:val="clear" w:pos="9026"/>
        </w:tabs>
        <w:spacing w:line="276" w:lineRule="auto"/>
      </w:pPr>
    </w:p>
    <w:p w14:paraId="6E24F109" w14:textId="77777777" w:rsidR="001054A0" w:rsidRDefault="001054A0">
      <w:pPr>
        <w:rPr>
          <w:rFonts w:eastAsia="Arial Unicode MS"/>
          <w:b/>
          <w:bCs/>
          <w:color w:val="790079"/>
          <w:kern w:val="0"/>
          <w:sz w:val="32"/>
          <w14:ligatures w14:val="none"/>
        </w:rPr>
      </w:pPr>
      <w:r>
        <w:br w:type="page"/>
      </w:r>
    </w:p>
    <w:p w14:paraId="3F5FF3B9" w14:textId="397504EC" w:rsidR="00622C0E" w:rsidRDefault="7749D3A6" w:rsidP="00644921">
      <w:pPr>
        <w:pStyle w:val="Heading1"/>
      </w:pPr>
      <w:bookmarkStart w:id="24" w:name="_Toc178071843"/>
      <w:r>
        <w:lastRenderedPageBreak/>
        <w:t xml:space="preserve">Combined </w:t>
      </w:r>
      <w:r w:rsidR="0A0B2238">
        <w:t>r</w:t>
      </w:r>
      <w:r w:rsidR="00622C0E" w:rsidRPr="00C11AC4">
        <w:t>e</w:t>
      </w:r>
      <w:r w:rsidR="007814AE" w:rsidRPr="00C11AC4">
        <w:t>flections and recommendations</w:t>
      </w:r>
      <w:bookmarkEnd w:id="24"/>
    </w:p>
    <w:p w14:paraId="520211D7" w14:textId="77777777" w:rsidR="00452B15" w:rsidRDefault="00452B15" w:rsidP="002E4904">
      <w:pPr>
        <w:spacing w:after="0" w:line="276" w:lineRule="auto"/>
      </w:pPr>
    </w:p>
    <w:p w14:paraId="63186C24" w14:textId="67C72050" w:rsidR="002E4904" w:rsidRDefault="002E4904" w:rsidP="002E4904">
      <w:pPr>
        <w:spacing w:after="0" w:line="276" w:lineRule="auto"/>
      </w:pPr>
      <w:r w:rsidRPr="002E4904">
        <w:t xml:space="preserve">This report contains </w:t>
      </w:r>
      <w:r w:rsidR="00D62A52">
        <w:t xml:space="preserve">analysis of </w:t>
      </w:r>
      <w:r w:rsidR="00CD086C">
        <w:t>local BSL plans</w:t>
      </w:r>
      <w:r w:rsidR="000F415E">
        <w:t xml:space="preserve"> 2024</w:t>
      </w:r>
      <w:r w:rsidR="00A10A71">
        <w:t xml:space="preserve"> – </w:t>
      </w:r>
      <w:r w:rsidR="000F415E">
        <w:t>2030</w:t>
      </w:r>
      <w:r w:rsidR="00E37DD2">
        <w:t xml:space="preserve"> </w:t>
      </w:r>
      <w:r w:rsidR="2F19AC43">
        <w:t xml:space="preserve">that was carried out from </w:t>
      </w:r>
      <w:r>
        <w:t>July to September 2024</w:t>
      </w:r>
      <w:r w:rsidR="00A10A71">
        <w:t xml:space="preserve"> </w:t>
      </w:r>
      <w:r w:rsidR="00E37DD2" w:rsidRPr="002E4904">
        <w:t>by the Health and Social Care Alliance Scotland (the ALLIANCE)</w:t>
      </w:r>
      <w:r>
        <w:t xml:space="preserve">. </w:t>
      </w:r>
      <w:r w:rsidRPr="002E4904">
        <w:t>Throughout the report, the ALLIANCE has included our reflections and recommendations. These</w:t>
      </w:r>
      <w:r w:rsidR="0092333F">
        <w:t xml:space="preserve"> recommendations</w:t>
      </w:r>
      <w:r w:rsidRPr="002E4904">
        <w:t xml:space="preserve"> are based on </w:t>
      </w:r>
      <w:r>
        <w:t xml:space="preserve">our analysis of </w:t>
      </w:r>
      <w:r w:rsidR="0092333F">
        <w:t>the</w:t>
      </w:r>
      <w:r w:rsidR="7CD41355">
        <w:t xml:space="preserve"> </w:t>
      </w:r>
      <w:r>
        <w:t>listed authorities’ BSL plans</w:t>
      </w:r>
      <w:r w:rsidRPr="002E4904">
        <w:t xml:space="preserve"> </w:t>
      </w:r>
      <w:r w:rsidR="0092333F">
        <w:t xml:space="preserve">that were included in our analysis </w:t>
      </w:r>
      <w:r w:rsidRPr="002E4904">
        <w:t>and informed by our wider work in this area. For ease of reference, our key reflections and recommendations from throughout this report are combined in this chapter.</w:t>
      </w:r>
    </w:p>
    <w:p w14:paraId="4EBA42E3" w14:textId="77777777" w:rsidR="00701E89" w:rsidRDefault="00701E89" w:rsidP="00701E89"/>
    <w:p w14:paraId="73C7A976" w14:textId="77777777" w:rsidR="00485B52" w:rsidRPr="0030448F" w:rsidRDefault="00485B52" w:rsidP="00485B52">
      <w:pPr>
        <w:spacing w:after="0" w:line="276" w:lineRule="auto"/>
        <w:rPr>
          <w:bCs/>
        </w:rPr>
      </w:pPr>
      <w:r w:rsidRPr="0030448F">
        <w:rPr>
          <w:b/>
        </w:rPr>
        <w:t>Overview</w:t>
      </w:r>
      <w:r w:rsidRPr="0030448F">
        <w:rPr>
          <w:bCs/>
        </w:rPr>
        <w:t xml:space="preserve"> </w:t>
      </w:r>
    </w:p>
    <w:p w14:paraId="4DBD078E" w14:textId="77777777" w:rsidR="00485B52" w:rsidRPr="002A2508" w:rsidRDefault="00485B52" w:rsidP="00485B52">
      <w:pPr>
        <w:spacing w:after="0" w:line="276" w:lineRule="auto"/>
        <w:rPr>
          <w:b/>
        </w:rPr>
      </w:pPr>
    </w:p>
    <w:p w14:paraId="67D7BDCE" w14:textId="3BB7485A" w:rsidR="00485B52" w:rsidRDefault="00485B52" w:rsidP="00485B52">
      <w:pPr>
        <w:spacing w:after="0" w:line="276" w:lineRule="auto"/>
      </w:pPr>
      <w:r w:rsidRPr="00576311">
        <w:rPr>
          <w:bCs/>
        </w:rPr>
        <w:t xml:space="preserve">The BSL (Scotland) Act 2015 details 99 listed </w:t>
      </w:r>
      <w:r w:rsidR="00214EDF">
        <w:t>authorities</w:t>
      </w:r>
      <w:r w:rsidR="00214EDF" w:rsidRPr="00576311">
        <w:rPr>
          <w:bCs/>
        </w:rPr>
        <w:t xml:space="preserve"> </w:t>
      </w:r>
      <w:r w:rsidRPr="00576311">
        <w:rPr>
          <w:bCs/>
        </w:rPr>
        <w:t>who must produce local plans.</w:t>
      </w:r>
      <w:r>
        <w:rPr>
          <w:bCs/>
        </w:rPr>
        <w:t xml:space="preserve"> </w:t>
      </w:r>
      <w:r w:rsidRPr="00576311">
        <w:rPr>
          <w:bCs/>
        </w:rPr>
        <w:t xml:space="preserve">As of 22 August 2024, 71 listed </w:t>
      </w:r>
      <w:r w:rsidR="00214EDF">
        <w:t>authorities</w:t>
      </w:r>
      <w:r w:rsidR="00214EDF" w:rsidRPr="00576311">
        <w:rPr>
          <w:bCs/>
        </w:rPr>
        <w:t xml:space="preserve"> </w:t>
      </w:r>
      <w:r w:rsidRPr="00576311">
        <w:rPr>
          <w:bCs/>
        </w:rPr>
        <w:t>(7</w:t>
      </w:r>
      <w:r w:rsidR="00256AC9">
        <w:rPr>
          <w:bCs/>
        </w:rPr>
        <w:t>2</w:t>
      </w:r>
      <w:r w:rsidRPr="00576311">
        <w:rPr>
          <w:bCs/>
        </w:rPr>
        <w:t xml:space="preserve">%) had published a local BSL plan in written English. </w:t>
      </w:r>
      <w:r w:rsidRPr="0030448F">
        <w:t>6</w:t>
      </w:r>
      <w:r w:rsidR="00C55074">
        <w:t>1</w:t>
      </w:r>
      <w:r w:rsidRPr="0030448F">
        <w:t xml:space="preserve"> listed </w:t>
      </w:r>
      <w:r>
        <w:t>authorities</w:t>
      </w:r>
      <w:r w:rsidRPr="0030448F">
        <w:t xml:space="preserve"> (6</w:t>
      </w:r>
      <w:r w:rsidR="00C55074">
        <w:t>2</w:t>
      </w:r>
      <w:r w:rsidRPr="0030448F">
        <w:t>%) had published a local plan in BSL</w:t>
      </w:r>
      <w:r>
        <w:t xml:space="preserve"> and were compliant with the legislation</w:t>
      </w:r>
      <w:r w:rsidRPr="0030448F">
        <w:t xml:space="preserve">. </w:t>
      </w:r>
    </w:p>
    <w:p w14:paraId="52706014" w14:textId="77777777" w:rsidR="00E528BC" w:rsidRDefault="00E528BC" w:rsidP="00485B52">
      <w:pPr>
        <w:spacing w:after="0" w:line="276" w:lineRule="auto"/>
      </w:pPr>
    </w:p>
    <w:p w14:paraId="4FC0B3CB" w14:textId="77777777" w:rsidR="00E528BC" w:rsidRPr="00A00266" w:rsidRDefault="00E528BC" w:rsidP="00E528BC">
      <w:pPr>
        <w:spacing w:after="0" w:line="276" w:lineRule="auto"/>
      </w:pPr>
      <w:r w:rsidRPr="00A00266">
        <w:t xml:space="preserve">If Scotland is to effectively implement the BSL Act, it is vital that listed authorities publish their local BSL plans in a timely manner; they are essential to local delivery of the principles of the Act. In response to our email enquiries, several listed authorities acknowledged late publication, and some respondents noted that producing their second local BSL plan within a six-month timetable was more difficult than complying with the 12-month timetable of the first local BSL plans. In one case our email of enquiry (in July 2024) prompted the drafting of that listed authority’s plan. </w:t>
      </w:r>
    </w:p>
    <w:p w14:paraId="2EBE6430" w14:textId="77777777" w:rsidR="00E528BC" w:rsidRPr="00A00266" w:rsidRDefault="00E528BC" w:rsidP="00E528BC">
      <w:pPr>
        <w:spacing w:after="0" w:line="276" w:lineRule="auto"/>
      </w:pPr>
    </w:p>
    <w:p w14:paraId="59165F6D" w14:textId="77777777" w:rsidR="00E528BC" w:rsidRPr="00A00266" w:rsidRDefault="00E528BC" w:rsidP="00E528BC">
      <w:pPr>
        <w:spacing w:after="0" w:line="276" w:lineRule="auto"/>
      </w:pPr>
      <w:r w:rsidRPr="00A00266">
        <w:t xml:space="preserve">There was some reported confusion around communication lines between the Scottish Government and listed authorities. This is potentially influenced by significant movement in terms of Ministerial oversight of work on BSL, and the ensuing impact on civil servants supporting the work. Since the Act was passed, Scottish Government responsibility for BSL has been assigned to the Minister for Childcare and the Early Years (2016-2017), the Minister for Children and Young </w:t>
      </w:r>
      <w:r w:rsidRPr="00A00266">
        <w:lastRenderedPageBreak/>
        <w:t>People (2021), and the Cabinet Secretary for Education and Skills (2023). May 2024 marked the most recent shift in responsibility for BSL to the Deputy First Minister and Cabinet Secretary for Economy and Gaelic. Clearer communication and oversight lines between Scottish Government and listed authorities may assist in timely consultation and delivery of local BSL plans.</w:t>
      </w:r>
    </w:p>
    <w:p w14:paraId="4A57B835" w14:textId="77777777" w:rsidR="00E528BC" w:rsidRPr="00A00266" w:rsidRDefault="00E528BC" w:rsidP="00E528BC">
      <w:pPr>
        <w:spacing w:after="0" w:line="276" w:lineRule="auto"/>
      </w:pPr>
    </w:p>
    <w:p w14:paraId="22429A67" w14:textId="77777777" w:rsidR="00E528BC" w:rsidRDefault="00E528BC" w:rsidP="00E528BC">
      <w:pPr>
        <w:spacing w:after="0" w:line="276" w:lineRule="auto"/>
      </w:pPr>
      <w:r w:rsidRPr="00A00266">
        <w:t>Ideally, to meet a six-month timeframe listed authorities would be supported to plan their consultation and co-production work before the publication of the National BSL Plan. This is particularly important given the limited number of communication support professionals available to support this work, and their uneven distribution across Scotland. Appropriate planning and support for consultation and co-production work is vital to ensure meaningful input from BSL users into local plans.</w:t>
      </w:r>
    </w:p>
    <w:p w14:paraId="702A3064" w14:textId="77777777" w:rsidR="00E528BC" w:rsidRDefault="00E528BC" w:rsidP="00E528BC">
      <w:pPr>
        <w:spacing w:after="0" w:line="276" w:lineRule="auto"/>
      </w:pPr>
    </w:p>
    <w:p w14:paraId="7475BEA8" w14:textId="77777777" w:rsidR="00F46305" w:rsidRDefault="00F46305" w:rsidP="00F46305">
      <w:pPr>
        <w:spacing w:after="0" w:line="276" w:lineRule="auto"/>
        <w:rPr>
          <w:b/>
          <w:bCs/>
        </w:rPr>
      </w:pPr>
      <w:r>
        <w:rPr>
          <w:b/>
          <w:bCs/>
        </w:rPr>
        <w:t>BSL versions of plans</w:t>
      </w:r>
    </w:p>
    <w:p w14:paraId="64201C74" w14:textId="77777777" w:rsidR="00F46305" w:rsidRDefault="00F46305" w:rsidP="00F46305">
      <w:pPr>
        <w:spacing w:after="0" w:line="276" w:lineRule="auto"/>
        <w:rPr>
          <w:b/>
          <w:bCs/>
        </w:rPr>
      </w:pPr>
    </w:p>
    <w:p w14:paraId="3EF07DDC" w14:textId="77777777" w:rsidR="00F46305" w:rsidRPr="00192CD2" w:rsidRDefault="00F46305" w:rsidP="00F46305">
      <w:pPr>
        <w:spacing w:after="0" w:line="276" w:lineRule="auto"/>
      </w:pPr>
      <w:r w:rsidRPr="00192CD2">
        <w:t xml:space="preserve">The timely publication of BSL versions of local plans is key part of ensuring transparency and accountability of implementation and fulfilling the legislative requirements of the Act. As a note of interest, listed authorities could publish local plans solely in BSL and be compliant with the Act – but to publish solely in English does not meet the letter or the spirit of the law. If simultaneous publication is not possible, then it would be preferable to publish plans in BSL first, then the written English versions. </w:t>
      </w:r>
    </w:p>
    <w:p w14:paraId="2B193418" w14:textId="77777777" w:rsidR="00F46305" w:rsidRPr="00192CD2" w:rsidRDefault="00F46305" w:rsidP="00F46305">
      <w:pPr>
        <w:spacing w:after="0" w:line="276" w:lineRule="auto"/>
      </w:pPr>
    </w:p>
    <w:p w14:paraId="00F04807" w14:textId="77777777" w:rsidR="00F46305" w:rsidRPr="00192CD2" w:rsidRDefault="00F46305" w:rsidP="00F46305">
      <w:pPr>
        <w:spacing w:after="0" w:line="276" w:lineRule="auto"/>
      </w:pPr>
      <w:r w:rsidRPr="00192CD2">
        <w:t xml:space="preserve">To meet the six-month timeframe, listed authorities should confirm early bookings with BSL users and an appropriate editing team to provide a simultaneous BSL version of the plans in time for the publication deadline. </w:t>
      </w:r>
    </w:p>
    <w:p w14:paraId="1D07D6B6" w14:textId="77777777" w:rsidR="00F46305" w:rsidRPr="00192CD2" w:rsidRDefault="00F46305" w:rsidP="00F46305">
      <w:pPr>
        <w:spacing w:after="0" w:line="276" w:lineRule="auto"/>
      </w:pPr>
    </w:p>
    <w:p w14:paraId="50C4D75D" w14:textId="4735A310" w:rsidR="00F46305" w:rsidRDefault="00F46305" w:rsidP="00F46305">
      <w:pPr>
        <w:spacing w:after="0" w:line="276" w:lineRule="auto"/>
      </w:pPr>
      <w:r w:rsidRPr="00192CD2">
        <w:t>The relatively low compliance rate around publishing BSL version of plans (6</w:t>
      </w:r>
      <w:r w:rsidR="00C55074">
        <w:t>2</w:t>
      </w:r>
      <w:r w:rsidRPr="00192CD2">
        <w:t xml:space="preserve">%) indicates that more communication on both legislative requirements and inclusive communication practice is needed to support listed authorities in this work. It would also be useful to seek feedback from listed authorities who did not publish plans in BSL by 6 May 2024 (or at all) on why that was the case. That information could then be used </w:t>
      </w:r>
      <w:r w:rsidRPr="00192CD2">
        <w:lastRenderedPageBreak/>
        <w:t>to inform future action to ensure that local plans are provided in BSL as quickly as possible for 2024 – 2030 plans, and in a timely manner in the future.</w:t>
      </w:r>
    </w:p>
    <w:p w14:paraId="1C324654" w14:textId="77777777" w:rsidR="00E528BC" w:rsidRDefault="00E528BC" w:rsidP="00485B52">
      <w:pPr>
        <w:spacing w:after="0" w:line="276" w:lineRule="auto"/>
        <w:rPr>
          <w:b/>
          <w:bCs/>
        </w:rPr>
      </w:pPr>
    </w:p>
    <w:p w14:paraId="15EFB196" w14:textId="77777777" w:rsidR="0016099C" w:rsidRDefault="0016099C" w:rsidP="0016099C">
      <w:pPr>
        <w:spacing w:after="0" w:line="276" w:lineRule="auto"/>
        <w:rPr>
          <w:b/>
          <w:bCs/>
        </w:rPr>
      </w:pPr>
      <w:r>
        <w:rPr>
          <w:b/>
          <w:bCs/>
        </w:rPr>
        <w:t>Deafblindness and tactile BSL</w:t>
      </w:r>
    </w:p>
    <w:p w14:paraId="277C878F" w14:textId="77777777" w:rsidR="0016099C" w:rsidRPr="009E3AF6" w:rsidRDefault="0016099C" w:rsidP="0016099C">
      <w:pPr>
        <w:spacing w:after="0" w:line="276" w:lineRule="auto"/>
      </w:pPr>
    </w:p>
    <w:p w14:paraId="7CB7D095" w14:textId="08E5CC38" w:rsidR="000969B6" w:rsidRPr="009E3AF6" w:rsidRDefault="000969B6" w:rsidP="000969B6">
      <w:pPr>
        <w:spacing w:after="0" w:line="276" w:lineRule="auto"/>
      </w:pPr>
      <w:r w:rsidRPr="0030448F">
        <w:t xml:space="preserve">All the local authority and Health Board plans </w:t>
      </w:r>
      <w:r>
        <w:t xml:space="preserve">analysed </w:t>
      </w:r>
      <w:r w:rsidRPr="009E3AF6">
        <w:t>mention Deafblind people</w:t>
      </w:r>
      <w:r>
        <w:t xml:space="preserve"> in some capacity. However</w:t>
      </w:r>
      <w:r w:rsidRPr="009E3AF6">
        <w:t>, some only ma</w:t>
      </w:r>
      <w:r>
        <w:t>k</w:t>
      </w:r>
      <w:r w:rsidRPr="009E3AF6">
        <w:t>e singular mention of Deafblind people and their requirements, as part of including Deafblindness within the term “BSL user”. Similarly, mention of support for Deafblind children and young people is welcome but does not encompass a whole life course approach to inclusion, support, and public planning. We suggest that best practice would be to emulate those listed authorities that cascade that awareness throughout their plans, to best support Deafblind people of all ages to live well throughout their lives.</w:t>
      </w:r>
    </w:p>
    <w:p w14:paraId="32C9D8A5" w14:textId="77777777" w:rsidR="000969B6" w:rsidRPr="009E3AF6" w:rsidRDefault="000969B6" w:rsidP="000969B6">
      <w:pPr>
        <w:spacing w:after="0" w:line="276" w:lineRule="auto"/>
      </w:pPr>
    </w:p>
    <w:p w14:paraId="0488F6CE" w14:textId="77777777" w:rsidR="000969B6" w:rsidRPr="009E3AF6" w:rsidRDefault="000969B6" w:rsidP="000969B6">
      <w:pPr>
        <w:spacing w:after="0" w:line="276" w:lineRule="auto"/>
      </w:pPr>
      <w:r w:rsidRPr="009E3AF6">
        <w:t xml:space="preserve">We also suggest that it would be useful for listed authorities to recognise and use the proposed definition of Deafblindness developed by a working group of the Cross-party Group on Deafness (led by Deafblind Scotland and chaired by Annabelle Ewing MSP). For further information, see Appendix A. </w:t>
      </w:r>
    </w:p>
    <w:p w14:paraId="7F8CF9E9" w14:textId="77777777" w:rsidR="000969B6" w:rsidRDefault="000969B6" w:rsidP="0016099C">
      <w:pPr>
        <w:spacing w:after="0" w:line="276" w:lineRule="auto"/>
      </w:pPr>
    </w:p>
    <w:p w14:paraId="04518F17" w14:textId="08FA46AB" w:rsidR="00805DE2" w:rsidRDefault="00051E28" w:rsidP="0016099C">
      <w:pPr>
        <w:spacing w:after="0" w:line="276" w:lineRule="auto"/>
        <w:rPr>
          <w:b/>
          <w:bCs/>
        </w:rPr>
      </w:pPr>
      <w:r>
        <w:rPr>
          <w:b/>
          <w:bCs/>
        </w:rPr>
        <w:t>Consultation process</w:t>
      </w:r>
    </w:p>
    <w:p w14:paraId="341541D1" w14:textId="77777777" w:rsidR="00051E28" w:rsidRDefault="00051E28" w:rsidP="0016099C">
      <w:pPr>
        <w:spacing w:after="0" w:line="276" w:lineRule="auto"/>
        <w:rPr>
          <w:b/>
          <w:bCs/>
        </w:rPr>
      </w:pPr>
    </w:p>
    <w:p w14:paraId="22F909D8" w14:textId="77777777" w:rsidR="003A4652" w:rsidRPr="003C33E6" w:rsidRDefault="003A4652" w:rsidP="003A4652">
      <w:pPr>
        <w:spacing w:after="0" w:line="276" w:lineRule="auto"/>
      </w:pPr>
      <w:r w:rsidRPr="003C33E6">
        <w:t xml:space="preserve">Including detailed consultation information in local BSL plans is good practice to evidence that those individuals who, “are likely to be directly affected by the Authority Plan or otherwise to have an interest in that plan ”  have an opportunity to engage with the process. Embedding the content of that evidence and feedback within plans, and specifically working to link feedback directly with planned activities and priorities, is welcome in closing feedback loops and increasing transparency. </w:t>
      </w:r>
    </w:p>
    <w:p w14:paraId="46FB622F" w14:textId="77777777" w:rsidR="003A4652" w:rsidRPr="003C33E6" w:rsidRDefault="003A4652" w:rsidP="003A4652">
      <w:pPr>
        <w:spacing w:after="0" w:line="276" w:lineRule="auto"/>
      </w:pPr>
    </w:p>
    <w:p w14:paraId="34F28030" w14:textId="77777777" w:rsidR="003A4652" w:rsidRPr="003C33E6" w:rsidRDefault="003A4652" w:rsidP="003A4652">
      <w:pPr>
        <w:spacing w:after="0" w:line="276" w:lineRule="auto"/>
      </w:pPr>
      <w:r w:rsidRPr="003C33E6">
        <w:t xml:space="preserve">We suggest that best practice would be to go beyond consultation and into co-production – ensuring BSL users are involved in decision-making around local priorities and activities in local BSL plans, and that people of all ages (and/or the parents/carers of Deaf children and young people) </w:t>
      </w:r>
      <w:r w:rsidRPr="003C33E6">
        <w:lastRenderedPageBreak/>
        <w:t xml:space="preserve">are included. Some indication of broad demographics around consultation and co-production activity would also be useful in demonstrating the range of people who have been involved in plan development – and identifying and responding to any gaps (e.g. children and young people, Deafblind people, or Deaf people for whom BSL is a second signed language). </w:t>
      </w:r>
    </w:p>
    <w:p w14:paraId="562C867B" w14:textId="77777777" w:rsidR="003A4652" w:rsidRPr="003C33E6" w:rsidRDefault="003A4652" w:rsidP="003A4652">
      <w:pPr>
        <w:spacing w:after="0" w:line="276" w:lineRule="auto"/>
      </w:pPr>
    </w:p>
    <w:p w14:paraId="052FFCBF" w14:textId="77777777" w:rsidR="003A4652" w:rsidRPr="003C33E6" w:rsidRDefault="003A4652" w:rsidP="003A4652">
      <w:pPr>
        <w:spacing w:after="0" w:line="276" w:lineRule="auto"/>
      </w:pPr>
      <w:r w:rsidRPr="003C33E6">
        <w:t xml:space="preserve">Similarly, it is also useful to ensure that as wide a range of affected stakeholders as possible are involved in developing local BSL plans – particularly when relevant organisations and groups of people may be responsible for delivery. Including specific named partners responsible for activity assists in transparency and reporting processes. </w:t>
      </w:r>
    </w:p>
    <w:p w14:paraId="1CFFD99F" w14:textId="77777777" w:rsidR="003A4652" w:rsidRPr="003C33E6" w:rsidRDefault="003A4652" w:rsidP="003A4652">
      <w:pPr>
        <w:spacing w:after="0" w:line="276" w:lineRule="auto"/>
      </w:pPr>
    </w:p>
    <w:p w14:paraId="1E4C5F03" w14:textId="77777777" w:rsidR="003A4652" w:rsidRPr="003C33E6" w:rsidRDefault="003A4652" w:rsidP="003A4652">
      <w:pPr>
        <w:spacing w:after="0" w:line="276" w:lineRule="auto"/>
      </w:pPr>
      <w:r w:rsidRPr="003C33E6">
        <w:t xml:space="preserve">Those plans that were developed and published with limited consultation with stakeholders, and particularly with BSL users, are less likely to meet the needs of people most affected by the plans than those that followed best practice in consultation processes. Meaningful engagement and co-production is vital to ensure that solutions and plans are informed and directed by lived experience, and enable people to enjoy their human rights. </w:t>
      </w:r>
    </w:p>
    <w:p w14:paraId="72E5BD0B" w14:textId="77777777" w:rsidR="003A4652" w:rsidRPr="003C33E6" w:rsidRDefault="003A4652" w:rsidP="003A4652">
      <w:pPr>
        <w:spacing w:after="0" w:line="276" w:lineRule="auto"/>
      </w:pPr>
    </w:p>
    <w:p w14:paraId="72924FB8" w14:textId="77777777" w:rsidR="003A4652" w:rsidRPr="003C33E6" w:rsidRDefault="003A4652" w:rsidP="003A4652">
      <w:pPr>
        <w:spacing w:after="0" w:line="276" w:lineRule="auto"/>
      </w:pPr>
      <w:r w:rsidRPr="003C33E6">
        <w:t xml:space="preserve">Where consultation for listed authorities was not possible or limited, it is important the reasons for this can be shared openly and without prejudice so that processes and access to resources can be improved for future consultations. Again, we strongly recommend that listed authorities move towards an ongoing co-production approach, to BSL users are involved in ongoing analysis and report of progress, decision-making, and implementation. </w:t>
      </w:r>
    </w:p>
    <w:p w14:paraId="72094871" w14:textId="77777777" w:rsidR="003A4652" w:rsidRPr="003C33E6" w:rsidRDefault="003A4652" w:rsidP="003A4652">
      <w:pPr>
        <w:spacing w:after="0" w:line="276" w:lineRule="auto"/>
      </w:pPr>
    </w:p>
    <w:p w14:paraId="692D07F7" w14:textId="77777777" w:rsidR="003A4652" w:rsidRDefault="003A4652" w:rsidP="003A4652">
      <w:pPr>
        <w:spacing w:after="0" w:line="276" w:lineRule="auto"/>
      </w:pPr>
      <w:r w:rsidRPr="003C33E6">
        <w:t xml:space="preserve">Finally, we heard from some listed authorities through our email communications that there were difficulties securing BSL/English interpreters. The availability of Language Service Professionals such BSL/English interpreters and Electronic Notetakers varies across Scotland with some areas not having any or insufficient numbers to carry out successful consultations – particularly given the relatively tight six-month publication requirement in the Act. This inequality of provision </w:t>
      </w:r>
      <w:r w:rsidRPr="003C33E6">
        <w:lastRenderedPageBreak/>
        <w:t>may be a barrier to listed authorities achieving compliance with the Act and should be addressed at national level.</w:t>
      </w:r>
    </w:p>
    <w:p w14:paraId="1C9FF98C" w14:textId="77777777" w:rsidR="00051E28" w:rsidRDefault="00051E28" w:rsidP="0016099C">
      <w:pPr>
        <w:spacing w:after="0" w:line="276" w:lineRule="auto"/>
      </w:pPr>
    </w:p>
    <w:p w14:paraId="1143C051" w14:textId="63641326" w:rsidR="003A4652" w:rsidRPr="003A4652" w:rsidRDefault="003A4652" w:rsidP="0016099C">
      <w:pPr>
        <w:spacing w:after="0" w:line="276" w:lineRule="auto"/>
        <w:rPr>
          <w:b/>
          <w:bCs/>
        </w:rPr>
      </w:pPr>
      <w:r>
        <w:rPr>
          <w:b/>
          <w:bCs/>
        </w:rPr>
        <w:t>Accessibility</w:t>
      </w:r>
    </w:p>
    <w:p w14:paraId="1E8BAB82" w14:textId="77777777" w:rsidR="00485B52" w:rsidRPr="0030448F" w:rsidRDefault="00485B52" w:rsidP="00485B52">
      <w:pPr>
        <w:spacing w:after="0" w:line="276" w:lineRule="auto"/>
      </w:pPr>
    </w:p>
    <w:p w14:paraId="1C76F964" w14:textId="4F7A6829" w:rsidR="001079D3" w:rsidRPr="00D8318B" w:rsidRDefault="001079D3" w:rsidP="001079D3">
      <w:pPr>
        <w:spacing w:after="0" w:line="276" w:lineRule="auto"/>
      </w:pPr>
      <w:r w:rsidRPr="00D8318B">
        <w:t>In reflecting on the accessibility and legislative compliance of listed authorities’ plans, it is clear that while most listed authorities comply with the legislation, a substantial minority are either not compliant (3</w:t>
      </w:r>
      <w:r w:rsidR="00987891">
        <w:t>9</w:t>
      </w:r>
      <w:r w:rsidRPr="00D8318B">
        <w:t xml:space="preserve">% did not publish their plans in BSL) or are late in delivering their plans. This indicates that there is a need for greater communication with listed authorities on the importance of this work, and its significance in ensuring that BSL users are able to participate fully and equally in society and enjoy their human rights. Scottish Government, as the authority responsible for the national BSL plan, has a role to play here, in providing appropriate communication and support to listed authorities to develop local BSL plans, and share good practice and useful resources. </w:t>
      </w:r>
    </w:p>
    <w:p w14:paraId="1B4A457A" w14:textId="77777777" w:rsidR="001079D3" w:rsidRPr="00D8318B" w:rsidRDefault="001079D3" w:rsidP="001079D3">
      <w:pPr>
        <w:spacing w:after="0" w:line="276" w:lineRule="auto"/>
      </w:pPr>
    </w:p>
    <w:p w14:paraId="0B580C20" w14:textId="77777777" w:rsidR="001079D3" w:rsidRPr="00D8318B" w:rsidRDefault="001079D3" w:rsidP="001079D3">
      <w:pPr>
        <w:spacing w:after="0" w:line="276" w:lineRule="auto"/>
      </w:pPr>
      <w:r w:rsidRPr="00D8318B">
        <w:t xml:space="preserve">We recommend that all listed authorities should aim to increase the reach and engagement of their plans by sharing widely with relevant stakeholders, including local Deaf, Deafblind and sensory organisations and clubs, in accessible formats, and via social media channels. </w:t>
      </w:r>
    </w:p>
    <w:p w14:paraId="4BD5E0F2" w14:textId="77777777" w:rsidR="001079D3" w:rsidRPr="00D8318B" w:rsidRDefault="001079D3" w:rsidP="001079D3">
      <w:pPr>
        <w:spacing w:after="0" w:line="276" w:lineRule="auto"/>
      </w:pPr>
    </w:p>
    <w:p w14:paraId="67237C07" w14:textId="77777777" w:rsidR="001079D3" w:rsidRPr="00D8318B" w:rsidRDefault="001079D3" w:rsidP="001079D3">
      <w:pPr>
        <w:spacing w:after="0" w:line="276" w:lineRule="auto"/>
      </w:pPr>
      <w:r w:rsidRPr="00D8318B">
        <w:t>There is also useful work that can be done to track engagement activity, including feedback loops to those who participated in consultation activity wherever possible. It is important that BSL versions of the plan feature prominently on relevant webpages of listed authorities, without requiring viewers to read through large blocks of text to reach embedded video. Similarly, plans should be accessible to all BSL users and interested stakeholders, and follow inclusive communication best practice, including use of captions, providing downloadable as well as or instead of embedded plans, and ensuring screen reader accessibility.</w:t>
      </w:r>
    </w:p>
    <w:p w14:paraId="575A09C2" w14:textId="77777777" w:rsidR="001079D3" w:rsidRPr="00D8318B" w:rsidRDefault="001079D3" w:rsidP="001079D3">
      <w:pPr>
        <w:spacing w:after="0" w:line="276" w:lineRule="auto"/>
      </w:pPr>
    </w:p>
    <w:p w14:paraId="343542ED" w14:textId="77777777" w:rsidR="001079D3" w:rsidRPr="00D8318B" w:rsidRDefault="001079D3" w:rsidP="001079D3">
      <w:pPr>
        <w:spacing w:after="0" w:line="276" w:lineRule="auto"/>
      </w:pPr>
      <w:r w:rsidRPr="00D8318B">
        <w:t xml:space="preserve">We suggest that listed authorities may benefit from clearer guidance on best practice for producing BSL versions of local plans so that quality media can be produced which optimises accessibility for BSL users. We also suggest that they would benefit from wider guidance on best practice around inclusive communication – such as ensuring that all </w:t>
      </w:r>
      <w:r w:rsidRPr="00D8318B">
        <w:lastRenderedPageBreak/>
        <w:t xml:space="preserve">table content is also be contained within the main body of plans to improve accessibility, and that written plans should be provided in downloadable format as well as embedded within the listed authorities’ websites, to mitigate accessibility issues. </w:t>
      </w:r>
    </w:p>
    <w:p w14:paraId="7A5543B4" w14:textId="77777777" w:rsidR="001079D3" w:rsidRPr="00D8318B" w:rsidRDefault="001079D3" w:rsidP="001079D3">
      <w:pPr>
        <w:spacing w:after="0" w:line="276" w:lineRule="auto"/>
      </w:pPr>
    </w:p>
    <w:p w14:paraId="341346C7" w14:textId="77777777" w:rsidR="001079D3" w:rsidRDefault="001079D3" w:rsidP="001079D3">
      <w:pPr>
        <w:spacing w:after="0" w:line="276" w:lineRule="auto"/>
      </w:pPr>
      <w:r w:rsidRPr="00D8318B">
        <w:t>These recommendations should be seen as good practice for all public communications and strategic planning – not just BSL Plans. Civic engagement should be accessible to all.</w:t>
      </w:r>
    </w:p>
    <w:p w14:paraId="016EE2BF" w14:textId="77777777" w:rsidR="00BD587D" w:rsidRDefault="00BD587D" w:rsidP="001079D3">
      <w:pPr>
        <w:spacing w:after="0" w:line="276" w:lineRule="auto"/>
      </w:pPr>
    </w:p>
    <w:p w14:paraId="46F10689" w14:textId="77777777" w:rsidR="00BD587D" w:rsidRDefault="00BD587D" w:rsidP="00BD587D">
      <w:pPr>
        <w:spacing w:after="0" w:line="276" w:lineRule="auto"/>
        <w:rPr>
          <w:b/>
          <w:bCs/>
        </w:rPr>
      </w:pPr>
      <w:r>
        <w:rPr>
          <w:b/>
          <w:bCs/>
        </w:rPr>
        <w:t>BSL Plan priority areas</w:t>
      </w:r>
    </w:p>
    <w:p w14:paraId="6726BFF7" w14:textId="77777777" w:rsidR="00BD587D" w:rsidRDefault="00BD587D" w:rsidP="00BD587D">
      <w:pPr>
        <w:spacing w:after="0" w:line="276" w:lineRule="auto"/>
      </w:pPr>
    </w:p>
    <w:p w14:paraId="08F189E0" w14:textId="26513ABB" w:rsidR="00BD587D" w:rsidRDefault="00BD587D" w:rsidP="00BD587D">
      <w:pPr>
        <w:spacing w:after="0" w:line="276" w:lineRule="auto"/>
      </w:pPr>
      <w:r w:rsidRPr="00493C90">
        <w:t xml:space="preserve">In this </w:t>
      </w:r>
      <w:r>
        <w:t>report</w:t>
      </w:r>
      <w:r w:rsidRPr="00493C90">
        <w:t xml:space="preserve"> we note which listed authorities have not included detailed or named content on priority areas of the national BSL plan. Typically, explanations are not provided in local BSL plans as to why particular priority areas were or were not included. We suggest that it would be useful for this information to be included in plans, to increase accountability and transparency about decision-making. For example, if wide-ranging co-production work with local BSL users indicated that they were most concerned with eight of the ten national priority areas, it would be reasonable for a local plan to orientate work to respond to local demand – particularly in the current fiscal environment. </w:t>
      </w:r>
    </w:p>
    <w:p w14:paraId="2A763CCF" w14:textId="77777777" w:rsidR="00526BC2" w:rsidRPr="00493C90" w:rsidRDefault="00526BC2" w:rsidP="00BD587D">
      <w:pPr>
        <w:spacing w:after="0" w:line="276" w:lineRule="auto"/>
      </w:pPr>
    </w:p>
    <w:p w14:paraId="35430030" w14:textId="77777777" w:rsidR="00BD587D" w:rsidRDefault="00BD587D" w:rsidP="00BD587D">
      <w:pPr>
        <w:spacing w:after="0" w:line="276" w:lineRule="auto"/>
      </w:pPr>
      <w:r w:rsidRPr="00493C90">
        <w:t>Additionally, as outlined earlier in this report, the remainder of the analysis only covers the 37 published local authority and regional Health Board BSL plans. It does not include higher education institutions or additional listed bodies. We recommend that further work be carried out to analyse the content of the remaining listed authority plans.</w:t>
      </w:r>
    </w:p>
    <w:p w14:paraId="5D76A723" w14:textId="77777777" w:rsidR="00526BC2" w:rsidRDefault="00526BC2" w:rsidP="00BD587D">
      <w:pPr>
        <w:spacing w:after="0" w:line="276" w:lineRule="auto"/>
      </w:pPr>
    </w:p>
    <w:p w14:paraId="3D434369" w14:textId="3F699425" w:rsidR="00526BC2" w:rsidRDefault="00526BC2" w:rsidP="00526BC2">
      <w:pPr>
        <w:spacing w:after="0" w:line="276" w:lineRule="auto"/>
      </w:pPr>
      <w:r>
        <w:t xml:space="preserve">A further breakdown of the information below is available in table form in Appendix A. </w:t>
      </w:r>
    </w:p>
    <w:p w14:paraId="5DF0F433" w14:textId="77777777" w:rsidR="00BD587D" w:rsidRDefault="00BD587D" w:rsidP="00BD587D">
      <w:pPr>
        <w:spacing w:after="0" w:line="276" w:lineRule="auto"/>
      </w:pPr>
    </w:p>
    <w:p w14:paraId="14B6075C" w14:textId="77777777" w:rsidR="0078473D" w:rsidRDefault="0078473D" w:rsidP="0078473D">
      <w:pPr>
        <w:spacing w:after="0" w:line="276" w:lineRule="auto"/>
        <w:rPr>
          <w:b/>
          <w:bCs/>
        </w:rPr>
      </w:pPr>
      <w:r>
        <w:rPr>
          <w:b/>
          <w:bCs/>
        </w:rPr>
        <w:t>Priority 1: Delivering the BSL National Plan</w:t>
      </w:r>
    </w:p>
    <w:p w14:paraId="2645025B" w14:textId="77777777" w:rsidR="0078473D" w:rsidRDefault="0078473D" w:rsidP="0078473D">
      <w:pPr>
        <w:spacing w:after="0" w:line="276" w:lineRule="auto"/>
        <w:rPr>
          <w:b/>
          <w:bCs/>
        </w:rPr>
      </w:pPr>
    </w:p>
    <w:p w14:paraId="40781DCC" w14:textId="77777777" w:rsidR="0078473D" w:rsidRDefault="0078473D" w:rsidP="0078473D">
      <w:pPr>
        <w:pStyle w:val="Header"/>
        <w:tabs>
          <w:tab w:val="clear" w:pos="4513"/>
          <w:tab w:val="clear" w:pos="9026"/>
        </w:tabs>
        <w:spacing w:line="276" w:lineRule="auto"/>
        <w:rPr>
          <w:rFonts w:eastAsia="Times New Roman"/>
          <w:lang w:eastAsia="en-GB"/>
        </w:rPr>
      </w:pPr>
      <w:r>
        <w:t xml:space="preserve">Examples of good practice around engagement work are welcome, and particularly commitments to ongoing co-production and development work with BSL users and listed authorities (e.g. BSL advisory groups). Feedback loops for participants and involvement in decision-making are </w:t>
      </w:r>
      <w:r>
        <w:lastRenderedPageBreak/>
        <w:t xml:space="preserve">key to ensuring that BSL plans respond to the priorities of BSL users. This would also be in line with </w:t>
      </w:r>
      <w:r w:rsidRPr="00016ADA">
        <w:rPr>
          <w:rFonts w:eastAsia="Times New Roman"/>
          <w:lang w:eastAsia="en-GB"/>
        </w:rPr>
        <w:t xml:space="preserve">some fundamental human rights principles that are relevant </w:t>
      </w:r>
      <w:r>
        <w:rPr>
          <w:rFonts w:eastAsia="Times New Roman"/>
          <w:lang w:eastAsia="en-GB"/>
        </w:rPr>
        <w:t>to this discussion.</w:t>
      </w:r>
      <w:r w:rsidRPr="00016ADA">
        <w:rPr>
          <w:rFonts w:eastAsia="Times New Roman"/>
          <w:lang w:eastAsia="en-GB"/>
        </w:rPr>
        <w:t xml:space="preserve"> This includes the five-point PANEL Principles of a human rights based approach</w:t>
      </w:r>
      <w:r>
        <w:rPr>
          <w:rFonts w:eastAsia="Times New Roman"/>
          <w:lang w:eastAsia="en-GB"/>
        </w:rPr>
        <w:t xml:space="preserve">, </w:t>
      </w:r>
      <w:r w:rsidRPr="00016ADA">
        <w:rPr>
          <w:rFonts w:eastAsia="Times New Roman"/>
          <w:lang w:eastAsia="en-GB"/>
        </w:rPr>
        <w:t>which are “participation”, “accountability”, “non-discrimination and equality”, “empowerment”, and “legality”.</w:t>
      </w:r>
      <w:r w:rsidRPr="00016ADA">
        <w:rPr>
          <w:rFonts w:eastAsia="Times New Roman"/>
          <w:vertAlign w:val="superscript"/>
          <w:lang w:eastAsia="en-GB"/>
        </w:rPr>
        <w:endnoteReference w:id="36"/>
      </w:r>
      <w:r w:rsidRPr="00016ADA">
        <w:rPr>
          <w:rFonts w:eastAsia="Times New Roman"/>
          <w:lang w:eastAsia="en-GB"/>
        </w:rPr>
        <w:t xml:space="preserve"> The PANEL Principles are one way in which rights can be put into practice – they are not simply words on a page. </w:t>
      </w:r>
      <w:r>
        <w:rPr>
          <w:rFonts w:eastAsia="Times New Roman"/>
          <w:lang w:eastAsia="en-GB"/>
        </w:rPr>
        <w:t xml:space="preserve">BSL users must be at the heart of policy and practice if they are to enjoy their human rights. </w:t>
      </w:r>
    </w:p>
    <w:p w14:paraId="5B1BF28D" w14:textId="77777777" w:rsidR="0078473D" w:rsidRDefault="0078473D" w:rsidP="0078473D">
      <w:pPr>
        <w:pStyle w:val="Header"/>
        <w:tabs>
          <w:tab w:val="clear" w:pos="4513"/>
          <w:tab w:val="clear" w:pos="9026"/>
        </w:tabs>
        <w:spacing w:line="276" w:lineRule="auto"/>
        <w:rPr>
          <w:rFonts w:eastAsia="Times New Roman"/>
          <w:lang w:eastAsia="en-GB"/>
        </w:rPr>
      </w:pPr>
    </w:p>
    <w:p w14:paraId="5A34E416" w14:textId="77777777" w:rsidR="0078473D" w:rsidRDefault="0078473D" w:rsidP="0078473D">
      <w:pPr>
        <w:pStyle w:val="Header"/>
        <w:tabs>
          <w:tab w:val="clear" w:pos="4513"/>
          <w:tab w:val="clear" w:pos="9026"/>
        </w:tabs>
        <w:spacing w:line="276" w:lineRule="auto"/>
      </w:pPr>
      <w:r>
        <w:rPr>
          <w:rFonts w:eastAsia="Times New Roman"/>
          <w:lang w:eastAsia="en-GB"/>
        </w:rPr>
        <w:t>The ALLIANCE welcomes that some plans include explicit</w:t>
      </w:r>
      <w:r>
        <w:t xml:space="preserve"> commitments to transparency and regularity of reporting on progress – in line with PANEL principles on accountability. We suggest this should be standard practice for all listed authorities. </w:t>
      </w:r>
    </w:p>
    <w:p w14:paraId="3A1F0A2B" w14:textId="77777777" w:rsidR="0078473D" w:rsidRDefault="0078473D" w:rsidP="0078473D">
      <w:pPr>
        <w:pStyle w:val="Header"/>
        <w:tabs>
          <w:tab w:val="clear" w:pos="4513"/>
          <w:tab w:val="clear" w:pos="9026"/>
        </w:tabs>
        <w:spacing w:line="276" w:lineRule="auto"/>
      </w:pPr>
    </w:p>
    <w:p w14:paraId="53D5D5DB" w14:textId="77777777" w:rsidR="0078473D" w:rsidRDefault="0078473D" w:rsidP="0078473D">
      <w:pPr>
        <w:pStyle w:val="Header"/>
        <w:tabs>
          <w:tab w:val="clear" w:pos="4513"/>
          <w:tab w:val="clear" w:pos="9026"/>
        </w:tabs>
        <w:spacing w:line="276" w:lineRule="auto"/>
        <w:rPr>
          <w:rFonts w:eastAsia="Times New Roman"/>
          <w:lang w:eastAsia="en-GB"/>
        </w:rPr>
      </w:pPr>
      <w:r>
        <w:rPr>
          <w:rFonts w:eastAsia="Times New Roman"/>
          <w:lang w:eastAsia="en-GB"/>
        </w:rPr>
        <w:t xml:space="preserve">It was notable that few plans that we reviewed include specific, measurable and time-bound outputs and outcomes. Whether listed authorities use SMART (specific, measurable, achievable, relevant, and time-bound) goals, KPIs (Key Performance Indicators) or any other measuring system, it is important that the definitions of success are clearly laid out, to enable meaningful assessment of progress and evaluation of impact, and any additional action required to improve delivery. Where plans did include specific goals (e.g. for BSL advisory groups to meet on at least a six-monthly basis), they were welcome; but we would encourage greater use of evaluation and monitoring tools throughout this work. </w:t>
      </w:r>
    </w:p>
    <w:p w14:paraId="4D7A2247" w14:textId="77777777" w:rsidR="0078473D" w:rsidRDefault="0078473D" w:rsidP="0078473D">
      <w:pPr>
        <w:pStyle w:val="Header"/>
        <w:tabs>
          <w:tab w:val="clear" w:pos="4513"/>
          <w:tab w:val="clear" w:pos="9026"/>
        </w:tabs>
        <w:spacing w:line="276" w:lineRule="auto"/>
        <w:rPr>
          <w:rFonts w:eastAsia="Times New Roman"/>
          <w:lang w:eastAsia="en-GB"/>
        </w:rPr>
      </w:pPr>
    </w:p>
    <w:p w14:paraId="6181D0F6" w14:textId="77777777" w:rsidR="0078473D" w:rsidRDefault="0078473D" w:rsidP="0078473D">
      <w:pPr>
        <w:pStyle w:val="Header"/>
        <w:tabs>
          <w:tab w:val="clear" w:pos="4513"/>
          <w:tab w:val="clear" w:pos="9026"/>
        </w:tabs>
        <w:spacing w:line="276" w:lineRule="auto"/>
      </w:pPr>
      <w:r>
        <w:t xml:space="preserve">That this priority area from the national BSL plan has the joint-lowest inclusion rate in the local plans we analysed indicates the need for more linkage between listed authorities and the Scottish Government. The Scottish Government is responsible for delivering the national BSL plan, and communicating to listed authorities in order for them to include national priorities and workstreams in their planning and delivery. Scottish Government should support listed authorities by providing clear pathways for engagement, responses to queries, and support with monitoring and evaluation tools. A network to share good practice across listed authorities would be helpful in ensuring that Scotland can deliver </w:t>
      </w:r>
      <w:r>
        <w:lastRenderedPageBreak/>
        <w:t xml:space="preserve">on the ambitions of the national BSL plan and the BSL (Scotland) Act 2015. We recommend that Scottish Government support the development of such a network within the life of this plan. </w:t>
      </w:r>
    </w:p>
    <w:p w14:paraId="4C3A5F08" w14:textId="77777777" w:rsidR="0078473D" w:rsidRDefault="0078473D" w:rsidP="0078473D">
      <w:pPr>
        <w:spacing w:after="0" w:line="276" w:lineRule="auto"/>
      </w:pPr>
    </w:p>
    <w:p w14:paraId="765CA4CC" w14:textId="77777777" w:rsidR="0078473D" w:rsidRDefault="0078473D" w:rsidP="0078473D">
      <w:pPr>
        <w:spacing w:after="0" w:line="276" w:lineRule="auto"/>
        <w:rPr>
          <w:b/>
          <w:bCs/>
        </w:rPr>
      </w:pPr>
      <w:r>
        <w:rPr>
          <w:b/>
          <w:bCs/>
        </w:rPr>
        <w:t>Priority 2: BSL accessibility</w:t>
      </w:r>
    </w:p>
    <w:p w14:paraId="5B2B1FB7" w14:textId="77777777" w:rsidR="0078473D" w:rsidRDefault="0078473D" w:rsidP="0078473D">
      <w:pPr>
        <w:spacing w:after="0" w:line="276" w:lineRule="auto"/>
        <w:rPr>
          <w:b/>
          <w:bCs/>
        </w:rPr>
      </w:pPr>
    </w:p>
    <w:p w14:paraId="206CA831" w14:textId="77777777" w:rsidR="0078473D" w:rsidRPr="00E95BB3" w:rsidRDefault="0078473D" w:rsidP="0078473D">
      <w:pPr>
        <w:spacing w:after="0" w:line="276" w:lineRule="auto"/>
      </w:pPr>
      <w:r w:rsidRPr="00E95BB3">
        <w:t xml:space="preserve">The ALLIANCE welcomes the acknowledgement of ContactScotland BSL as a vital resource, and work to improve awareness of its availability and purpose. Similarly, improvement in website accessibility and the provision of sensory awareness and BSL training is welcome. However, the vague nature of the commitments on these topics in some local plans we analysed is concerning, and risks seeing little meaningful progress over the life of the plans. We also suggest that it is important that a “digital choice”  approach is taken, to ensure that BSL users who are not able or comfortable using technology still have equal access to public life, services, and support. </w:t>
      </w:r>
    </w:p>
    <w:p w14:paraId="037D2B2F" w14:textId="77777777" w:rsidR="0078473D" w:rsidRPr="00E95BB3" w:rsidRDefault="0078473D" w:rsidP="0078473D">
      <w:pPr>
        <w:spacing w:after="0" w:line="276" w:lineRule="auto"/>
      </w:pPr>
    </w:p>
    <w:p w14:paraId="73EE5335" w14:textId="77777777" w:rsidR="0078473D" w:rsidRPr="00E95BB3" w:rsidRDefault="0078473D" w:rsidP="0078473D">
      <w:pPr>
        <w:spacing w:after="0" w:line="276" w:lineRule="auto"/>
      </w:pPr>
      <w:r w:rsidRPr="00E95BB3">
        <w:t>We recommend that all listed authorities should assess their progress on BSL accessibility on an annual basis, using specific, measurable, achievable, relevant and time-bound (SMART) goals. In line with those listed authorities who also committed to publishing regular updates on accessibility progress (e.g. Aberdeen City, East Dunbartonshire), we would encourage the public sharing of this aggregate data, to promote public accountability. Some listed authorities also mention work towards the implementation of inclusive communication duties; this acknowledgement is welcome and should come alongside specific reporting and evaluation work if it is to be effective.</w:t>
      </w:r>
    </w:p>
    <w:p w14:paraId="18FB0DBF" w14:textId="77777777" w:rsidR="0078473D" w:rsidRPr="00E95BB3" w:rsidRDefault="0078473D" w:rsidP="0078473D">
      <w:pPr>
        <w:spacing w:after="0" w:line="276" w:lineRule="auto"/>
      </w:pPr>
    </w:p>
    <w:p w14:paraId="724B04AB" w14:textId="77777777" w:rsidR="0078473D" w:rsidRDefault="0078473D" w:rsidP="0078473D">
      <w:pPr>
        <w:spacing w:after="0" w:line="276" w:lineRule="auto"/>
      </w:pPr>
      <w:r w:rsidRPr="00E95BB3">
        <w:t>Local plans committing to ensuring higher levels of BSL competency in staff increase the likelihood of Deaf BSL users being able to communicate directly with listed authorities, without additional wait time to request and secure interpreters. We would also encourage commitments to ensuring widest possible range of people are able to access training.</w:t>
      </w:r>
    </w:p>
    <w:p w14:paraId="13C56E61" w14:textId="77777777" w:rsidR="008108AF" w:rsidRDefault="008108AF" w:rsidP="0078473D">
      <w:pPr>
        <w:spacing w:after="0" w:line="276" w:lineRule="auto"/>
      </w:pPr>
    </w:p>
    <w:p w14:paraId="5D5323EE" w14:textId="77777777" w:rsidR="008108AF" w:rsidRDefault="008108AF" w:rsidP="0078473D">
      <w:pPr>
        <w:spacing w:after="0" w:line="276" w:lineRule="auto"/>
      </w:pPr>
    </w:p>
    <w:p w14:paraId="42FEFB5F" w14:textId="77777777" w:rsidR="0078473D" w:rsidRDefault="0078473D" w:rsidP="0078473D">
      <w:pPr>
        <w:spacing w:after="0" w:line="276" w:lineRule="auto"/>
      </w:pPr>
    </w:p>
    <w:p w14:paraId="4AFE510A" w14:textId="77777777" w:rsidR="0078473D" w:rsidRDefault="0078473D" w:rsidP="0078473D">
      <w:pPr>
        <w:spacing w:after="0" w:line="276" w:lineRule="auto"/>
        <w:rPr>
          <w:b/>
          <w:bCs/>
        </w:rPr>
      </w:pPr>
      <w:r>
        <w:rPr>
          <w:b/>
          <w:bCs/>
        </w:rPr>
        <w:lastRenderedPageBreak/>
        <w:t>Priority 3: Children, young people and their families</w:t>
      </w:r>
    </w:p>
    <w:p w14:paraId="1977CB32" w14:textId="77777777" w:rsidR="0078473D" w:rsidRDefault="0078473D" w:rsidP="0078473D">
      <w:pPr>
        <w:spacing w:after="0" w:line="276" w:lineRule="auto"/>
        <w:rPr>
          <w:b/>
          <w:bCs/>
        </w:rPr>
      </w:pPr>
    </w:p>
    <w:p w14:paraId="23BAF97C" w14:textId="77777777" w:rsidR="0078473D" w:rsidRDefault="0078473D" w:rsidP="0078473D">
      <w:pPr>
        <w:pStyle w:val="Header"/>
        <w:tabs>
          <w:tab w:val="clear" w:pos="4513"/>
          <w:tab w:val="clear" w:pos="9026"/>
        </w:tabs>
        <w:spacing w:line="276" w:lineRule="auto"/>
      </w:pPr>
      <w:r>
        <w:t>Children, young people and their families is a priority area in the National BSL Plan 2023 – 2029 and accounts for over a quarter of the 45 goals. It is positive so many local BSL plans recognise the importance of including actions within this priority area, and that there are several examples of good practice providing valuable learning opportunities for other listed authorities.</w:t>
      </w:r>
    </w:p>
    <w:p w14:paraId="5701C5FD" w14:textId="77777777" w:rsidR="0078473D" w:rsidRDefault="0078473D" w:rsidP="0078473D">
      <w:pPr>
        <w:pStyle w:val="Header"/>
        <w:tabs>
          <w:tab w:val="clear" w:pos="4513"/>
          <w:tab w:val="clear" w:pos="9026"/>
        </w:tabs>
        <w:spacing w:line="276" w:lineRule="auto"/>
      </w:pPr>
    </w:p>
    <w:p w14:paraId="7A1560BC" w14:textId="77777777" w:rsidR="0078473D" w:rsidRDefault="0078473D" w:rsidP="0078473D">
      <w:pPr>
        <w:pStyle w:val="Header"/>
        <w:tabs>
          <w:tab w:val="clear" w:pos="4513"/>
          <w:tab w:val="clear" w:pos="9026"/>
        </w:tabs>
        <w:spacing w:line="276" w:lineRule="auto"/>
      </w:pPr>
      <w:r>
        <w:t>The main concern from our findings and analysis is that local BSL plan actions in the sample we analysed largely lack clarity on specific outcomes and on measures to track success and impact. For this reason, most plans risk being tokenistic – proactive, evidence-based work is required to bring about improvements.</w:t>
      </w:r>
    </w:p>
    <w:p w14:paraId="212D06BB" w14:textId="77777777" w:rsidR="0078473D" w:rsidRDefault="0078473D" w:rsidP="0078473D">
      <w:pPr>
        <w:pStyle w:val="Header"/>
        <w:tabs>
          <w:tab w:val="clear" w:pos="4513"/>
          <w:tab w:val="clear" w:pos="9026"/>
        </w:tabs>
        <w:spacing w:line="276" w:lineRule="auto"/>
      </w:pPr>
    </w:p>
    <w:p w14:paraId="57680647" w14:textId="77777777" w:rsidR="0078473D" w:rsidRDefault="0078473D" w:rsidP="0078473D">
      <w:pPr>
        <w:pStyle w:val="Header"/>
        <w:tabs>
          <w:tab w:val="clear" w:pos="4513"/>
          <w:tab w:val="clear" w:pos="9026"/>
        </w:tabs>
        <w:spacing w:line="276" w:lineRule="auto"/>
      </w:pPr>
      <w:r>
        <w:t>We recommend calling on all listed authorities to include SMART objectives or a similar framework within their BSL local plans. These objectives should be cognisant with a firm understanding of child development and language acquisition to ensure that babies, children and young people have the support they need at all stages, in line with the aims of GIRFEC and the UNCRC. There are several major educational transitions for children which begin in the early years and continue through to young adulthood, all of which need to be prioritised to ensure appropriate access to support and information for children, their families as well as any staff and professionals involved in the transitions.</w:t>
      </w:r>
    </w:p>
    <w:p w14:paraId="4CC5C389" w14:textId="77777777" w:rsidR="0078473D" w:rsidRDefault="0078473D" w:rsidP="0078473D">
      <w:pPr>
        <w:pStyle w:val="Header"/>
        <w:tabs>
          <w:tab w:val="clear" w:pos="4513"/>
          <w:tab w:val="clear" w:pos="9026"/>
        </w:tabs>
        <w:spacing w:line="276" w:lineRule="auto"/>
      </w:pPr>
    </w:p>
    <w:p w14:paraId="59EB2E44" w14:textId="77777777" w:rsidR="0078473D" w:rsidRDefault="0078473D" w:rsidP="0078473D">
      <w:pPr>
        <w:pStyle w:val="Header"/>
        <w:tabs>
          <w:tab w:val="clear" w:pos="4513"/>
          <w:tab w:val="clear" w:pos="9026"/>
        </w:tabs>
        <w:spacing w:line="276" w:lineRule="auto"/>
      </w:pPr>
      <w:r>
        <w:t xml:space="preserve">In 2021, </w:t>
      </w:r>
      <w:r w:rsidRPr="00D96867">
        <w:t>O’Neill and Wilks</w:t>
      </w:r>
      <w:r>
        <w:t xml:space="preserve"> investigated the impact of the Act on Deaf Education</w:t>
      </w:r>
      <w:r w:rsidRPr="00D96867">
        <w:t xml:space="preserve"> </w:t>
      </w:r>
      <w:r>
        <w:t>through analysis of the first round of local BSL plans. They stated</w:t>
      </w:r>
      <w:r w:rsidRPr="00D96867">
        <w:t xml:space="preserve"> that, “the plans often show a lack of understanding of what learning or acquiring a language involves, such as staff fluent in BSL, and encouraging a community of BSL users to join in.”</w:t>
      </w:r>
      <w:r w:rsidRPr="00D96867">
        <w:rPr>
          <w:rStyle w:val="EndnoteReference"/>
        </w:rPr>
        <w:endnoteReference w:id="37"/>
      </w:r>
      <w:r w:rsidRPr="00D96867">
        <w:t xml:space="preserve"> It appears th</w:t>
      </w:r>
      <w:r>
        <w:t>ese</w:t>
      </w:r>
      <w:r w:rsidRPr="00D96867">
        <w:t xml:space="preserve"> issue</w:t>
      </w:r>
      <w:r>
        <w:t>s</w:t>
      </w:r>
      <w:r w:rsidRPr="00D96867">
        <w:t xml:space="preserve"> largely persist</w:t>
      </w:r>
      <w:r>
        <w:t xml:space="preserve"> throughout most of the </w:t>
      </w:r>
      <w:r w:rsidRPr="00D96867">
        <w:t>second round of local BSL plans</w:t>
      </w:r>
      <w:r>
        <w:t xml:space="preserve"> where specified outcomes and clear measurement of impact are absent.</w:t>
      </w:r>
      <w:r w:rsidRPr="00D96867">
        <w:t xml:space="preserve"> Given the known issues around the educational attainment gap for Deaf children and young people</w:t>
      </w:r>
      <w:r>
        <w:t>,</w:t>
      </w:r>
      <w:r>
        <w:rPr>
          <w:rStyle w:val="EndnoteReference"/>
        </w:rPr>
        <w:endnoteReference w:id="38"/>
      </w:r>
      <w:r w:rsidRPr="00D96867">
        <w:t xml:space="preserve"> it is vital that Scotland builds </w:t>
      </w:r>
      <w:r>
        <w:t>capacity and</w:t>
      </w:r>
      <w:r w:rsidRPr="00D96867">
        <w:t xml:space="preserve"> public accountability into systems design and planning.</w:t>
      </w:r>
    </w:p>
    <w:p w14:paraId="2E5ADC31" w14:textId="77777777" w:rsidR="0078473D" w:rsidRDefault="0078473D" w:rsidP="0078473D">
      <w:pPr>
        <w:spacing w:after="0" w:line="276" w:lineRule="auto"/>
      </w:pPr>
    </w:p>
    <w:p w14:paraId="6EBE1672" w14:textId="77777777" w:rsidR="0078473D" w:rsidRDefault="0078473D" w:rsidP="0078473D">
      <w:pPr>
        <w:spacing w:after="0" w:line="276" w:lineRule="auto"/>
        <w:rPr>
          <w:b/>
          <w:bCs/>
        </w:rPr>
      </w:pPr>
      <w:r>
        <w:rPr>
          <w:b/>
          <w:bCs/>
        </w:rPr>
        <w:t>Priority 4: Access to employment</w:t>
      </w:r>
    </w:p>
    <w:p w14:paraId="0D6FFAAB" w14:textId="77777777" w:rsidR="0078473D" w:rsidRDefault="0078473D" w:rsidP="0078473D">
      <w:pPr>
        <w:spacing w:after="0" w:line="276" w:lineRule="auto"/>
        <w:rPr>
          <w:b/>
          <w:bCs/>
        </w:rPr>
      </w:pPr>
    </w:p>
    <w:p w14:paraId="1BF0314A" w14:textId="77777777" w:rsidR="0078473D" w:rsidRDefault="0078473D" w:rsidP="0078473D">
      <w:pPr>
        <w:pStyle w:val="Header"/>
        <w:tabs>
          <w:tab w:val="clear" w:pos="4513"/>
          <w:tab w:val="clear" w:pos="9026"/>
        </w:tabs>
        <w:spacing w:line="276" w:lineRule="auto"/>
      </w:pPr>
      <w:r>
        <w:t xml:space="preserve">Access to Work and No One Left Behind are important policies to enable people to work. However, it is equally important that local BSL plans are shaped around the specific requirements of BSL users. Signposting BSL users to local employability organisations is only likely to be helpful if those organisations are able to support BSL users, with good Deaf awareness and ability to arrange interpretation and/or accommodate the use of ContactScotland BSL. </w:t>
      </w:r>
    </w:p>
    <w:p w14:paraId="689F9C14" w14:textId="77777777" w:rsidR="0078473D" w:rsidRDefault="0078473D" w:rsidP="0078473D">
      <w:pPr>
        <w:pStyle w:val="Header"/>
        <w:tabs>
          <w:tab w:val="clear" w:pos="4513"/>
          <w:tab w:val="clear" w:pos="9026"/>
        </w:tabs>
        <w:spacing w:line="276" w:lineRule="auto"/>
      </w:pPr>
    </w:p>
    <w:p w14:paraId="4E338DF2" w14:textId="77777777" w:rsidR="0078473D" w:rsidRDefault="0078473D" w:rsidP="0078473D">
      <w:pPr>
        <w:pStyle w:val="Header"/>
        <w:tabs>
          <w:tab w:val="clear" w:pos="4513"/>
          <w:tab w:val="clear" w:pos="9026"/>
        </w:tabs>
        <w:spacing w:line="276" w:lineRule="auto"/>
      </w:pPr>
      <w:r>
        <w:t xml:space="preserve">Volunteering brings many benefits; but as outlined above, it should not be viewed as a primary route to employment. Explicit planning should also be in place to provide BSL interpretation support for any volunteering schemes, given that Access to Work will not cover volunteering. </w:t>
      </w:r>
    </w:p>
    <w:p w14:paraId="2AD95F39" w14:textId="77777777" w:rsidR="0078473D" w:rsidRDefault="0078473D" w:rsidP="0078473D">
      <w:pPr>
        <w:pStyle w:val="Header"/>
        <w:tabs>
          <w:tab w:val="clear" w:pos="4513"/>
          <w:tab w:val="clear" w:pos="9026"/>
        </w:tabs>
        <w:spacing w:line="276" w:lineRule="auto"/>
      </w:pPr>
    </w:p>
    <w:p w14:paraId="7026CD2B" w14:textId="77777777" w:rsidR="0078473D" w:rsidRDefault="0078473D" w:rsidP="0078473D">
      <w:pPr>
        <w:pStyle w:val="Header"/>
        <w:tabs>
          <w:tab w:val="clear" w:pos="4513"/>
          <w:tab w:val="clear" w:pos="9026"/>
        </w:tabs>
        <w:spacing w:line="276" w:lineRule="auto"/>
      </w:pPr>
      <w:r>
        <w:t xml:space="preserve">Finally, it would be useful for the monitoring and evaluation reporting of some of the more innovative aspects of plan content (e.g. work to increase BSL users’ uptake and success with business start up support and seed funding) to be shared more widely, possibly via Scottish Government, to share learning and possible good practice. There is a potential role here for the national network recommended earlier in this report, in carrying out and sharing monitoring and evaluation result, and examples of good practice. </w:t>
      </w:r>
    </w:p>
    <w:p w14:paraId="1B99E50E" w14:textId="77777777" w:rsidR="0078473D" w:rsidRDefault="0078473D" w:rsidP="0078473D">
      <w:pPr>
        <w:spacing w:after="0" w:line="276" w:lineRule="auto"/>
      </w:pPr>
    </w:p>
    <w:p w14:paraId="79F51C6E" w14:textId="77777777" w:rsidR="0078473D" w:rsidRDefault="0078473D" w:rsidP="0078473D">
      <w:pPr>
        <w:spacing w:after="0" w:line="276" w:lineRule="auto"/>
        <w:rPr>
          <w:b/>
          <w:bCs/>
        </w:rPr>
      </w:pPr>
      <w:r>
        <w:rPr>
          <w:b/>
          <w:bCs/>
        </w:rPr>
        <w:t>Priority 5: Health and wellbeing</w:t>
      </w:r>
    </w:p>
    <w:p w14:paraId="4B5099B4" w14:textId="77777777" w:rsidR="0078473D" w:rsidRDefault="0078473D" w:rsidP="0078473D">
      <w:pPr>
        <w:spacing w:after="0" w:line="276" w:lineRule="auto"/>
      </w:pPr>
    </w:p>
    <w:p w14:paraId="6E255E09" w14:textId="77777777" w:rsidR="0078473D" w:rsidRDefault="0078473D" w:rsidP="0078473D">
      <w:pPr>
        <w:pStyle w:val="Header"/>
        <w:tabs>
          <w:tab w:val="clear" w:pos="4513"/>
          <w:tab w:val="clear" w:pos="9026"/>
        </w:tabs>
        <w:spacing w:line="276" w:lineRule="auto"/>
      </w:pPr>
      <w:r>
        <w:t>Health and wellbeing is a key priority for BSL users; BSL people typically wait longer than hearing people to access health and social care appointments, and to experience delays and cancellations if interpreters are not available.</w:t>
      </w:r>
      <w:r>
        <w:rPr>
          <w:rStyle w:val="EndnoteReference"/>
        </w:rPr>
        <w:endnoteReference w:id="39"/>
      </w:r>
      <w:r>
        <w:t xml:space="preserve"> Similarly, there is limited and varied support for BSL users in leisure facilities across Scotland – with some locations and staff offering excellent and tailored support, but no equitable provision of such facilities.</w:t>
      </w:r>
      <w:r>
        <w:rPr>
          <w:rStyle w:val="EndnoteReference"/>
        </w:rPr>
        <w:endnoteReference w:id="40"/>
      </w:r>
      <w:r>
        <w:t xml:space="preserve"> It is welcome that this area had a high inclusion rate within local plans. </w:t>
      </w:r>
    </w:p>
    <w:p w14:paraId="2A9582B2" w14:textId="77777777" w:rsidR="0078473D" w:rsidRDefault="0078473D" w:rsidP="0078473D">
      <w:pPr>
        <w:pStyle w:val="Header"/>
        <w:tabs>
          <w:tab w:val="clear" w:pos="4513"/>
          <w:tab w:val="clear" w:pos="9026"/>
        </w:tabs>
        <w:spacing w:line="276" w:lineRule="auto"/>
      </w:pPr>
    </w:p>
    <w:p w14:paraId="44C3B138" w14:textId="77777777" w:rsidR="0078473D" w:rsidRDefault="0078473D" w:rsidP="0078473D">
      <w:pPr>
        <w:pStyle w:val="Header"/>
        <w:tabs>
          <w:tab w:val="clear" w:pos="4513"/>
          <w:tab w:val="clear" w:pos="9026"/>
        </w:tabs>
        <w:spacing w:line="276" w:lineRule="auto"/>
      </w:pPr>
      <w:r>
        <w:lastRenderedPageBreak/>
        <w:t>However, it is concerning that many plans we analysed rely on the continuation of existing services and activity as the content of their 2024 – 2030 plans; continuing the status quo is unlikely to reduce the health inequalities experienced by Deaf and Deafblind people. While i</w:t>
      </w:r>
      <w:r w:rsidRPr="00611E73">
        <w:t xml:space="preserve">t is welcome that listed </w:t>
      </w:r>
      <w:r>
        <w:t>authorities</w:t>
      </w:r>
      <w:r w:rsidRPr="00611E73">
        <w:t xml:space="preserve"> promote existing resources, it is disappointing that relatively few </w:t>
      </w:r>
      <w:r>
        <w:t xml:space="preserve">that we reviewed </w:t>
      </w:r>
      <w:r w:rsidRPr="00611E73">
        <w:t>include specific commitments and targets on how to improve resources and support for BSL users to access health and social care services.</w:t>
      </w:r>
      <w:r>
        <w:t xml:space="preserve"> As with previous recommendations around monitoring and evaluation, inclusion of such considerations would encourage targeted and evidence-based activity to improve BSL users’ health and wellbeing. </w:t>
      </w:r>
    </w:p>
    <w:p w14:paraId="227280EB" w14:textId="77777777" w:rsidR="0078473D" w:rsidRDefault="0078473D" w:rsidP="0078473D">
      <w:pPr>
        <w:pStyle w:val="Header"/>
        <w:tabs>
          <w:tab w:val="clear" w:pos="4513"/>
          <w:tab w:val="clear" w:pos="9026"/>
        </w:tabs>
        <w:spacing w:line="276" w:lineRule="auto"/>
      </w:pPr>
    </w:p>
    <w:p w14:paraId="1DC88D77" w14:textId="77777777" w:rsidR="0078473D" w:rsidRDefault="0078473D" w:rsidP="0078473D">
      <w:pPr>
        <w:pStyle w:val="Header"/>
        <w:tabs>
          <w:tab w:val="clear" w:pos="4513"/>
          <w:tab w:val="clear" w:pos="9026"/>
        </w:tabs>
        <w:spacing w:line="276" w:lineRule="auto"/>
      </w:pPr>
      <w:r>
        <w:t xml:space="preserve">Similarly, training for front-line health and social care staff is welcome, and particularly when accompanied by commitments to ensuring some or all front-line staff will complete training, rather than to “explore” or “consider” the possibility of Deaf awareness or BSL training. The latter – if decisions are made not to prioritise training – is unlikely to have any positive impact. </w:t>
      </w:r>
    </w:p>
    <w:p w14:paraId="31E7DCC2" w14:textId="77777777" w:rsidR="0078473D" w:rsidRDefault="0078473D" w:rsidP="0078473D">
      <w:pPr>
        <w:pStyle w:val="Header"/>
        <w:tabs>
          <w:tab w:val="clear" w:pos="4513"/>
          <w:tab w:val="clear" w:pos="9026"/>
        </w:tabs>
        <w:spacing w:line="276" w:lineRule="auto"/>
      </w:pPr>
    </w:p>
    <w:p w14:paraId="270CBFBE" w14:textId="77777777" w:rsidR="0078473D" w:rsidRDefault="0078473D" w:rsidP="0078473D">
      <w:pPr>
        <w:pStyle w:val="Header"/>
        <w:tabs>
          <w:tab w:val="clear" w:pos="4513"/>
          <w:tab w:val="clear" w:pos="9026"/>
        </w:tabs>
        <w:spacing w:line="276" w:lineRule="auto"/>
      </w:pPr>
      <w:r>
        <w:t xml:space="preserve">We also recommend that more listed authorities commit to providing preferred or same sex interpreters where requested, and act to ensure that inclusive communication requirements are flagged across all patient records in health and social care settings. Without these actions, there is a risk that people will not be able to access the health and social care information and support they require. </w:t>
      </w:r>
    </w:p>
    <w:p w14:paraId="2F249785" w14:textId="77777777" w:rsidR="0078473D" w:rsidRDefault="0078473D" w:rsidP="0078473D">
      <w:pPr>
        <w:pStyle w:val="Header"/>
        <w:tabs>
          <w:tab w:val="clear" w:pos="4513"/>
          <w:tab w:val="clear" w:pos="9026"/>
        </w:tabs>
        <w:spacing w:line="276" w:lineRule="auto"/>
      </w:pPr>
    </w:p>
    <w:p w14:paraId="29D58556" w14:textId="77777777" w:rsidR="0078473D" w:rsidRDefault="0078473D" w:rsidP="0078473D">
      <w:pPr>
        <w:pStyle w:val="Header"/>
        <w:tabs>
          <w:tab w:val="clear" w:pos="4513"/>
          <w:tab w:val="clear" w:pos="9026"/>
        </w:tabs>
        <w:spacing w:line="276" w:lineRule="auto"/>
      </w:pPr>
      <w:r>
        <w:t>Finally, we recommend that Scottish Government work with listed authorities to track trends emerging from new activity and data collection; for example, from Fife’s work to track use of mental health services, or the use of a dashboard to highlight communication requirements across acute services. If these interventions can be evidenced to improve health outcomes for BSL users, then that information should (in an anonymised fashion) be shared more widely to inform practice in other parts of Scotland.</w:t>
      </w:r>
    </w:p>
    <w:p w14:paraId="7F68FAAC" w14:textId="77777777" w:rsidR="0078473D" w:rsidRDefault="0078473D" w:rsidP="0078473D">
      <w:pPr>
        <w:spacing w:after="0" w:line="276" w:lineRule="auto"/>
      </w:pPr>
    </w:p>
    <w:p w14:paraId="77A24A2C" w14:textId="77777777" w:rsidR="008108AF" w:rsidRDefault="008108AF" w:rsidP="0078473D">
      <w:pPr>
        <w:spacing w:after="0" w:line="276" w:lineRule="auto"/>
      </w:pPr>
    </w:p>
    <w:p w14:paraId="4CE7AB2B" w14:textId="77777777" w:rsidR="008108AF" w:rsidRDefault="008108AF" w:rsidP="0078473D">
      <w:pPr>
        <w:spacing w:after="0" w:line="276" w:lineRule="auto"/>
      </w:pPr>
    </w:p>
    <w:p w14:paraId="79658ECB" w14:textId="77777777" w:rsidR="0078473D" w:rsidRDefault="0078473D" w:rsidP="0078473D">
      <w:pPr>
        <w:spacing w:after="0" w:line="276" w:lineRule="auto"/>
        <w:rPr>
          <w:b/>
          <w:bCs/>
        </w:rPr>
      </w:pPr>
      <w:r>
        <w:rPr>
          <w:b/>
          <w:bCs/>
        </w:rPr>
        <w:lastRenderedPageBreak/>
        <w:t>Priority 6: Celebrating BSL culture</w:t>
      </w:r>
    </w:p>
    <w:p w14:paraId="4823FAC1" w14:textId="77777777" w:rsidR="0078473D" w:rsidRDefault="0078473D" w:rsidP="0078473D">
      <w:pPr>
        <w:spacing w:after="0" w:line="276" w:lineRule="auto"/>
        <w:rPr>
          <w:b/>
          <w:bCs/>
        </w:rPr>
      </w:pPr>
    </w:p>
    <w:p w14:paraId="2757A571" w14:textId="77777777" w:rsidR="0078473D" w:rsidRPr="00A342FF" w:rsidRDefault="0078473D" w:rsidP="0078473D">
      <w:pPr>
        <w:spacing w:after="0" w:line="276" w:lineRule="auto"/>
      </w:pPr>
      <w:r w:rsidRPr="00A342FF">
        <w:t xml:space="preserve">As with other priorities, the best practice examples of action to celebrate BSL culture involve specific commitments – either to increase (and measure) the provision of BSL interpretation/translation at arts, culture and heritage events and venues, and associated online information, or to produce specific exhibits or support creative work celebrating Deaf and BSL history and culture. </w:t>
      </w:r>
    </w:p>
    <w:p w14:paraId="6872A608" w14:textId="77777777" w:rsidR="0078473D" w:rsidRPr="00A342FF" w:rsidRDefault="0078473D" w:rsidP="0078473D">
      <w:pPr>
        <w:spacing w:after="0" w:line="276" w:lineRule="auto"/>
      </w:pPr>
    </w:p>
    <w:p w14:paraId="115873C6" w14:textId="77777777" w:rsidR="0078473D" w:rsidRPr="00A342FF" w:rsidRDefault="0078473D" w:rsidP="0078473D">
      <w:pPr>
        <w:spacing w:after="0" w:line="276" w:lineRule="auto"/>
      </w:pPr>
      <w:r w:rsidRPr="00A342FF">
        <w:t xml:space="preserve">However, many plans we analysed are less specific in their content, with repeat use of the words “explore”, “where possible”, and “consider” alongside activities and provision. This level of commitment lacks ambition and renders accountability and transparency difficult; more measurable goals and outputs would be preferable. </w:t>
      </w:r>
    </w:p>
    <w:p w14:paraId="095E37DE" w14:textId="77777777" w:rsidR="0078473D" w:rsidRPr="00A342FF" w:rsidRDefault="0078473D" w:rsidP="0078473D">
      <w:pPr>
        <w:spacing w:after="0" w:line="276" w:lineRule="auto"/>
      </w:pPr>
    </w:p>
    <w:p w14:paraId="7E91F751" w14:textId="77777777" w:rsidR="0078473D" w:rsidRPr="00A342FF" w:rsidRDefault="0078473D" w:rsidP="0078473D">
      <w:pPr>
        <w:spacing w:after="0" w:line="276" w:lineRule="auto"/>
      </w:pPr>
      <w:r w:rsidRPr="00A342FF">
        <w:t xml:space="preserve">It is also notable that only a few plans included in this review mentioned activity to support Deaf artists (using the term in the broadest sense). We would welcome work to ensure that more funding opportunities are open to BSL users, and creative work in BSL – and more public reporting on the number of BSL users who obtain support via cultural and heritage funding schemes at local and national levels. </w:t>
      </w:r>
    </w:p>
    <w:p w14:paraId="40C9DD0E" w14:textId="77777777" w:rsidR="0078473D" w:rsidRPr="00A342FF" w:rsidRDefault="0078473D" w:rsidP="0078473D">
      <w:pPr>
        <w:spacing w:after="0" w:line="276" w:lineRule="auto"/>
      </w:pPr>
    </w:p>
    <w:p w14:paraId="1B323B07" w14:textId="77777777" w:rsidR="0078473D" w:rsidRDefault="0078473D" w:rsidP="0078473D">
      <w:pPr>
        <w:spacing w:after="0" w:line="276" w:lineRule="auto"/>
      </w:pPr>
      <w:r w:rsidRPr="00A342FF">
        <w:t>The commitments to work with children and young people to improve their knowledge and awareness of Deaf history and culture are welcome. It is worth noting that that most Deaf people are born to hearing families and may not be supported to learn BSL in childhood; as such, some of this activity could usefully be expanded to a wider age range, to enable people who learn BSL later in life to engage with Deaf culture.</w:t>
      </w:r>
    </w:p>
    <w:p w14:paraId="710F4652" w14:textId="77777777" w:rsidR="0078473D" w:rsidRDefault="0078473D" w:rsidP="0078473D">
      <w:pPr>
        <w:spacing w:after="0" w:line="276" w:lineRule="auto"/>
      </w:pPr>
    </w:p>
    <w:p w14:paraId="72099C44" w14:textId="77777777" w:rsidR="0078473D" w:rsidRDefault="0078473D" w:rsidP="0078473D">
      <w:pPr>
        <w:spacing w:after="0" w:line="276" w:lineRule="auto"/>
        <w:rPr>
          <w:b/>
          <w:bCs/>
        </w:rPr>
      </w:pPr>
      <w:r>
        <w:rPr>
          <w:b/>
          <w:bCs/>
        </w:rPr>
        <w:t>Priority 7: BSL data</w:t>
      </w:r>
    </w:p>
    <w:p w14:paraId="75BCCCDE" w14:textId="77777777" w:rsidR="0078473D" w:rsidRDefault="0078473D" w:rsidP="0078473D">
      <w:pPr>
        <w:spacing w:after="0" w:line="276" w:lineRule="auto"/>
        <w:rPr>
          <w:b/>
          <w:bCs/>
        </w:rPr>
      </w:pPr>
    </w:p>
    <w:p w14:paraId="670C5DB4" w14:textId="77777777" w:rsidR="0078473D" w:rsidRDefault="0078473D" w:rsidP="0078473D">
      <w:pPr>
        <w:pStyle w:val="Header"/>
        <w:tabs>
          <w:tab w:val="clear" w:pos="4513"/>
          <w:tab w:val="clear" w:pos="9026"/>
        </w:tabs>
        <w:spacing w:line="276" w:lineRule="auto"/>
      </w:pPr>
      <w:r>
        <w:t xml:space="preserve">The limited nature of local plan content on BSL data we reviewed indicates that more work needs to be done to support listed authorities to engage with the area. Interestingly, even those plans that discuss data in some depth under other priorities (e.g. around BSL accessibility, health and wellbeing, or transport) do not include much information within their </w:t>
      </w:r>
      <w:r>
        <w:lastRenderedPageBreak/>
        <w:t>named sections on data. Most plans reference data sets such as the Scottish Census 2022, without any clear outline of how that data would be used to inform policy and practice.</w:t>
      </w:r>
    </w:p>
    <w:p w14:paraId="6073A25F" w14:textId="77777777" w:rsidR="0078473D" w:rsidRDefault="0078473D" w:rsidP="0078473D">
      <w:pPr>
        <w:pStyle w:val="Header"/>
        <w:tabs>
          <w:tab w:val="clear" w:pos="4513"/>
          <w:tab w:val="clear" w:pos="9026"/>
        </w:tabs>
        <w:spacing w:line="276" w:lineRule="auto"/>
      </w:pPr>
    </w:p>
    <w:p w14:paraId="4F290A80" w14:textId="77777777" w:rsidR="0078473D" w:rsidRDefault="0078473D" w:rsidP="0078473D">
      <w:pPr>
        <w:pStyle w:val="Header"/>
        <w:tabs>
          <w:tab w:val="clear" w:pos="4513"/>
          <w:tab w:val="clear" w:pos="9026"/>
        </w:tabs>
        <w:spacing w:line="276" w:lineRule="auto"/>
      </w:pPr>
      <w:r>
        <w:t xml:space="preserve">Health Boards generally include more robust proposals for how they intend to collect, use and improve BSL data within their areas than local authorities. In line with previous recommendations, it would be useful for the results of NHS Tayside, Grampian and Fife’s proposed data collection and analysis to be shared in aggregate form – or even reflections on what works well, and what they would change in the future in terms of supporting BSL users to access services and support. The ALLIANCE suggests that the Scottish Government’s BSL implementation advisory group would be a natural body to begin this work – but it is important that learning is shared across all listed authorities to support the development of better data.  </w:t>
      </w:r>
    </w:p>
    <w:p w14:paraId="3C7BA7D3" w14:textId="77777777" w:rsidR="0078473D" w:rsidRDefault="0078473D" w:rsidP="0078473D">
      <w:pPr>
        <w:pStyle w:val="Header"/>
        <w:tabs>
          <w:tab w:val="clear" w:pos="4513"/>
          <w:tab w:val="clear" w:pos="9026"/>
        </w:tabs>
        <w:spacing w:line="276" w:lineRule="auto"/>
      </w:pPr>
    </w:p>
    <w:p w14:paraId="7484B13B" w14:textId="77777777" w:rsidR="0078473D" w:rsidRDefault="0078473D" w:rsidP="0078473D">
      <w:pPr>
        <w:spacing w:after="0" w:line="276" w:lineRule="auto"/>
        <w:rPr>
          <w:b/>
          <w:bCs/>
        </w:rPr>
      </w:pPr>
      <w:r>
        <w:rPr>
          <w:b/>
          <w:bCs/>
        </w:rPr>
        <w:t>Priority 8: Transport</w:t>
      </w:r>
    </w:p>
    <w:p w14:paraId="21901162" w14:textId="77777777" w:rsidR="0078473D" w:rsidRDefault="0078473D" w:rsidP="0078473D">
      <w:pPr>
        <w:spacing w:after="0" w:line="276" w:lineRule="auto"/>
        <w:rPr>
          <w:b/>
          <w:bCs/>
        </w:rPr>
      </w:pPr>
    </w:p>
    <w:p w14:paraId="2EF79446" w14:textId="77777777" w:rsidR="0078473D" w:rsidRPr="001973E3" w:rsidRDefault="0078473D" w:rsidP="0078473D">
      <w:pPr>
        <w:spacing w:after="0" w:line="276" w:lineRule="auto"/>
      </w:pPr>
      <w:r w:rsidRPr="001973E3">
        <w:t xml:space="preserve">The British Sign Language (Scotland) Act 2015 – and the national BSL Plan – aims to “make Scotland the best place in the world for BSL signers to live, work, visit and learn”.  This statement is loaded with ambition. While some local BSL plans are aspirational and have innovative content, the material on transport is generally limited. Given that BSL users flag transport as a key priority area, this is problematic.  </w:t>
      </w:r>
    </w:p>
    <w:p w14:paraId="6B0019B1" w14:textId="77777777" w:rsidR="0078473D" w:rsidRPr="001973E3" w:rsidRDefault="0078473D" w:rsidP="0078473D">
      <w:pPr>
        <w:spacing w:after="0" w:line="276" w:lineRule="auto"/>
      </w:pPr>
    </w:p>
    <w:p w14:paraId="7DE69A73" w14:textId="77777777" w:rsidR="0078473D" w:rsidRPr="001973E3" w:rsidRDefault="0078473D" w:rsidP="0078473D">
      <w:pPr>
        <w:spacing w:after="0" w:line="276" w:lineRule="auto"/>
      </w:pPr>
      <w:r w:rsidRPr="001973E3">
        <w:t xml:space="preserve">Compliance with existing legislation, regulation and guidance is not likely to bring significant improvement. Deaf awareness training for bus, taxi and train drivers and transport company staff is welcome – but there is a significant difference between “mandatory” training for all bus staff (Dundee City), and “considering” or “exploring” awareness training (as in several plans). Commitments in some plans (e.g. Scottish Borders) to translating timetables and travel information into BSL are welcome, as are proposals for alternative text alert systems for cancellations; but given the interconnected nature of transport systems in Scotland, it is important that progress is made across the country, not only in areas of good practice. There is a strong likelihood, under current proposals, that only some parts of Scotland will see improvements in the accessibility of </w:t>
      </w:r>
      <w:r w:rsidRPr="001973E3">
        <w:lastRenderedPageBreak/>
        <w:t xml:space="preserve">travel for BSL users – which results in inequality of access. Again, there is a need for the Scottish Government to support the roll out of consistently good practice across the country. </w:t>
      </w:r>
    </w:p>
    <w:p w14:paraId="12C0376C" w14:textId="77777777" w:rsidR="0078473D" w:rsidRDefault="0078473D" w:rsidP="0078473D">
      <w:pPr>
        <w:spacing w:after="0" w:line="276" w:lineRule="auto"/>
      </w:pPr>
    </w:p>
    <w:p w14:paraId="731AF7A2" w14:textId="44BF9907" w:rsidR="0078473D" w:rsidRDefault="0078473D" w:rsidP="0078473D">
      <w:pPr>
        <w:spacing w:after="0" w:line="276" w:lineRule="auto"/>
        <w:rPr>
          <w:b/>
          <w:bCs/>
        </w:rPr>
      </w:pPr>
      <w:r>
        <w:rPr>
          <w:b/>
          <w:bCs/>
        </w:rPr>
        <w:t>Priority 9: Access to justice</w:t>
      </w:r>
    </w:p>
    <w:p w14:paraId="6C9AF40A" w14:textId="77777777" w:rsidR="0078473D" w:rsidRDefault="0078473D" w:rsidP="0078473D">
      <w:pPr>
        <w:spacing w:after="0" w:line="276" w:lineRule="auto"/>
        <w:rPr>
          <w:b/>
          <w:bCs/>
        </w:rPr>
      </w:pPr>
    </w:p>
    <w:p w14:paraId="0F911CF2" w14:textId="77777777" w:rsidR="0078473D" w:rsidRDefault="0078473D" w:rsidP="0078473D">
      <w:pPr>
        <w:pStyle w:val="Header"/>
        <w:tabs>
          <w:tab w:val="clear" w:pos="4513"/>
          <w:tab w:val="clear" w:pos="9026"/>
        </w:tabs>
        <w:spacing w:line="276" w:lineRule="auto"/>
      </w:pPr>
      <w:r>
        <w:t>It is concerning that “access to justice” has the joint-lowest inclusion rate of any priority area in local BSL plans; particularly given the concerns raised on this subject in consultations for the See Hear Strategy.</w:t>
      </w:r>
      <w:r>
        <w:rPr>
          <w:rStyle w:val="EndnoteReference"/>
        </w:rPr>
        <w:endnoteReference w:id="41"/>
      </w:r>
      <w:r>
        <w:t xml:space="preserve"> BSL users have the right to expect equitable access to the justice system – as members of civic society who are called for jury duty, as victims or witnesses of crime, as people accused of crimes, or as family members. To do otherwise is to deny people their human rights. </w:t>
      </w:r>
    </w:p>
    <w:p w14:paraId="4D102663" w14:textId="77777777" w:rsidR="0078473D" w:rsidRDefault="0078473D" w:rsidP="0078473D">
      <w:pPr>
        <w:pStyle w:val="Header"/>
        <w:tabs>
          <w:tab w:val="clear" w:pos="4513"/>
          <w:tab w:val="clear" w:pos="9026"/>
        </w:tabs>
        <w:spacing w:line="276" w:lineRule="auto"/>
      </w:pPr>
    </w:p>
    <w:p w14:paraId="7F9D7FD3" w14:textId="77777777" w:rsidR="0078473D" w:rsidRDefault="0078473D" w:rsidP="0078473D">
      <w:pPr>
        <w:pStyle w:val="Header"/>
        <w:tabs>
          <w:tab w:val="clear" w:pos="4513"/>
          <w:tab w:val="clear" w:pos="9026"/>
        </w:tabs>
        <w:spacing w:line="276" w:lineRule="auto"/>
      </w:pPr>
      <w:r>
        <w:t xml:space="preserve">Content in these sections of local BSL plans centres around partnership work to improve Deaf/BSL awareness among relevant groups, and the provision of BSL interpretation for people accessing the justice system. In both cases, stronger commitments and clearer targets to define success and improvement are needed for access to justice across most plans. </w:t>
      </w:r>
    </w:p>
    <w:p w14:paraId="583DB604" w14:textId="77777777" w:rsidR="0078473D" w:rsidRDefault="0078473D" w:rsidP="0078473D">
      <w:pPr>
        <w:spacing w:after="0" w:line="276" w:lineRule="auto"/>
      </w:pPr>
    </w:p>
    <w:p w14:paraId="527C94BD" w14:textId="77777777" w:rsidR="0078473D" w:rsidRDefault="0078473D" w:rsidP="0078473D">
      <w:pPr>
        <w:spacing w:after="0" w:line="276" w:lineRule="auto"/>
        <w:rPr>
          <w:b/>
          <w:bCs/>
        </w:rPr>
      </w:pPr>
      <w:r>
        <w:rPr>
          <w:b/>
          <w:bCs/>
        </w:rPr>
        <w:t>Priority 10: Democratic participation</w:t>
      </w:r>
    </w:p>
    <w:p w14:paraId="1062F5F9" w14:textId="77777777" w:rsidR="0078473D" w:rsidRDefault="0078473D" w:rsidP="0078473D">
      <w:pPr>
        <w:spacing w:after="0" w:line="276" w:lineRule="auto"/>
        <w:rPr>
          <w:b/>
          <w:bCs/>
        </w:rPr>
      </w:pPr>
    </w:p>
    <w:p w14:paraId="3F8306BB" w14:textId="77777777" w:rsidR="0078473D" w:rsidRDefault="0078473D" w:rsidP="0078473D">
      <w:pPr>
        <w:pStyle w:val="Header"/>
        <w:tabs>
          <w:tab w:val="clear" w:pos="4513"/>
          <w:tab w:val="clear" w:pos="9026"/>
        </w:tabs>
        <w:spacing w:line="276" w:lineRule="auto"/>
      </w:pPr>
      <w:r>
        <w:t xml:space="preserve">Signposting the Access to Elected Office fund, to support BSL users to stand for election in local and national government, is welcome work in encouraging democratic participation. Similarly, so is awareness raising among elected members and electoral staff, to improve BSL users’ access to surgeries, election material, and voting. However, as with previous sections, there is a wide divergence in the level of commitment detailed by different listed authorities included in our analysis. </w:t>
      </w:r>
    </w:p>
    <w:p w14:paraId="20A61365" w14:textId="77777777" w:rsidR="0078473D" w:rsidRDefault="0078473D" w:rsidP="0078473D">
      <w:pPr>
        <w:pStyle w:val="Header"/>
        <w:tabs>
          <w:tab w:val="clear" w:pos="4513"/>
          <w:tab w:val="clear" w:pos="9026"/>
        </w:tabs>
        <w:spacing w:line="276" w:lineRule="auto"/>
      </w:pPr>
    </w:p>
    <w:p w14:paraId="1E42CCE8" w14:textId="77777777" w:rsidR="0078473D" w:rsidRDefault="0078473D" w:rsidP="0078473D">
      <w:pPr>
        <w:pStyle w:val="Header"/>
        <w:tabs>
          <w:tab w:val="clear" w:pos="4513"/>
          <w:tab w:val="clear" w:pos="9026"/>
        </w:tabs>
        <w:spacing w:line="276" w:lineRule="auto"/>
      </w:pPr>
      <w:r>
        <w:t xml:space="preserve">It is welcome that some plans we reviewed discuss support for wider or community-level forms of democratic participation (e.g. standing as a local NHS Board member, attending community council meetings) – although these were in the minority. There is work to be done to share these commitments among listed authorities, as examples of good practice and wider understanding democratic participation. </w:t>
      </w:r>
    </w:p>
    <w:p w14:paraId="03BB9123" w14:textId="77777777" w:rsidR="0078473D" w:rsidRDefault="0078473D" w:rsidP="0078473D">
      <w:pPr>
        <w:pStyle w:val="Header"/>
        <w:tabs>
          <w:tab w:val="clear" w:pos="4513"/>
          <w:tab w:val="clear" w:pos="9026"/>
        </w:tabs>
        <w:spacing w:line="276" w:lineRule="auto"/>
      </w:pPr>
    </w:p>
    <w:p w14:paraId="4DBBAFAD" w14:textId="77777777" w:rsidR="0078473D" w:rsidRDefault="0078473D" w:rsidP="0078473D">
      <w:pPr>
        <w:pStyle w:val="Header"/>
        <w:tabs>
          <w:tab w:val="clear" w:pos="4513"/>
          <w:tab w:val="clear" w:pos="9026"/>
        </w:tabs>
        <w:spacing w:line="276" w:lineRule="auto"/>
      </w:pPr>
      <w:r>
        <w:t xml:space="preserve">BSL users have a right to support to for more than just voting (with limited accessibility of campaign materials) every parliamentary term – they have a right to full and equal participation in every area of democratic and civil society. BSL plans at national and local level should demonstrate a firm commitment to ensuring that equitable enjoyment of human rights. </w:t>
      </w:r>
    </w:p>
    <w:p w14:paraId="5FCBBD50" w14:textId="77777777" w:rsidR="0078473D" w:rsidRDefault="0078473D" w:rsidP="00485B52">
      <w:pPr>
        <w:spacing w:after="0" w:line="276" w:lineRule="auto"/>
      </w:pPr>
    </w:p>
    <w:p w14:paraId="2B687252" w14:textId="406590DE" w:rsidR="006B7A0D" w:rsidRDefault="006B7A0D" w:rsidP="00485B52">
      <w:pPr>
        <w:spacing w:after="0" w:line="276" w:lineRule="auto"/>
        <w:rPr>
          <w:b/>
          <w:bCs/>
        </w:rPr>
      </w:pPr>
      <w:r>
        <w:rPr>
          <w:b/>
          <w:bCs/>
        </w:rPr>
        <w:t>Accountability</w:t>
      </w:r>
      <w:r w:rsidR="00CF72F3">
        <w:rPr>
          <w:b/>
          <w:bCs/>
        </w:rPr>
        <w:t xml:space="preserve"> and legal compliance</w:t>
      </w:r>
    </w:p>
    <w:p w14:paraId="5AF16BE6" w14:textId="77777777" w:rsidR="006B7A0D" w:rsidRDefault="006B7A0D" w:rsidP="00485B52">
      <w:pPr>
        <w:spacing w:after="0" w:line="276" w:lineRule="auto"/>
        <w:rPr>
          <w:b/>
          <w:bCs/>
        </w:rPr>
      </w:pPr>
    </w:p>
    <w:p w14:paraId="7BE0ED36" w14:textId="530E1ABF" w:rsidR="006B7A0D" w:rsidRDefault="002D1EF6" w:rsidP="00485B52">
      <w:pPr>
        <w:spacing w:after="0" w:line="276" w:lineRule="auto"/>
      </w:pPr>
      <w:r>
        <w:t xml:space="preserve">On </w:t>
      </w:r>
      <w:r w:rsidR="00A3077B">
        <w:t>6 September 2024, Karen Adam MSP submitted a written Parliamentary Question as follows:</w:t>
      </w:r>
    </w:p>
    <w:p w14:paraId="263003F1" w14:textId="77777777" w:rsidR="00A3077B" w:rsidRDefault="00A3077B" w:rsidP="00485B52">
      <w:pPr>
        <w:spacing w:after="0" w:line="276" w:lineRule="auto"/>
      </w:pPr>
    </w:p>
    <w:p w14:paraId="6A67D049" w14:textId="77A8AECF" w:rsidR="00A3077B" w:rsidRDefault="00A3077B" w:rsidP="00A3077B">
      <w:pPr>
        <w:spacing w:after="0" w:line="276" w:lineRule="auto"/>
        <w:ind w:left="720"/>
      </w:pPr>
      <w:r>
        <w:t>“</w:t>
      </w:r>
      <w:r w:rsidRPr="00A3077B">
        <w:t>To ask the Scottish Government how many of the authorities listed in the schedule of the British Sign Language (Scotland) Act 2015 had published their own BSL local plans by May 2024, in line with the requirement in section 3 of the Act.</w:t>
      </w:r>
      <w:r>
        <w:t>”</w:t>
      </w:r>
      <w:r>
        <w:rPr>
          <w:rStyle w:val="EndnoteReference"/>
        </w:rPr>
        <w:endnoteReference w:id="42"/>
      </w:r>
    </w:p>
    <w:p w14:paraId="4E8903B1" w14:textId="77777777" w:rsidR="00430DAA" w:rsidRDefault="00430DAA" w:rsidP="00430DAA">
      <w:pPr>
        <w:spacing w:after="0" w:line="276" w:lineRule="auto"/>
      </w:pPr>
    </w:p>
    <w:p w14:paraId="2BA58C77" w14:textId="3DD2A285" w:rsidR="00430DAA" w:rsidRDefault="00430DAA" w:rsidP="00430DAA">
      <w:pPr>
        <w:spacing w:after="0" w:line="276" w:lineRule="auto"/>
      </w:pPr>
      <w:r>
        <w:t xml:space="preserve">The question was answered by Kate Forbes MSP, </w:t>
      </w:r>
      <w:r w:rsidR="00812E72">
        <w:t xml:space="preserve">Deputy First Minister and Cabinet Secretary for Economy and Gaelic (with responsibility for BSL) on 20 Sept. 2024. </w:t>
      </w:r>
      <w:r w:rsidR="00170CE5">
        <w:t>She stated that:</w:t>
      </w:r>
    </w:p>
    <w:p w14:paraId="73CF6C75" w14:textId="77777777" w:rsidR="00170CE5" w:rsidRDefault="00170CE5" w:rsidP="00430DAA">
      <w:pPr>
        <w:spacing w:after="0" w:line="276" w:lineRule="auto"/>
      </w:pPr>
    </w:p>
    <w:p w14:paraId="2B276128" w14:textId="6F85AB04" w:rsidR="00170CE5" w:rsidRPr="00170CE5" w:rsidRDefault="00170CE5" w:rsidP="00170CE5">
      <w:pPr>
        <w:spacing w:after="0" w:line="276" w:lineRule="auto"/>
        <w:ind w:left="720"/>
      </w:pPr>
      <w:r>
        <w:t>“</w:t>
      </w:r>
      <w:r w:rsidRPr="00170CE5">
        <w:t xml:space="preserve">The Scottish Government is committed to making Scotland the best place in the world for BSL users to live, work, visit and learn. </w:t>
      </w:r>
      <w:r>
        <w:t xml:space="preserve">[…] </w:t>
      </w:r>
      <w:r w:rsidRPr="00170CE5">
        <w:t>The Scottish Government does not have a regulatory role in ensuring compliance with the British Sign Language (Scotland) Act 2015. It is for Listed Authorities to satisfy themselves they are complying with the law, meet statutory deadlines and assess the legal risks should they fail to do so.</w:t>
      </w:r>
    </w:p>
    <w:p w14:paraId="398EA58D" w14:textId="77777777" w:rsidR="00170CE5" w:rsidRDefault="00170CE5" w:rsidP="00170CE5">
      <w:pPr>
        <w:spacing w:after="0" w:line="276" w:lineRule="auto"/>
      </w:pPr>
    </w:p>
    <w:p w14:paraId="20C711A0" w14:textId="3ED02E75" w:rsidR="00170CE5" w:rsidRPr="00170CE5" w:rsidRDefault="00170CE5" w:rsidP="00170CE5">
      <w:pPr>
        <w:spacing w:after="0" w:line="276" w:lineRule="auto"/>
        <w:ind w:left="720"/>
      </w:pPr>
      <w:r w:rsidRPr="00170CE5">
        <w:t>The Scottish Government has a strong interest in the actions contained in BSL local plans. As a result, we are engaging with key partners to identify initiatives that can be shared as best practice across the wider system.</w:t>
      </w:r>
      <w:r>
        <w:t>”</w:t>
      </w:r>
      <w:r>
        <w:rPr>
          <w:rStyle w:val="EndnoteReference"/>
        </w:rPr>
        <w:endnoteReference w:id="43"/>
      </w:r>
    </w:p>
    <w:p w14:paraId="1F6963B6" w14:textId="77777777" w:rsidR="00170CE5" w:rsidRDefault="00170CE5" w:rsidP="00430DAA">
      <w:pPr>
        <w:spacing w:after="0" w:line="276" w:lineRule="auto"/>
      </w:pPr>
    </w:p>
    <w:p w14:paraId="4288CCD1" w14:textId="5F968149" w:rsidR="00B60841" w:rsidRDefault="00CF72F3" w:rsidP="00430DAA">
      <w:pPr>
        <w:spacing w:after="0" w:line="276" w:lineRule="auto"/>
      </w:pPr>
      <w:r>
        <w:t xml:space="preserve">It is welcome that the Scottish Government has restated their commitment to </w:t>
      </w:r>
      <w:r w:rsidR="000C0FF3">
        <w:t xml:space="preserve">BSL. However, there is </w:t>
      </w:r>
      <w:r w:rsidR="00B60841">
        <w:t xml:space="preserve">a </w:t>
      </w:r>
      <w:r w:rsidR="000C0FF3">
        <w:t xml:space="preserve">question still to be addressed </w:t>
      </w:r>
      <w:r w:rsidR="000C0FF3">
        <w:lastRenderedPageBreak/>
        <w:t xml:space="preserve">as to who (if anyone) is responsible for monitoring and evaluating legal compliance on local BSL plans and supporting listed bodies to fulfil the requirements of the Act. </w:t>
      </w:r>
    </w:p>
    <w:p w14:paraId="7A81C604" w14:textId="77777777" w:rsidR="00B60841" w:rsidRDefault="00B60841" w:rsidP="00430DAA">
      <w:pPr>
        <w:spacing w:after="0" w:line="276" w:lineRule="auto"/>
      </w:pPr>
    </w:p>
    <w:p w14:paraId="118CFBA7" w14:textId="0EDAE21D" w:rsidR="00CF72F3" w:rsidRPr="002D1EF6" w:rsidRDefault="00F53646" w:rsidP="00430DAA">
      <w:pPr>
        <w:spacing w:after="0" w:line="276" w:lineRule="auto"/>
      </w:pPr>
      <w:r>
        <w:t>It would be useful if the Scottish Government outlined what work they are planning in this area to increase and support compliance, in order to ensure meaningful progress towards making Scotland “</w:t>
      </w:r>
      <w:r w:rsidRPr="00170CE5">
        <w:t>the best place in the world for BSL users to live, work, visit and learn</w:t>
      </w:r>
      <w:r>
        <w:t>” – and to outline</w:t>
      </w:r>
      <w:r w:rsidR="000C0FF3">
        <w:t xml:space="preserve"> the avenues of recourse available to people if listed bodies </w:t>
      </w:r>
      <w:r>
        <w:t xml:space="preserve">do not comply with the BSL (Scotland) Act 2015. </w:t>
      </w:r>
    </w:p>
    <w:p w14:paraId="6B6B04C4" w14:textId="77777777" w:rsidR="006B7A0D" w:rsidRDefault="006B7A0D" w:rsidP="00485B52">
      <w:pPr>
        <w:spacing w:after="0" w:line="276" w:lineRule="auto"/>
      </w:pPr>
    </w:p>
    <w:p w14:paraId="65EC6A56" w14:textId="12D3BB79" w:rsidR="003F0014" w:rsidRDefault="003F0014" w:rsidP="00485B52">
      <w:pPr>
        <w:spacing w:after="0" w:line="276" w:lineRule="auto"/>
        <w:rPr>
          <w:b/>
          <w:bCs/>
        </w:rPr>
      </w:pPr>
      <w:r>
        <w:rPr>
          <w:b/>
          <w:bCs/>
        </w:rPr>
        <w:t>Partnership working and the third sector</w:t>
      </w:r>
    </w:p>
    <w:p w14:paraId="678F862D" w14:textId="77777777" w:rsidR="003F0014" w:rsidRDefault="003F0014" w:rsidP="00485B52">
      <w:pPr>
        <w:spacing w:after="0" w:line="276" w:lineRule="auto"/>
        <w:rPr>
          <w:b/>
          <w:bCs/>
        </w:rPr>
      </w:pPr>
    </w:p>
    <w:p w14:paraId="7DB6BC0C" w14:textId="52A01588" w:rsidR="00AA4FBF" w:rsidRDefault="003F0014" w:rsidP="00485B52">
      <w:pPr>
        <w:spacing w:after="0" w:line="276" w:lineRule="auto"/>
      </w:pPr>
      <w:r>
        <w:t xml:space="preserve">Throughout listed authorities’ local BSL plans, there </w:t>
      </w:r>
      <w:r w:rsidR="001C39AB">
        <w:t>a</w:t>
      </w:r>
      <w:r>
        <w:t xml:space="preserve">re frequent references to partnership working, and particularly to links with local Deaf and third sector organisations. </w:t>
      </w:r>
      <w:r w:rsidR="002849C7">
        <w:t xml:space="preserve">While this </w:t>
      </w:r>
      <w:r w:rsidR="001C39AB">
        <w:t>i</w:t>
      </w:r>
      <w:r w:rsidR="002849C7">
        <w:t xml:space="preserve">s not a theme explicitly </w:t>
      </w:r>
      <w:r w:rsidR="00E40472">
        <w:t>code</w:t>
      </w:r>
      <w:r w:rsidR="002849C7">
        <w:t xml:space="preserve">d in </w:t>
      </w:r>
      <w:r w:rsidR="00E40472">
        <w:t xml:space="preserve">plan analysis, </w:t>
      </w:r>
      <w:r w:rsidR="00452828">
        <w:t>given th</w:t>
      </w:r>
      <w:r w:rsidR="00795D2B">
        <w:t>at</w:t>
      </w:r>
      <w:r w:rsidR="00452828">
        <w:t xml:space="preserve"> </w:t>
      </w:r>
      <w:r w:rsidR="001C39AB">
        <w:t xml:space="preserve">nearly </w:t>
      </w:r>
      <w:r w:rsidR="00452828">
        <w:t xml:space="preserve">every </w:t>
      </w:r>
      <w:r w:rsidR="00F959F4">
        <w:t>plan reference</w:t>
      </w:r>
      <w:r w:rsidR="001C39AB">
        <w:t>s</w:t>
      </w:r>
      <w:r w:rsidR="00F959F4">
        <w:t xml:space="preserve"> </w:t>
      </w:r>
      <w:r w:rsidR="00DC3EB6">
        <w:t xml:space="preserve">local Deaf and third sector organisations in some capacity – and frequently as </w:t>
      </w:r>
      <w:r w:rsidR="00795D2B">
        <w:t>essential</w:t>
      </w:r>
      <w:r w:rsidR="00DC3EB6">
        <w:t xml:space="preserve"> partners for the </w:t>
      </w:r>
      <w:r w:rsidR="00795D2B">
        <w:t xml:space="preserve">development and/or </w:t>
      </w:r>
      <w:r w:rsidR="00DC3EB6">
        <w:t>delivery of work – it seem</w:t>
      </w:r>
      <w:r w:rsidR="001C39AB">
        <w:t>s</w:t>
      </w:r>
      <w:r w:rsidR="00DC3EB6">
        <w:t xml:space="preserve"> appropriate to include within final reflections. </w:t>
      </w:r>
    </w:p>
    <w:p w14:paraId="011ED483" w14:textId="77777777" w:rsidR="00AA4FBF" w:rsidRDefault="00AA4FBF" w:rsidP="00485B52">
      <w:pPr>
        <w:spacing w:after="0" w:line="276" w:lineRule="auto"/>
      </w:pPr>
    </w:p>
    <w:p w14:paraId="1B041E3B" w14:textId="795D8496" w:rsidR="003F0014" w:rsidRPr="003F0014" w:rsidRDefault="009A7EA9" w:rsidP="00485B52">
      <w:pPr>
        <w:spacing w:after="0" w:line="276" w:lineRule="auto"/>
      </w:pPr>
      <w:r>
        <w:t xml:space="preserve">As </w:t>
      </w:r>
      <w:r w:rsidR="00874AC9">
        <w:t>discussed earlier,</w:t>
      </w:r>
      <w:r>
        <w:t xml:space="preserve"> </w:t>
      </w:r>
      <w:r w:rsidR="00874AC9">
        <w:t xml:space="preserve">meaningful </w:t>
      </w:r>
      <w:r>
        <w:t>participation</w:t>
      </w:r>
      <w:r w:rsidR="00874AC9">
        <w:t xml:space="preserve"> is a key component in delivering on people’s human rights</w:t>
      </w:r>
      <w:r w:rsidR="00AA4FBF">
        <w:t>,</w:t>
      </w:r>
      <w:r w:rsidR="00874AC9">
        <w:t xml:space="preserve"> and </w:t>
      </w:r>
      <w:r w:rsidR="00AA4FBF">
        <w:t xml:space="preserve">to </w:t>
      </w:r>
      <w:r w:rsidR="00874AC9">
        <w:t xml:space="preserve">ensuring that policy and practice responds to the requirements and priorities of affected communities and population groups. </w:t>
      </w:r>
      <w:r w:rsidR="00AA4FBF">
        <w:t xml:space="preserve">Many of the good practice examples discussed in this report carried out detailed consultation and engagement activities; activity that would not have been possible without support from the third section. While we have </w:t>
      </w:r>
      <w:r w:rsidR="00240423">
        <w:t xml:space="preserve">generally </w:t>
      </w:r>
      <w:r w:rsidR="00AA4FBF">
        <w:t xml:space="preserve">not named specific Deaf clubs and sensory organisations in this report, they </w:t>
      </w:r>
      <w:r w:rsidR="00240423">
        <w:t>a</w:t>
      </w:r>
      <w:r w:rsidR="00AA4FBF">
        <w:t xml:space="preserve">re </w:t>
      </w:r>
      <w:r w:rsidR="00240423">
        <w:t xml:space="preserve">frequently </w:t>
      </w:r>
      <w:r w:rsidR="00AA4FBF">
        <w:t xml:space="preserve">named in individual listed authority plans, as key partners to the work. As such, it is vital that planning at local and national </w:t>
      </w:r>
      <w:r w:rsidR="00984A41">
        <w:t xml:space="preserve">government levels </w:t>
      </w:r>
      <w:r w:rsidR="00B43C00">
        <w:t xml:space="preserve">includes and supports the third sector, to ensure sustained </w:t>
      </w:r>
      <w:r w:rsidR="00E4425A">
        <w:t xml:space="preserve">progress and participation for BSL users. </w:t>
      </w:r>
    </w:p>
    <w:p w14:paraId="05768AE0" w14:textId="77777777" w:rsidR="006B7A0D" w:rsidRPr="004E0A21" w:rsidRDefault="006B7A0D" w:rsidP="00485B52">
      <w:pPr>
        <w:spacing w:after="0" w:line="276" w:lineRule="auto"/>
      </w:pPr>
    </w:p>
    <w:p w14:paraId="0E3AD875" w14:textId="77777777" w:rsidR="00485B52" w:rsidRPr="004E0A21" w:rsidRDefault="00485B52" w:rsidP="00485B52">
      <w:pPr>
        <w:spacing w:after="0" w:line="276" w:lineRule="auto"/>
      </w:pPr>
    </w:p>
    <w:p w14:paraId="03949CC9" w14:textId="77777777" w:rsidR="00701E89" w:rsidRDefault="00701E89" w:rsidP="00701E89"/>
    <w:p w14:paraId="3E0B32F3" w14:textId="4A9BF83F" w:rsidR="0036248B" w:rsidRDefault="0036248B">
      <w:r>
        <w:br w:type="page"/>
      </w:r>
    </w:p>
    <w:p w14:paraId="5C8F7741" w14:textId="541B6E97" w:rsidR="00701E89" w:rsidRDefault="0036248B" w:rsidP="0036248B">
      <w:pPr>
        <w:pStyle w:val="Heading1"/>
      </w:pPr>
      <w:bookmarkStart w:id="25" w:name="_Toc178071844"/>
      <w:r>
        <w:lastRenderedPageBreak/>
        <w:t>Appendix A</w:t>
      </w:r>
      <w:bookmarkEnd w:id="25"/>
    </w:p>
    <w:p w14:paraId="3C73E421" w14:textId="77777777" w:rsidR="000F712F" w:rsidRDefault="000F712F" w:rsidP="000F712F">
      <w:pPr>
        <w:spacing w:after="0"/>
        <w:rPr>
          <w:b/>
          <w:bCs/>
        </w:rPr>
      </w:pPr>
    </w:p>
    <w:p w14:paraId="0D718472" w14:textId="0D4FD638" w:rsidR="000F712F" w:rsidRPr="000F712F" w:rsidRDefault="000F712F" w:rsidP="000F712F">
      <w:pPr>
        <w:spacing w:after="240"/>
        <w:rPr>
          <w:b/>
          <w:bCs/>
        </w:rPr>
      </w:pPr>
      <w:r>
        <w:rPr>
          <w:b/>
          <w:bCs/>
        </w:rPr>
        <w:t xml:space="preserve">Publication of BSL Plans </w:t>
      </w:r>
    </w:p>
    <w:tbl>
      <w:tblPr>
        <w:tblStyle w:val="TableGrid"/>
        <w:tblW w:w="9016" w:type="dxa"/>
        <w:tblLook w:val="04A0" w:firstRow="1" w:lastRow="0" w:firstColumn="1" w:lastColumn="0" w:noHBand="0" w:noVBand="1"/>
      </w:tblPr>
      <w:tblGrid>
        <w:gridCol w:w="2853"/>
        <w:gridCol w:w="2104"/>
        <w:gridCol w:w="1984"/>
        <w:gridCol w:w="2075"/>
      </w:tblGrid>
      <w:tr w:rsidR="00E341D8" w14:paraId="6A4DDF7B" w14:textId="77777777" w:rsidTr="001D3714">
        <w:tc>
          <w:tcPr>
            <w:tcW w:w="2853" w:type="dxa"/>
          </w:tcPr>
          <w:p w14:paraId="1410BCF1" w14:textId="77777777" w:rsidR="00E341D8" w:rsidRPr="0018139C" w:rsidRDefault="00E341D8" w:rsidP="001D3714">
            <w:pPr>
              <w:pStyle w:val="Header"/>
              <w:tabs>
                <w:tab w:val="clear" w:pos="4513"/>
                <w:tab w:val="clear" w:pos="9026"/>
              </w:tabs>
              <w:spacing w:line="276" w:lineRule="auto"/>
              <w:rPr>
                <w:b/>
                <w:bCs/>
              </w:rPr>
            </w:pPr>
            <w:r>
              <w:rPr>
                <w:b/>
                <w:bCs/>
              </w:rPr>
              <w:t>Listed authority</w:t>
            </w:r>
          </w:p>
        </w:tc>
        <w:tc>
          <w:tcPr>
            <w:tcW w:w="2104" w:type="dxa"/>
          </w:tcPr>
          <w:p w14:paraId="612D20FF" w14:textId="77777777" w:rsidR="00E341D8" w:rsidRPr="00724288" w:rsidRDefault="00E341D8" w:rsidP="001D3714">
            <w:pPr>
              <w:pStyle w:val="Header"/>
              <w:tabs>
                <w:tab w:val="clear" w:pos="4513"/>
                <w:tab w:val="clear" w:pos="9026"/>
              </w:tabs>
              <w:spacing w:line="276" w:lineRule="auto"/>
              <w:rPr>
                <w:b/>
                <w:bCs/>
              </w:rPr>
            </w:pPr>
            <w:r w:rsidRPr="00724288">
              <w:rPr>
                <w:b/>
                <w:bCs/>
              </w:rPr>
              <w:t>Published written plan by 22 August 2024</w:t>
            </w:r>
          </w:p>
        </w:tc>
        <w:tc>
          <w:tcPr>
            <w:tcW w:w="1984" w:type="dxa"/>
          </w:tcPr>
          <w:p w14:paraId="1B57C05D" w14:textId="77777777" w:rsidR="00E341D8" w:rsidRPr="00724288" w:rsidRDefault="00E341D8" w:rsidP="001D3714">
            <w:pPr>
              <w:pStyle w:val="Header"/>
              <w:tabs>
                <w:tab w:val="clear" w:pos="4513"/>
                <w:tab w:val="clear" w:pos="9026"/>
              </w:tabs>
              <w:spacing w:line="276" w:lineRule="auto"/>
              <w:rPr>
                <w:b/>
                <w:bCs/>
              </w:rPr>
            </w:pPr>
            <w:r w:rsidRPr="00724288">
              <w:rPr>
                <w:b/>
                <w:bCs/>
              </w:rPr>
              <w:t>Published plan in BSL by 22 August 2024</w:t>
            </w:r>
          </w:p>
        </w:tc>
        <w:tc>
          <w:tcPr>
            <w:tcW w:w="2075" w:type="dxa"/>
          </w:tcPr>
          <w:p w14:paraId="107B6E94" w14:textId="77777777" w:rsidR="00E341D8" w:rsidRPr="00724288" w:rsidRDefault="00E341D8" w:rsidP="001D3714">
            <w:pPr>
              <w:pStyle w:val="Header"/>
              <w:tabs>
                <w:tab w:val="clear" w:pos="4513"/>
                <w:tab w:val="clear" w:pos="9026"/>
              </w:tabs>
              <w:spacing w:line="276" w:lineRule="auto"/>
              <w:rPr>
                <w:b/>
                <w:bCs/>
              </w:rPr>
            </w:pPr>
            <w:r>
              <w:rPr>
                <w:b/>
                <w:bCs/>
              </w:rPr>
              <w:t>Information provided on consultation process</w:t>
            </w:r>
          </w:p>
        </w:tc>
      </w:tr>
      <w:tr w:rsidR="00E341D8" w14:paraId="179840EE" w14:textId="77777777" w:rsidTr="001D3714">
        <w:tc>
          <w:tcPr>
            <w:tcW w:w="2853" w:type="dxa"/>
          </w:tcPr>
          <w:p w14:paraId="488368F8" w14:textId="77777777" w:rsidR="00E341D8" w:rsidRDefault="00E341D8" w:rsidP="001D3714">
            <w:pPr>
              <w:pStyle w:val="Header"/>
              <w:tabs>
                <w:tab w:val="clear" w:pos="4513"/>
                <w:tab w:val="clear" w:pos="9026"/>
              </w:tabs>
              <w:spacing w:line="276" w:lineRule="auto"/>
              <w:rPr>
                <w:b/>
                <w:bCs/>
              </w:rPr>
            </w:pPr>
          </w:p>
        </w:tc>
        <w:tc>
          <w:tcPr>
            <w:tcW w:w="2104" w:type="dxa"/>
            <w:shd w:val="clear" w:color="auto" w:fill="auto"/>
          </w:tcPr>
          <w:p w14:paraId="745ED286" w14:textId="77777777" w:rsidR="00E341D8" w:rsidRDefault="00E341D8" w:rsidP="001D3714">
            <w:pPr>
              <w:pStyle w:val="Header"/>
              <w:tabs>
                <w:tab w:val="clear" w:pos="4513"/>
                <w:tab w:val="clear" w:pos="9026"/>
              </w:tabs>
              <w:spacing w:line="276" w:lineRule="auto"/>
            </w:pPr>
          </w:p>
        </w:tc>
        <w:tc>
          <w:tcPr>
            <w:tcW w:w="1984" w:type="dxa"/>
            <w:shd w:val="clear" w:color="auto" w:fill="auto"/>
          </w:tcPr>
          <w:p w14:paraId="74BF561D" w14:textId="77777777" w:rsidR="00E341D8" w:rsidRDefault="00E341D8" w:rsidP="001D3714">
            <w:pPr>
              <w:pStyle w:val="Header"/>
              <w:tabs>
                <w:tab w:val="clear" w:pos="4513"/>
                <w:tab w:val="clear" w:pos="9026"/>
              </w:tabs>
              <w:spacing w:line="276" w:lineRule="auto"/>
            </w:pPr>
          </w:p>
        </w:tc>
        <w:tc>
          <w:tcPr>
            <w:tcW w:w="2075" w:type="dxa"/>
          </w:tcPr>
          <w:p w14:paraId="6B57850D" w14:textId="77777777" w:rsidR="00E341D8" w:rsidRDefault="00E341D8" w:rsidP="001D3714">
            <w:pPr>
              <w:pStyle w:val="Header"/>
              <w:tabs>
                <w:tab w:val="clear" w:pos="4513"/>
                <w:tab w:val="clear" w:pos="9026"/>
              </w:tabs>
              <w:spacing w:line="276" w:lineRule="auto"/>
            </w:pPr>
          </w:p>
        </w:tc>
      </w:tr>
      <w:tr w:rsidR="00E341D8" w14:paraId="15F14687" w14:textId="77777777" w:rsidTr="001D3714">
        <w:tc>
          <w:tcPr>
            <w:tcW w:w="2853" w:type="dxa"/>
          </w:tcPr>
          <w:p w14:paraId="46FFB204" w14:textId="77777777" w:rsidR="00E341D8" w:rsidRPr="00A71390" w:rsidRDefault="00E341D8" w:rsidP="001D3714">
            <w:pPr>
              <w:pStyle w:val="Header"/>
              <w:tabs>
                <w:tab w:val="clear" w:pos="4513"/>
                <w:tab w:val="clear" w:pos="9026"/>
              </w:tabs>
              <w:spacing w:line="276" w:lineRule="auto"/>
              <w:rPr>
                <w:b/>
                <w:bCs/>
              </w:rPr>
            </w:pPr>
            <w:r>
              <w:rPr>
                <w:b/>
                <w:bCs/>
              </w:rPr>
              <w:t>Local authorities</w:t>
            </w:r>
          </w:p>
        </w:tc>
        <w:tc>
          <w:tcPr>
            <w:tcW w:w="2104" w:type="dxa"/>
            <w:shd w:val="clear" w:color="auto" w:fill="auto"/>
          </w:tcPr>
          <w:p w14:paraId="5A5D2F33" w14:textId="77777777" w:rsidR="00E341D8" w:rsidRDefault="00E341D8" w:rsidP="001D3714">
            <w:pPr>
              <w:pStyle w:val="Header"/>
              <w:tabs>
                <w:tab w:val="clear" w:pos="4513"/>
                <w:tab w:val="clear" w:pos="9026"/>
              </w:tabs>
              <w:spacing w:line="276" w:lineRule="auto"/>
            </w:pPr>
          </w:p>
        </w:tc>
        <w:tc>
          <w:tcPr>
            <w:tcW w:w="1984" w:type="dxa"/>
            <w:shd w:val="clear" w:color="auto" w:fill="auto"/>
          </w:tcPr>
          <w:p w14:paraId="43E89902" w14:textId="77777777" w:rsidR="00E341D8" w:rsidRDefault="00E341D8" w:rsidP="001D3714">
            <w:pPr>
              <w:pStyle w:val="Header"/>
              <w:tabs>
                <w:tab w:val="clear" w:pos="4513"/>
                <w:tab w:val="clear" w:pos="9026"/>
              </w:tabs>
              <w:spacing w:line="276" w:lineRule="auto"/>
            </w:pPr>
          </w:p>
        </w:tc>
        <w:tc>
          <w:tcPr>
            <w:tcW w:w="2075" w:type="dxa"/>
          </w:tcPr>
          <w:p w14:paraId="4D42C7A1" w14:textId="77777777" w:rsidR="00E341D8" w:rsidRDefault="00E341D8" w:rsidP="001D3714">
            <w:pPr>
              <w:pStyle w:val="Header"/>
              <w:tabs>
                <w:tab w:val="clear" w:pos="4513"/>
                <w:tab w:val="clear" w:pos="9026"/>
              </w:tabs>
              <w:spacing w:line="276" w:lineRule="auto"/>
            </w:pPr>
          </w:p>
        </w:tc>
      </w:tr>
      <w:tr w:rsidR="00E341D8" w14:paraId="561F0246" w14:textId="77777777" w:rsidTr="00D172E0">
        <w:tc>
          <w:tcPr>
            <w:tcW w:w="2853" w:type="dxa"/>
          </w:tcPr>
          <w:p w14:paraId="642B771E" w14:textId="77777777" w:rsidR="00E341D8" w:rsidRDefault="00E341D8" w:rsidP="001D3714">
            <w:pPr>
              <w:pStyle w:val="Header"/>
              <w:tabs>
                <w:tab w:val="clear" w:pos="4513"/>
                <w:tab w:val="clear" w:pos="9026"/>
              </w:tabs>
              <w:spacing w:line="276" w:lineRule="auto"/>
            </w:pPr>
            <w:r>
              <w:t>Aberdeen City</w:t>
            </w:r>
          </w:p>
        </w:tc>
        <w:tc>
          <w:tcPr>
            <w:tcW w:w="2104" w:type="dxa"/>
            <w:shd w:val="clear" w:color="auto" w:fill="D9F2D0" w:themeFill="accent6" w:themeFillTint="33"/>
          </w:tcPr>
          <w:p w14:paraId="72859E13" w14:textId="77777777" w:rsidR="00E341D8" w:rsidRDefault="00E341D8" w:rsidP="001D3714">
            <w:pPr>
              <w:pStyle w:val="Header"/>
              <w:tabs>
                <w:tab w:val="clear" w:pos="4513"/>
                <w:tab w:val="clear" w:pos="9026"/>
              </w:tabs>
              <w:spacing w:line="276" w:lineRule="auto"/>
            </w:pPr>
            <w:r>
              <w:t>Yes</w:t>
            </w:r>
          </w:p>
        </w:tc>
        <w:tc>
          <w:tcPr>
            <w:tcW w:w="1984" w:type="dxa"/>
            <w:shd w:val="clear" w:color="auto" w:fill="D9F2D0" w:themeFill="accent6" w:themeFillTint="33"/>
          </w:tcPr>
          <w:p w14:paraId="0B0E397D" w14:textId="77777777" w:rsidR="00E341D8" w:rsidRDefault="00E341D8" w:rsidP="001D3714">
            <w:pPr>
              <w:pStyle w:val="Header"/>
              <w:tabs>
                <w:tab w:val="clear" w:pos="4513"/>
                <w:tab w:val="clear" w:pos="9026"/>
              </w:tabs>
              <w:spacing w:line="276" w:lineRule="auto"/>
            </w:pPr>
            <w:r>
              <w:t>Yes</w:t>
            </w:r>
          </w:p>
        </w:tc>
        <w:tc>
          <w:tcPr>
            <w:tcW w:w="2075" w:type="dxa"/>
            <w:shd w:val="clear" w:color="auto" w:fill="D9F2D0" w:themeFill="accent6" w:themeFillTint="33"/>
          </w:tcPr>
          <w:p w14:paraId="3BC02A2E" w14:textId="77777777" w:rsidR="00E341D8" w:rsidRDefault="00E341D8" w:rsidP="001D3714">
            <w:pPr>
              <w:pStyle w:val="Header"/>
              <w:tabs>
                <w:tab w:val="clear" w:pos="4513"/>
                <w:tab w:val="clear" w:pos="9026"/>
              </w:tabs>
              <w:spacing w:line="276" w:lineRule="auto"/>
            </w:pPr>
            <w:r>
              <w:t>Yes</w:t>
            </w:r>
          </w:p>
        </w:tc>
      </w:tr>
      <w:tr w:rsidR="00E341D8" w14:paraId="0A7D0664" w14:textId="77777777" w:rsidTr="00D172E0">
        <w:tc>
          <w:tcPr>
            <w:tcW w:w="2853" w:type="dxa"/>
          </w:tcPr>
          <w:p w14:paraId="7EA70FEB" w14:textId="77777777" w:rsidR="00E341D8" w:rsidRDefault="00E341D8" w:rsidP="001D3714">
            <w:pPr>
              <w:pStyle w:val="Header"/>
              <w:tabs>
                <w:tab w:val="clear" w:pos="4513"/>
                <w:tab w:val="clear" w:pos="9026"/>
              </w:tabs>
              <w:spacing w:line="276" w:lineRule="auto"/>
            </w:pPr>
            <w:r>
              <w:t>Aberdeenshire</w:t>
            </w:r>
          </w:p>
        </w:tc>
        <w:tc>
          <w:tcPr>
            <w:tcW w:w="2104" w:type="dxa"/>
            <w:shd w:val="clear" w:color="auto" w:fill="D9F2D0" w:themeFill="accent6" w:themeFillTint="33"/>
          </w:tcPr>
          <w:p w14:paraId="6A1A9810" w14:textId="77777777" w:rsidR="00E341D8" w:rsidRDefault="00E341D8" w:rsidP="001D3714">
            <w:pPr>
              <w:pStyle w:val="Header"/>
              <w:tabs>
                <w:tab w:val="clear" w:pos="4513"/>
                <w:tab w:val="clear" w:pos="9026"/>
              </w:tabs>
              <w:spacing w:line="276" w:lineRule="auto"/>
            </w:pPr>
            <w:r>
              <w:t>Yes</w:t>
            </w:r>
          </w:p>
        </w:tc>
        <w:tc>
          <w:tcPr>
            <w:tcW w:w="1984" w:type="dxa"/>
            <w:shd w:val="clear" w:color="auto" w:fill="D9F2D0" w:themeFill="accent6" w:themeFillTint="33"/>
          </w:tcPr>
          <w:p w14:paraId="19489B05" w14:textId="77777777" w:rsidR="00E341D8" w:rsidRDefault="00E341D8" w:rsidP="001D3714">
            <w:pPr>
              <w:pStyle w:val="Header"/>
              <w:tabs>
                <w:tab w:val="clear" w:pos="4513"/>
                <w:tab w:val="clear" w:pos="9026"/>
              </w:tabs>
              <w:spacing w:line="276" w:lineRule="auto"/>
            </w:pPr>
            <w:r>
              <w:t>Yes</w:t>
            </w:r>
          </w:p>
        </w:tc>
        <w:tc>
          <w:tcPr>
            <w:tcW w:w="2075" w:type="dxa"/>
            <w:shd w:val="clear" w:color="auto" w:fill="D9F2D0" w:themeFill="accent6" w:themeFillTint="33"/>
          </w:tcPr>
          <w:p w14:paraId="116FD64D" w14:textId="77777777" w:rsidR="00E341D8" w:rsidRDefault="00E341D8" w:rsidP="001D3714">
            <w:pPr>
              <w:pStyle w:val="Header"/>
              <w:tabs>
                <w:tab w:val="clear" w:pos="4513"/>
                <w:tab w:val="clear" w:pos="9026"/>
              </w:tabs>
              <w:spacing w:line="276" w:lineRule="auto"/>
            </w:pPr>
            <w:r>
              <w:t>Yes</w:t>
            </w:r>
          </w:p>
        </w:tc>
      </w:tr>
      <w:tr w:rsidR="00E341D8" w14:paraId="2F7BC4B4" w14:textId="77777777" w:rsidTr="00D172E0">
        <w:tc>
          <w:tcPr>
            <w:tcW w:w="2853" w:type="dxa"/>
          </w:tcPr>
          <w:p w14:paraId="796AE990" w14:textId="77777777" w:rsidR="00E341D8" w:rsidRDefault="00E341D8" w:rsidP="001D3714">
            <w:pPr>
              <w:pStyle w:val="Header"/>
              <w:tabs>
                <w:tab w:val="clear" w:pos="4513"/>
                <w:tab w:val="clear" w:pos="9026"/>
              </w:tabs>
              <w:spacing w:line="276" w:lineRule="auto"/>
            </w:pPr>
            <w:r>
              <w:t>Angus</w:t>
            </w:r>
          </w:p>
        </w:tc>
        <w:tc>
          <w:tcPr>
            <w:tcW w:w="2104" w:type="dxa"/>
            <w:shd w:val="clear" w:color="auto" w:fill="D9F2D0" w:themeFill="accent6" w:themeFillTint="33"/>
          </w:tcPr>
          <w:p w14:paraId="158F4535" w14:textId="77777777" w:rsidR="00E341D8" w:rsidRDefault="00E341D8" w:rsidP="001D3714">
            <w:pPr>
              <w:pStyle w:val="Header"/>
              <w:tabs>
                <w:tab w:val="clear" w:pos="4513"/>
                <w:tab w:val="clear" w:pos="9026"/>
              </w:tabs>
              <w:spacing w:line="276" w:lineRule="auto"/>
            </w:pPr>
            <w:r>
              <w:t>Yes</w:t>
            </w:r>
          </w:p>
        </w:tc>
        <w:tc>
          <w:tcPr>
            <w:tcW w:w="1984" w:type="dxa"/>
            <w:shd w:val="clear" w:color="auto" w:fill="D9F2D0" w:themeFill="accent6" w:themeFillTint="33"/>
          </w:tcPr>
          <w:p w14:paraId="345EBA87" w14:textId="77777777" w:rsidR="00E341D8" w:rsidRDefault="00E341D8" w:rsidP="001D3714">
            <w:pPr>
              <w:pStyle w:val="Header"/>
              <w:tabs>
                <w:tab w:val="clear" w:pos="4513"/>
                <w:tab w:val="clear" w:pos="9026"/>
              </w:tabs>
              <w:spacing w:line="276" w:lineRule="auto"/>
            </w:pPr>
            <w:r>
              <w:t>Yes</w:t>
            </w:r>
          </w:p>
        </w:tc>
        <w:tc>
          <w:tcPr>
            <w:tcW w:w="2075" w:type="dxa"/>
            <w:shd w:val="clear" w:color="auto" w:fill="D9F2D0" w:themeFill="accent6" w:themeFillTint="33"/>
          </w:tcPr>
          <w:p w14:paraId="31269054" w14:textId="77777777" w:rsidR="00E341D8" w:rsidRDefault="00E341D8" w:rsidP="001D3714">
            <w:pPr>
              <w:pStyle w:val="Header"/>
              <w:tabs>
                <w:tab w:val="clear" w:pos="4513"/>
                <w:tab w:val="clear" w:pos="9026"/>
              </w:tabs>
              <w:spacing w:line="276" w:lineRule="auto"/>
            </w:pPr>
            <w:r>
              <w:t>Yes</w:t>
            </w:r>
          </w:p>
        </w:tc>
      </w:tr>
      <w:tr w:rsidR="00E341D8" w14:paraId="743505D3" w14:textId="77777777" w:rsidTr="00D172E0">
        <w:tc>
          <w:tcPr>
            <w:tcW w:w="2853" w:type="dxa"/>
          </w:tcPr>
          <w:p w14:paraId="3A35ED3B" w14:textId="77777777" w:rsidR="00E341D8" w:rsidRDefault="00E341D8" w:rsidP="001D3714">
            <w:pPr>
              <w:pStyle w:val="Header"/>
              <w:tabs>
                <w:tab w:val="clear" w:pos="4513"/>
                <w:tab w:val="clear" w:pos="9026"/>
              </w:tabs>
              <w:spacing w:line="276" w:lineRule="auto"/>
            </w:pPr>
            <w:r>
              <w:t>Argyll and Bute</w:t>
            </w:r>
          </w:p>
        </w:tc>
        <w:tc>
          <w:tcPr>
            <w:tcW w:w="2104" w:type="dxa"/>
            <w:shd w:val="clear" w:color="auto" w:fill="D9F2D0" w:themeFill="accent6" w:themeFillTint="33"/>
          </w:tcPr>
          <w:p w14:paraId="41DAC0FB" w14:textId="77777777" w:rsidR="00E341D8" w:rsidRDefault="00E341D8" w:rsidP="001D3714">
            <w:pPr>
              <w:pStyle w:val="Header"/>
              <w:tabs>
                <w:tab w:val="clear" w:pos="4513"/>
                <w:tab w:val="clear" w:pos="9026"/>
              </w:tabs>
              <w:spacing w:line="276" w:lineRule="auto"/>
            </w:pPr>
            <w:r>
              <w:t>Yes</w:t>
            </w:r>
          </w:p>
        </w:tc>
        <w:tc>
          <w:tcPr>
            <w:tcW w:w="1984" w:type="dxa"/>
            <w:shd w:val="clear" w:color="auto" w:fill="D9F2D0" w:themeFill="accent6" w:themeFillTint="33"/>
          </w:tcPr>
          <w:p w14:paraId="002A4124" w14:textId="77777777" w:rsidR="00E341D8" w:rsidRDefault="00E341D8" w:rsidP="001D3714">
            <w:pPr>
              <w:pStyle w:val="Header"/>
              <w:tabs>
                <w:tab w:val="clear" w:pos="4513"/>
                <w:tab w:val="clear" w:pos="9026"/>
              </w:tabs>
              <w:spacing w:line="276" w:lineRule="auto"/>
            </w:pPr>
            <w:r>
              <w:t>Yes</w:t>
            </w:r>
          </w:p>
        </w:tc>
        <w:tc>
          <w:tcPr>
            <w:tcW w:w="2075" w:type="dxa"/>
          </w:tcPr>
          <w:p w14:paraId="7011C164" w14:textId="77777777" w:rsidR="00E341D8" w:rsidRDefault="00E341D8" w:rsidP="001D3714">
            <w:pPr>
              <w:pStyle w:val="Header"/>
              <w:tabs>
                <w:tab w:val="clear" w:pos="4513"/>
                <w:tab w:val="clear" w:pos="9026"/>
              </w:tabs>
              <w:spacing w:line="276" w:lineRule="auto"/>
            </w:pPr>
            <w:r>
              <w:t>No</w:t>
            </w:r>
          </w:p>
        </w:tc>
      </w:tr>
      <w:tr w:rsidR="00E341D8" w14:paraId="6E939290" w14:textId="77777777" w:rsidTr="001D3714">
        <w:tc>
          <w:tcPr>
            <w:tcW w:w="2853" w:type="dxa"/>
          </w:tcPr>
          <w:p w14:paraId="312D587A" w14:textId="77777777" w:rsidR="00E341D8" w:rsidRDefault="00E341D8" w:rsidP="001D3714">
            <w:pPr>
              <w:pStyle w:val="Header"/>
              <w:tabs>
                <w:tab w:val="clear" w:pos="4513"/>
                <w:tab w:val="clear" w:pos="9026"/>
              </w:tabs>
              <w:spacing w:line="276" w:lineRule="auto"/>
            </w:pPr>
            <w:r>
              <w:t xml:space="preserve">Clackmannanshire </w:t>
            </w:r>
          </w:p>
        </w:tc>
        <w:tc>
          <w:tcPr>
            <w:tcW w:w="2104" w:type="dxa"/>
            <w:shd w:val="clear" w:color="auto" w:fill="auto"/>
          </w:tcPr>
          <w:p w14:paraId="33A81EA8" w14:textId="77777777" w:rsidR="00E341D8" w:rsidRDefault="00E341D8" w:rsidP="001D3714">
            <w:pPr>
              <w:pStyle w:val="Header"/>
              <w:tabs>
                <w:tab w:val="clear" w:pos="4513"/>
                <w:tab w:val="clear" w:pos="9026"/>
              </w:tabs>
              <w:spacing w:line="276" w:lineRule="auto"/>
            </w:pPr>
            <w:r>
              <w:t>No</w:t>
            </w:r>
          </w:p>
        </w:tc>
        <w:tc>
          <w:tcPr>
            <w:tcW w:w="1984" w:type="dxa"/>
            <w:shd w:val="clear" w:color="auto" w:fill="auto"/>
          </w:tcPr>
          <w:p w14:paraId="53ACE0CE" w14:textId="77777777" w:rsidR="00E341D8" w:rsidRDefault="00E341D8" w:rsidP="001D3714">
            <w:pPr>
              <w:pStyle w:val="Header"/>
              <w:tabs>
                <w:tab w:val="clear" w:pos="4513"/>
                <w:tab w:val="clear" w:pos="9026"/>
              </w:tabs>
              <w:spacing w:line="276" w:lineRule="auto"/>
            </w:pPr>
            <w:r>
              <w:t>No</w:t>
            </w:r>
          </w:p>
        </w:tc>
        <w:tc>
          <w:tcPr>
            <w:tcW w:w="2075" w:type="dxa"/>
          </w:tcPr>
          <w:p w14:paraId="2A392D82" w14:textId="77777777" w:rsidR="00E341D8" w:rsidRDefault="00E341D8" w:rsidP="001D3714">
            <w:pPr>
              <w:pStyle w:val="Header"/>
              <w:tabs>
                <w:tab w:val="clear" w:pos="4513"/>
                <w:tab w:val="clear" w:pos="9026"/>
              </w:tabs>
              <w:spacing w:line="276" w:lineRule="auto"/>
            </w:pPr>
            <w:r>
              <w:t>N/A</w:t>
            </w:r>
          </w:p>
        </w:tc>
      </w:tr>
      <w:tr w:rsidR="00E341D8" w14:paraId="0928FC49" w14:textId="77777777" w:rsidTr="001D3714">
        <w:tc>
          <w:tcPr>
            <w:tcW w:w="2853" w:type="dxa"/>
          </w:tcPr>
          <w:p w14:paraId="2E6AA350" w14:textId="77777777" w:rsidR="00E341D8" w:rsidRDefault="00E341D8" w:rsidP="001D3714">
            <w:pPr>
              <w:pStyle w:val="Header"/>
              <w:tabs>
                <w:tab w:val="clear" w:pos="4513"/>
                <w:tab w:val="clear" w:pos="9026"/>
              </w:tabs>
              <w:spacing w:line="276" w:lineRule="auto"/>
            </w:pPr>
            <w:r>
              <w:t>Dumfries and Galloway</w:t>
            </w:r>
          </w:p>
        </w:tc>
        <w:tc>
          <w:tcPr>
            <w:tcW w:w="2104" w:type="dxa"/>
            <w:shd w:val="clear" w:color="auto" w:fill="auto"/>
          </w:tcPr>
          <w:p w14:paraId="4C07F76C" w14:textId="77777777" w:rsidR="00E341D8" w:rsidRDefault="00E341D8" w:rsidP="001D3714">
            <w:pPr>
              <w:pStyle w:val="Header"/>
              <w:tabs>
                <w:tab w:val="clear" w:pos="4513"/>
                <w:tab w:val="clear" w:pos="9026"/>
              </w:tabs>
              <w:spacing w:line="276" w:lineRule="auto"/>
            </w:pPr>
            <w:r>
              <w:t>No</w:t>
            </w:r>
          </w:p>
        </w:tc>
        <w:tc>
          <w:tcPr>
            <w:tcW w:w="1984" w:type="dxa"/>
            <w:shd w:val="clear" w:color="auto" w:fill="auto"/>
          </w:tcPr>
          <w:p w14:paraId="68ABCF63" w14:textId="77777777" w:rsidR="00E341D8" w:rsidRDefault="00E341D8" w:rsidP="001D3714">
            <w:pPr>
              <w:pStyle w:val="Header"/>
              <w:tabs>
                <w:tab w:val="clear" w:pos="4513"/>
                <w:tab w:val="clear" w:pos="9026"/>
              </w:tabs>
              <w:spacing w:line="276" w:lineRule="auto"/>
            </w:pPr>
            <w:r>
              <w:t>No</w:t>
            </w:r>
          </w:p>
        </w:tc>
        <w:tc>
          <w:tcPr>
            <w:tcW w:w="2075" w:type="dxa"/>
          </w:tcPr>
          <w:p w14:paraId="223FEB0C" w14:textId="77777777" w:rsidR="00E341D8" w:rsidRDefault="00E341D8" w:rsidP="001D3714">
            <w:pPr>
              <w:pStyle w:val="Header"/>
              <w:tabs>
                <w:tab w:val="clear" w:pos="4513"/>
                <w:tab w:val="clear" w:pos="9026"/>
              </w:tabs>
              <w:spacing w:line="276" w:lineRule="auto"/>
            </w:pPr>
            <w:r>
              <w:t>N/A</w:t>
            </w:r>
          </w:p>
        </w:tc>
      </w:tr>
      <w:tr w:rsidR="00E341D8" w14:paraId="4C4AFF39" w14:textId="77777777" w:rsidTr="00D172E0">
        <w:tc>
          <w:tcPr>
            <w:tcW w:w="2853" w:type="dxa"/>
          </w:tcPr>
          <w:p w14:paraId="04633698" w14:textId="77777777" w:rsidR="00E341D8" w:rsidRDefault="00E341D8" w:rsidP="001D3714">
            <w:pPr>
              <w:pStyle w:val="Header"/>
              <w:tabs>
                <w:tab w:val="clear" w:pos="4513"/>
                <w:tab w:val="clear" w:pos="9026"/>
              </w:tabs>
              <w:spacing w:line="276" w:lineRule="auto"/>
            </w:pPr>
            <w:r>
              <w:t>Dundee City</w:t>
            </w:r>
          </w:p>
        </w:tc>
        <w:tc>
          <w:tcPr>
            <w:tcW w:w="2104" w:type="dxa"/>
            <w:shd w:val="clear" w:color="auto" w:fill="D9F2D0" w:themeFill="accent6" w:themeFillTint="33"/>
          </w:tcPr>
          <w:p w14:paraId="6D320FED" w14:textId="77777777" w:rsidR="00E341D8" w:rsidRDefault="00E341D8" w:rsidP="001D3714">
            <w:pPr>
              <w:pStyle w:val="Header"/>
              <w:tabs>
                <w:tab w:val="clear" w:pos="4513"/>
                <w:tab w:val="clear" w:pos="9026"/>
              </w:tabs>
              <w:spacing w:line="276" w:lineRule="auto"/>
            </w:pPr>
            <w:r>
              <w:t>Yes</w:t>
            </w:r>
          </w:p>
        </w:tc>
        <w:tc>
          <w:tcPr>
            <w:tcW w:w="1984" w:type="dxa"/>
            <w:shd w:val="clear" w:color="auto" w:fill="D9F2D0" w:themeFill="accent6" w:themeFillTint="33"/>
          </w:tcPr>
          <w:p w14:paraId="3499E578" w14:textId="77777777" w:rsidR="00E341D8" w:rsidRDefault="00E341D8" w:rsidP="001D3714">
            <w:pPr>
              <w:pStyle w:val="Header"/>
              <w:tabs>
                <w:tab w:val="clear" w:pos="4513"/>
                <w:tab w:val="clear" w:pos="9026"/>
              </w:tabs>
              <w:spacing w:line="276" w:lineRule="auto"/>
            </w:pPr>
            <w:r>
              <w:t>Yes</w:t>
            </w:r>
          </w:p>
        </w:tc>
        <w:tc>
          <w:tcPr>
            <w:tcW w:w="2075" w:type="dxa"/>
            <w:shd w:val="clear" w:color="auto" w:fill="D9F2D0" w:themeFill="accent6" w:themeFillTint="33"/>
          </w:tcPr>
          <w:p w14:paraId="0F04F581" w14:textId="77777777" w:rsidR="00E341D8" w:rsidRDefault="00E341D8" w:rsidP="001D3714">
            <w:pPr>
              <w:pStyle w:val="Header"/>
              <w:tabs>
                <w:tab w:val="clear" w:pos="4513"/>
                <w:tab w:val="clear" w:pos="9026"/>
              </w:tabs>
              <w:spacing w:line="276" w:lineRule="auto"/>
            </w:pPr>
            <w:r>
              <w:t>Yes</w:t>
            </w:r>
          </w:p>
        </w:tc>
      </w:tr>
      <w:tr w:rsidR="00E341D8" w14:paraId="38710A1C" w14:textId="77777777" w:rsidTr="00D172E0">
        <w:tc>
          <w:tcPr>
            <w:tcW w:w="2853" w:type="dxa"/>
          </w:tcPr>
          <w:p w14:paraId="742E11BC" w14:textId="77777777" w:rsidR="00E341D8" w:rsidRDefault="00E341D8" w:rsidP="001D3714">
            <w:pPr>
              <w:pStyle w:val="Header"/>
              <w:tabs>
                <w:tab w:val="clear" w:pos="4513"/>
                <w:tab w:val="clear" w:pos="9026"/>
              </w:tabs>
              <w:spacing w:line="276" w:lineRule="auto"/>
            </w:pPr>
            <w:r>
              <w:t>East Ayrshire</w:t>
            </w:r>
          </w:p>
        </w:tc>
        <w:tc>
          <w:tcPr>
            <w:tcW w:w="2104" w:type="dxa"/>
            <w:shd w:val="clear" w:color="auto" w:fill="D9F2D0" w:themeFill="accent6" w:themeFillTint="33"/>
          </w:tcPr>
          <w:p w14:paraId="266B45F2" w14:textId="77777777" w:rsidR="00E341D8" w:rsidRDefault="00E341D8" w:rsidP="001D3714">
            <w:pPr>
              <w:pStyle w:val="Header"/>
              <w:tabs>
                <w:tab w:val="clear" w:pos="4513"/>
                <w:tab w:val="clear" w:pos="9026"/>
              </w:tabs>
              <w:spacing w:line="276" w:lineRule="auto"/>
            </w:pPr>
            <w:r>
              <w:t>Yes</w:t>
            </w:r>
          </w:p>
        </w:tc>
        <w:tc>
          <w:tcPr>
            <w:tcW w:w="1984" w:type="dxa"/>
            <w:shd w:val="clear" w:color="auto" w:fill="D9F2D0" w:themeFill="accent6" w:themeFillTint="33"/>
          </w:tcPr>
          <w:p w14:paraId="7C671713" w14:textId="77777777" w:rsidR="00E341D8" w:rsidRDefault="00E341D8" w:rsidP="001D3714">
            <w:pPr>
              <w:pStyle w:val="Header"/>
              <w:tabs>
                <w:tab w:val="clear" w:pos="4513"/>
                <w:tab w:val="clear" w:pos="9026"/>
              </w:tabs>
              <w:spacing w:line="276" w:lineRule="auto"/>
            </w:pPr>
            <w:r>
              <w:t>Yes</w:t>
            </w:r>
          </w:p>
        </w:tc>
        <w:tc>
          <w:tcPr>
            <w:tcW w:w="2075" w:type="dxa"/>
            <w:shd w:val="clear" w:color="auto" w:fill="D9F2D0" w:themeFill="accent6" w:themeFillTint="33"/>
          </w:tcPr>
          <w:p w14:paraId="19ED1CA8" w14:textId="77777777" w:rsidR="00E341D8" w:rsidRDefault="00E341D8" w:rsidP="001D3714">
            <w:pPr>
              <w:pStyle w:val="Header"/>
              <w:tabs>
                <w:tab w:val="clear" w:pos="4513"/>
                <w:tab w:val="clear" w:pos="9026"/>
              </w:tabs>
              <w:spacing w:line="276" w:lineRule="auto"/>
            </w:pPr>
            <w:r>
              <w:t>Yes</w:t>
            </w:r>
          </w:p>
        </w:tc>
      </w:tr>
      <w:tr w:rsidR="00E341D8" w14:paraId="18C7A45A" w14:textId="77777777" w:rsidTr="00D172E0">
        <w:tc>
          <w:tcPr>
            <w:tcW w:w="2853" w:type="dxa"/>
          </w:tcPr>
          <w:p w14:paraId="639DAD09" w14:textId="77777777" w:rsidR="00E341D8" w:rsidRDefault="00E341D8" w:rsidP="001D3714">
            <w:pPr>
              <w:pStyle w:val="Header"/>
              <w:tabs>
                <w:tab w:val="clear" w:pos="4513"/>
                <w:tab w:val="clear" w:pos="9026"/>
              </w:tabs>
              <w:spacing w:line="276" w:lineRule="auto"/>
            </w:pPr>
            <w:r>
              <w:t>East Dunbartonshire</w:t>
            </w:r>
          </w:p>
        </w:tc>
        <w:tc>
          <w:tcPr>
            <w:tcW w:w="2104" w:type="dxa"/>
            <w:shd w:val="clear" w:color="auto" w:fill="D9F2D0" w:themeFill="accent6" w:themeFillTint="33"/>
          </w:tcPr>
          <w:p w14:paraId="33041C72" w14:textId="77777777" w:rsidR="00E341D8" w:rsidRDefault="00E341D8" w:rsidP="001D3714">
            <w:pPr>
              <w:pStyle w:val="Header"/>
              <w:tabs>
                <w:tab w:val="clear" w:pos="4513"/>
                <w:tab w:val="clear" w:pos="9026"/>
              </w:tabs>
              <w:spacing w:line="276" w:lineRule="auto"/>
            </w:pPr>
            <w:r>
              <w:t>Yes</w:t>
            </w:r>
          </w:p>
        </w:tc>
        <w:tc>
          <w:tcPr>
            <w:tcW w:w="1984" w:type="dxa"/>
            <w:shd w:val="clear" w:color="auto" w:fill="D9F2D0" w:themeFill="accent6" w:themeFillTint="33"/>
          </w:tcPr>
          <w:p w14:paraId="3FC403A7" w14:textId="77777777" w:rsidR="00E341D8" w:rsidRDefault="00E341D8" w:rsidP="001D3714">
            <w:pPr>
              <w:pStyle w:val="Header"/>
              <w:tabs>
                <w:tab w:val="clear" w:pos="4513"/>
                <w:tab w:val="clear" w:pos="9026"/>
              </w:tabs>
              <w:spacing w:line="276" w:lineRule="auto"/>
            </w:pPr>
            <w:r>
              <w:t>Yes</w:t>
            </w:r>
          </w:p>
        </w:tc>
        <w:tc>
          <w:tcPr>
            <w:tcW w:w="2075" w:type="dxa"/>
            <w:shd w:val="clear" w:color="auto" w:fill="D9F2D0" w:themeFill="accent6" w:themeFillTint="33"/>
          </w:tcPr>
          <w:p w14:paraId="5DCCE705" w14:textId="77777777" w:rsidR="00E341D8" w:rsidRDefault="00E341D8" w:rsidP="001D3714">
            <w:pPr>
              <w:pStyle w:val="Header"/>
              <w:tabs>
                <w:tab w:val="clear" w:pos="4513"/>
                <w:tab w:val="clear" w:pos="9026"/>
              </w:tabs>
              <w:spacing w:line="276" w:lineRule="auto"/>
            </w:pPr>
            <w:r>
              <w:t>Yes</w:t>
            </w:r>
          </w:p>
        </w:tc>
      </w:tr>
      <w:tr w:rsidR="00E341D8" w14:paraId="46A5B1F6" w14:textId="77777777" w:rsidTr="00D172E0">
        <w:tc>
          <w:tcPr>
            <w:tcW w:w="2853" w:type="dxa"/>
          </w:tcPr>
          <w:p w14:paraId="3DF8DC00" w14:textId="77777777" w:rsidR="00E341D8" w:rsidRDefault="00E341D8" w:rsidP="001D3714">
            <w:pPr>
              <w:pStyle w:val="Header"/>
              <w:tabs>
                <w:tab w:val="clear" w:pos="4513"/>
                <w:tab w:val="clear" w:pos="9026"/>
              </w:tabs>
              <w:spacing w:line="276" w:lineRule="auto"/>
            </w:pPr>
            <w:r>
              <w:t>East Lothian</w:t>
            </w:r>
          </w:p>
        </w:tc>
        <w:tc>
          <w:tcPr>
            <w:tcW w:w="2104" w:type="dxa"/>
            <w:shd w:val="clear" w:color="auto" w:fill="D9F2D0" w:themeFill="accent6" w:themeFillTint="33"/>
          </w:tcPr>
          <w:p w14:paraId="0F1CB489" w14:textId="77777777" w:rsidR="00E341D8" w:rsidRDefault="00E341D8" w:rsidP="001D3714">
            <w:pPr>
              <w:pStyle w:val="Header"/>
              <w:tabs>
                <w:tab w:val="clear" w:pos="4513"/>
                <w:tab w:val="clear" w:pos="9026"/>
              </w:tabs>
              <w:spacing w:line="276" w:lineRule="auto"/>
            </w:pPr>
            <w:r>
              <w:t>Yes</w:t>
            </w:r>
          </w:p>
        </w:tc>
        <w:tc>
          <w:tcPr>
            <w:tcW w:w="1984" w:type="dxa"/>
            <w:shd w:val="clear" w:color="auto" w:fill="D9F2D0" w:themeFill="accent6" w:themeFillTint="33"/>
          </w:tcPr>
          <w:p w14:paraId="5B4698A6" w14:textId="77777777" w:rsidR="00E341D8" w:rsidRDefault="00E341D8" w:rsidP="001D3714">
            <w:pPr>
              <w:pStyle w:val="Header"/>
              <w:tabs>
                <w:tab w:val="clear" w:pos="4513"/>
                <w:tab w:val="clear" w:pos="9026"/>
              </w:tabs>
              <w:spacing w:line="276" w:lineRule="auto"/>
            </w:pPr>
            <w:r>
              <w:t>Yes</w:t>
            </w:r>
          </w:p>
        </w:tc>
        <w:tc>
          <w:tcPr>
            <w:tcW w:w="2075" w:type="dxa"/>
            <w:shd w:val="clear" w:color="auto" w:fill="D9F2D0" w:themeFill="accent6" w:themeFillTint="33"/>
          </w:tcPr>
          <w:p w14:paraId="3E5B10F1" w14:textId="77777777" w:rsidR="00E341D8" w:rsidRDefault="00E341D8" w:rsidP="001D3714">
            <w:pPr>
              <w:pStyle w:val="Header"/>
              <w:tabs>
                <w:tab w:val="clear" w:pos="4513"/>
                <w:tab w:val="clear" w:pos="9026"/>
              </w:tabs>
              <w:spacing w:line="276" w:lineRule="auto"/>
            </w:pPr>
            <w:r>
              <w:t>Yes</w:t>
            </w:r>
          </w:p>
        </w:tc>
      </w:tr>
      <w:tr w:rsidR="00E341D8" w14:paraId="0AFC3D58" w14:textId="77777777" w:rsidTr="00D172E0">
        <w:tc>
          <w:tcPr>
            <w:tcW w:w="2853" w:type="dxa"/>
          </w:tcPr>
          <w:p w14:paraId="5DA8FDFC" w14:textId="77777777" w:rsidR="00E341D8" w:rsidRDefault="00E341D8" w:rsidP="001D3714">
            <w:pPr>
              <w:pStyle w:val="Header"/>
              <w:tabs>
                <w:tab w:val="clear" w:pos="4513"/>
                <w:tab w:val="clear" w:pos="9026"/>
              </w:tabs>
              <w:spacing w:line="276" w:lineRule="auto"/>
            </w:pPr>
            <w:r>
              <w:t>East Renfrewshire</w:t>
            </w:r>
          </w:p>
        </w:tc>
        <w:tc>
          <w:tcPr>
            <w:tcW w:w="2104" w:type="dxa"/>
            <w:shd w:val="clear" w:color="auto" w:fill="D9F2D0" w:themeFill="accent6" w:themeFillTint="33"/>
          </w:tcPr>
          <w:p w14:paraId="3724A1A9" w14:textId="77777777" w:rsidR="00E341D8" w:rsidRDefault="00E341D8" w:rsidP="001D3714">
            <w:pPr>
              <w:pStyle w:val="Header"/>
              <w:tabs>
                <w:tab w:val="clear" w:pos="4513"/>
                <w:tab w:val="clear" w:pos="9026"/>
              </w:tabs>
              <w:spacing w:line="276" w:lineRule="auto"/>
            </w:pPr>
            <w:r>
              <w:t>Yes</w:t>
            </w:r>
          </w:p>
        </w:tc>
        <w:tc>
          <w:tcPr>
            <w:tcW w:w="1984" w:type="dxa"/>
            <w:shd w:val="clear" w:color="auto" w:fill="D9F2D0" w:themeFill="accent6" w:themeFillTint="33"/>
          </w:tcPr>
          <w:p w14:paraId="135AA691" w14:textId="77777777" w:rsidR="00E341D8" w:rsidRDefault="00E341D8" w:rsidP="001D3714">
            <w:pPr>
              <w:pStyle w:val="Header"/>
              <w:tabs>
                <w:tab w:val="clear" w:pos="4513"/>
                <w:tab w:val="clear" w:pos="9026"/>
              </w:tabs>
              <w:spacing w:line="276" w:lineRule="auto"/>
            </w:pPr>
            <w:r>
              <w:t>Yes</w:t>
            </w:r>
          </w:p>
        </w:tc>
        <w:tc>
          <w:tcPr>
            <w:tcW w:w="2075" w:type="dxa"/>
            <w:shd w:val="clear" w:color="auto" w:fill="D9F2D0" w:themeFill="accent6" w:themeFillTint="33"/>
          </w:tcPr>
          <w:p w14:paraId="17B4B7CF" w14:textId="77777777" w:rsidR="00E341D8" w:rsidRDefault="00E341D8" w:rsidP="001D3714">
            <w:pPr>
              <w:pStyle w:val="Header"/>
              <w:tabs>
                <w:tab w:val="clear" w:pos="4513"/>
                <w:tab w:val="clear" w:pos="9026"/>
              </w:tabs>
              <w:spacing w:line="276" w:lineRule="auto"/>
            </w:pPr>
            <w:r>
              <w:t>Yes</w:t>
            </w:r>
          </w:p>
        </w:tc>
      </w:tr>
      <w:tr w:rsidR="00E341D8" w14:paraId="46E88F18" w14:textId="77777777" w:rsidTr="001D3714">
        <w:tc>
          <w:tcPr>
            <w:tcW w:w="2853" w:type="dxa"/>
          </w:tcPr>
          <w:p w14:paraId="09CA14D7" w14:textId="77777777" w:rsidR="00E341D8" w:rsidRDefault="00E341D8" w:rsidP="001D3714">
            <w:pPr>
              <w:pStyle w:val="Header"/>
              <w:tabs>
                <w:tab w:val="clear" w:pos="4513"/>
                <w:tab w:val="clear" w:pos="9026"/>
              </w:tabs>
              <w:spacing w:line="276" w:lineRule="auto"/>
            </w:pPr>
            <w:r>
              <w:t>Edinburgh</w:t>
            </w:r>
          </w:p>
        </w:tc>
        <w:tc>
          <w:tcPr>
            <w:tcW w:w="2104" w:type="dxa"/>
            <w:shd w:val="clear" w:color="auto" w:fill="auto"/>
          </w:tcPr>
          <w:p w14:paraId="288E349A" w14:textId="77777777" w:rsidR="00E341D8" w:rsidRDefault="00E341D8" w:rsidP="001D3714">
            <w:pPr>
              <w:pStyle w:val="Header"/>
              <w:tabs>
                <w:tab w:val="clear" w:pos="4513"/>
                <w:tab w:val="clear" w:pos="9026"/>
              </w:tabs>
              <w:spacing w:line="276" w:lineRule="auto"/>
            </w:pPr>
            <w:r>
              <w:t>No</w:t>
            </w:r>
          </w:p>
        </w:tc>
        <w:tc>
          <w:tcPr>
            <w:tcW w:w="1984" w:type="dxa"/>
            <w:shd w:val="clear" w:color="auto" w:fill="auto"/>
          </w:tcPr>
          <w:p w14:paraId="7284D022" w14:textId="77777777" w:rsidR="00E341D8" w:rsidRDefault="00E341D8" w:rsidP="001D3714">
            <w:pPr>
              <w:pStyle w:val="Header"/>
              <w:tabs>
                <w:tab w:val="clear" w:pos="4513"/>
                <w:tab w:val="clear" w:pos="9026"/>
              </w:tabs>
              <w:spacing w:line="276" w:lineRule="auto"/>
            </w:pPr>
            <w:r>
              <w:t>No</w:t>
            </w:r>
          </w:p>
        </w:tc>
        <w:tc>
          <w:tcPr>
            <w:tcW w:w="2075" w:type="dxa"/>
          </w:tcPr>
          <w:p w14:paraId="6C31A089" w14:textId="77777777" w:rsidR="00E341D8" w:rsidRDefault="00E341D8" w:rsidP="001D3714">
            <w:pPr>
              <w:pStyle w:val="Header"/>
              <w:tabs>
                <w:tab w:val="clear" w:pos="4513"/>
                <w:tab w:val="clear" w:pos="9026"/>
              </w:tabs>
              <w:spacing w:line="276" w:lineRule="auto"/>
            </w:pPr>
            <w:r>
              <w:t>N/A</w:t>
            </w:r>
          </w:p>
        </w:tc>
      </w:tr>
      <w:tr w:rsidR="00E341D8" w14:paraId="645D44D3" w14:textId="77777777" w:rsidTr="00D172E0">
        <w:tc>
          <w:tcPr>
            <w:tcW w:w="2853" w:type="dxa"/>
          </w:tcPr>
          <w:p w14:paraId="62C67823" w14:textId="77777777" w:rsidR="00E341D8" w:rsidRDefault="00E341D8" w:rsidP="001D3714">
            <w:pPr>
              <w:pStyle w:val="Header"/>
              <w:tabs>
                <w:tab w:val="clear" w:pos="4513"/>
                <w:tab w:val="clear" w:pos="9026"/>
              </w:tabs>
              <w:spacing w:line="276" w:lineRule="auto"/>
            </w:pPr>
            <w:r>
              <w:t>Eilean Siar (Western Isles)</w:t>
            </w:r>
          </w:p>
        </w:tc>
        <w:tc>
          <w:tcPr>
            <w:tcW w:w="2104" w:type="dxa"/>
            <w:shd w:val="clear" w:color="auto" w:fill="D9F2D0" w:themeFill="accent6" w:themeFillTint="33"/>
          </w:tcPr>
          <w:p w14:paraId="72FBD08C" w14:textId="77777777" w:rsidR="00E341D8" w:rsidRDefault="00E341D8" w:rsidP="001D3714">
            <w:pPr>
              <w:pStyle w:val="Header"/>
              <w:tabs>
                <w:tab w:val="clear" w:pos="4513"/>
                <w:tab w:val="clear" w:pos="9026"/>
              </w:tabs>
              <w:spacing w:line="276" w:lineRule="auto"/>
            </w:pPr>
            <w:r>
              <w:t>Yes</w:t>
            </w:r>
          </w:p>
        </w:tc>
        <w:tc>
          <w:tcPr>
            <w:tcW w:w="1984" w:type="dxa"/>
            <w:shd w:val="clear" w:color="auto" w:fill="D9F2D0" w:themeFill="accent6" w:themeFillTint="33"/>
          </w:tcPr>
          <w:p w14:paraId="417C7209" w14:textId="77777777" w:rsidR="00E341D8" w:rsidRDefault="00E341D8" w:rsidP="001D3714">
            <w:pPr>
              <w:pStyle w:val="Header"/>
              <w:tabs>
                <w:tab w:val="clear" w:pos="4513"/>
                <w:tab w:val="clear" w:pos="9026"/>
              </w:tabs>
              <w:spacing w:line="276" w:lineRule="auto"/>
            </w:pPr>
            <w:r>
              <w:t>Yes</w:t>
            </w:r>
          </w:p>
        </w:tc>
        <w:tc>
          <w:tcPr>
            <w:tcW w:w="2075" w:type="dxa"/>
            <w:shd w:val="clear" w:color="auto" w:fill="D9F2D0" w:themeFill="accent6" w:themeFillTint="33"/>
          </w:tcPr>
          <w:p w14:paraId="5E2FA1C1" w14:textId="77777777" w:rsidR="00E341D8" w:rsidRDefault="00E341D8" w:rsidP="001D3714">
            <w:pPr>
              <w:pStyle w:val="Header"/>
              <w:tabs>
                <w:tab w:val="clear" w:pos="4513"/>
                <w:tab w:val="clear" w:pos="9026"/>
              </w:tabs>
              <w:spacing w:line="276" w:lineRule="auto"/>
            </w:pPr>
            <w:r>
              <w:t>Yes</w:t>
            </w:r>
          </w:p>
        </w:tc>
      </w:tr>
      <w:tr w:rsidR="00E341D8" w14:paraId="4CB5896D" w14:textId="77777777" w:rsidTr="001D3714">
        <w:tc>
          <w:tcPr>
            <w:tcW w:w="2853" w:type="dxa"/>
          </w:tcPr>
          <w:p w14:paraId="69263914" w14:textId="77777777" w:rsidR="00E341D8" w:rsidRDefault="00E341D8" w:rsidP="001D3714">
            <w:pPr>
              <w:pStyle w:val="Header"/>
              <w:tabs>
                <w:tab w:val="clear" w:pos="4513"/>
                <w:tab w:val="clear" w:pos="9026"/>
              </w:tabs>
              <w:spacing w:line="276" w:lineRule="auto"/>
            </w:pPr>
            <w:r>
              <w:t>Falkirk</w:t>
            </w:r>
          </w:p>
        </w:tc>
        <w:tc>
          <w:tcPr>
            <w:tcW w:w="2104" w:type="dxa"/>
            <w:shd w:val="clear" w:color="auto" w:fill="auto"/>
          </w:tcPr>
          <w:p w14:paraId="7A6899B7" w14:textId="77777777" w:rsidR="00E341D8" w:rsidRDefault="00E341D8" w:rsidP="001D3714">
            <w:pPr>
              <w:pStyle w:val="Header"/>
              <w:tabs>
                <w:tab w:val="clear" w:pos="4513"/>
                <w:tab w:val="clear" w:pos="9026"/>
              </w:tabs>
              <w:spacing w:line="276" w:lineRule="auto"/>
            </w:pPr>
            <w:r>
              <w:t>No</w:t>
            </w:r>
          </w:p>
        </w:tc>
        <w:tc>
          <w:tcPr>
            <w:tcW w:w="1984" w:type="dxa"/>
            <w:shd w:val="clear" w:color="auto" w:fill="auto"/>
          </w:tcPr>
          <w:p w14:paraId="19DDFF70" w14:textId="77777777" w:rsidR="00E341D8" w:rsidRDefault="00E341D8" w:rsidP="001D3714">
            <w:pPr>
              <w:pStyle w:val="Header"/>
              <w:tabs>
                <w:tab w:val="clear" w:pos="4513"/>
                <w:tab w:val="clear" w:pos="9026"/>
              </w:tabs>
              <w:spacing w:line="276" w:lineRule="auto"/>
            </w:pPr>
            <w:r>
              <w:t>No</w:t>
            </w:r>
          </w:p>
        </w:tc>
        <w:tc>
          <w:tcPr>
            <w:tcW w:w="2075" w:type="dxa"/>
          </w:tcPr>
          <w:p w14:paraId="749D2C33" w14:textId="77777777" w:rsidR="00E341D8" w:rsidRDefault="00E341D8" w:rsidP="001D3714">
            <w:pPr>
              <w:pStyle w:val="Header"/>
              <w:tabs>
                <w:tab w:val="clear" w:pos="4513"/>
                <w:tab w:val="clear" w:pos="9026"/>
              </w:tabs>
              <w:spacing w:line="276" w:lineRule="auto"/>
            </w:pPr>
            <w:r>
              <w:t>N/A</w:t>
            </w:r>
          </w:p>
        </w:tc>
      </w:tr>
      <w:tr w:rsidR="00E341D8" w14:paraId="65F6A227" w14:textId="77777777" w:rsidTr="00D172E0">
        <w:tc>
          <w:tcPr>
            <w:tcW w:w="2853" w:type="dxa"/>
          </w:tcPr>
          <w:p w14:paraId="6B65FFD3" w14:textId="77777777" w:rsidR="00E341D8" w:rsidRDefault="00E341D8" w:rsidP="001D3714">
            <w:pPr>
              <w:pStyle w:val="Header"/>
              <w:tabs>
                <w:tab w:val="clear" w:pos="4513"/>
                <w:tab w:val="clear" w:pos="9026"/>
              </w:tabs>
              <w:spacing w:line="276" w:lineRule="auto"/>
            </w:pPr>
            <w:r>
              <w:t>Fife</w:t>
            </w:r>
          </w:p>
        </w:tc>
        <w:tc>
          <w:tcPr>
            <w:tcW w:w="2104" w:type="dxa"/>
            <w:shd w:val="clear" w:color="auto" w:fill="D9F2D0" w:themeFill="accent6" w:themeFillTint="33"/>
          </w:tcPr>
          <w:p w14:paraId="43142AB4" w14:textId="77777777" w:rsidR="00E341D8" w:rsidRDefault="00E341D8" w:rsidP="001D3714">
            <w:pPr>
              <w:pStyle w:val="Header"/>
              <w:tabs>
                <w:tab w:val="clear" w:pos="4513"/>
                <w:tab w:val="clear" w:pos="9026"/>
              </w:tabs>
              <w:spacing w:line="276" w:lineRule="auto"/>
            </w:pPr>
            <w:r>
              <w:t>Yes</w:t>
            </w:r>
          </w:p>
        </w:tc>
        <w:tc>
          <w:tcPr>
            <w:tcW w:w="1984" w:type="dxa"/>
            <w:shd w:val="clear" w:color="auto" w:fill="D9F2D0" w:themeFill="accent6" w:themeFillTint="33"/>
          </w:tcPr>
          <w:p w14:paraId="77B70857" w14:textId="77777777" w:rsidR="00E341D8" w:rsidRDefault="00E341D8" w:rsidP="001D3714">
            <w:pPr>
              <w:pStyle w:val="Header"/>
              <w:tabs>
                <w:tab w:val="clear" w:pos="4513"/>
                <w:tab w:val="clear" w:pos="9026"/>
              </w:tabs>
              <w:spacing w:line="276" w:lineRule="auto"/>
            </w:pPr>
            <w:r>
              <w:t>Yes</w:t>
            </w:r>
          </w:p>
        </w:tc>
        <w:tc>
          <w:tcPr>
            <w:tcW w:w="2075" w:type="dxa"/>
            <w:shd w:val="clear" w:color="auto" w:fill="D9F2D0" w:themeFill="accent6" w:themeFillTint="33"/>
          </w:tcPr>
          <w:p w14:paraId="43C7E059" w14:textId="77777777" w:rsidR="00E341D8" w:rsidRDefault="00E341D8" w:rsidP="001D3714">
            <w:pPr>
              <w:pStyle w:val="Header"/>
              <w:tabs>
                <w:tab w:val="clear" w:pos="4513"/>
                <w:tab w:val="clear" w:pos="9026"/>
              </w:tabs>
              <w:spacing w:line="276" w:lineRule="auto"/>
            </w:pPr>
            <w:r>
              <w:t>Yes</w:t>
            </w:r>
          </w:p>
        </w:tc>
      </w:tr>
      <w:tr w:rsidR="00E341D8" w14:paraId="5E46775C" w14:textId="77777777" w:rsidTr="00D172E0">
        <w:tc>
          <w:tcPr>
            <w:tcW w:w="2853" w:type="dxa"/>
          </w:tcPr>
          <w:p w14:paraId="41B79A9E" w14:textId="77777777" w:rsidR="00E341D8" w:rsidRDefault="00E341D8" w:rsidP="001D3714">
            <w:pPr>
              <w:pStyle w:val="Header"/>
              <w:tabs>
                <w:tab w:val="clear" w:pos="4513"/>
                <w:tab w:val="clear" w:pos="9026"/>
              </w:tabs>
              <w:spacing w:line="276" w:lineRule="auto"/>
            </w:pPr>
            <w:r>
              <w:t>Glasgow</w:t>
            </w:r>
          </w:p>
        </w:tc>
        <w:tc>
          <w:tcPr>
            <w:tcW w:w="2104" w:type="dxa"/>
            <w:shd w:val="clear" w:color="auto" w:fill="D9F2D0" w:themeFill="accent6" w:themeFillTint="33"/>
          </w:tcPr>
          <w:p w14:paraId="3BB3812E" w14:textId="77777777" w:rsidR="00E341D8" w:rsidRDefault="00E341D8" w:rsidP="001D3714">
            <w:pPr>
              <w:pStyle w:val="Header"/>
              <w:tabs>
                <w:tab w:val="clear" w:pos="4513"/>
                <w:tab w:val="clear" w:pos="9026"/>
              </w:tabs>
              <w:spacing w:line="276" w:lineRule="auto"/>
            </w:pPr>
            <w:r>
              <w:t>Yes</w:t>
            </w:r>
          </w:p>
        </w:tc>
        <w:tc>
          <w:tcPr>
            <w:tcW w:w="1984" w:type="dxa"/>
            <w:shd w:val="clear" w:color="auto" w:fill="D9F2D0" w:themeFill="accent6" w:themeFillTint="33"/>
          </w:tcPr>
          <w:p w14:paraId="706F9D1F" w14:textId="77777777" w:rsidR="00E341D8" w:rsidRDefault="00E341D8" w:rsidP="001D3714">
            <w:pPr>
              <w:pStyle w:val="Header"/>
              <w:tabs>
                <w:tab w:val="clear" w:pos="4513"/>
                <w:tab w:val="clear" w:pos="9026"/>
              </w:tabs>
              <w:spacing w:line="276" w:lineRule="auto"/>
            </w:pPr>
            <w:r>
              <w:t>Yes</w:t>
            </w:r>
          </w:p>
        </w:tc>
        <w:tc>
          <w:tcPr>
            <w:tcW w:w="2075" w:type="dxa"/>
            <w:shd w:val="clear" w:color="auto" w:fill="D9F2D0" w:themeFill="accent6" w:themeFillTint="33"/>
          </w:tcPr>
          <w:p w14:paraId="04EB9F2F" w14:textId="77777777" w:rsidR="00E341D8" w:rsidRDefault="00E341D8" w:rsidP="001D3714">
            <w:pPr>
              <w:pStyle w:val="Header"/>
              <w:tabs>
                <w:tab w:val="clear" w:pos="4513"/>
                <w:tab w:val="clear" w:pos="9026"/>
              </w:tabs>
              <w:spacing w:line="276" w:lineRule="auto"/>
            </w:pPr>
            <w:r>
              <w:t>Yes</w:t>
            </w:r>
          </w:p>
        </w:tc>
      </w:tr>
      <w:tr w:rsidR="00E341D8" w14:paraId="5047E543" w14:textId="77777777" w:rsidTr="001D3714">
        <w:tc>
          <w:tcPr>
            <w:tcW w:w="2853" w:type="dxa"/>
          </w:tcPr>
          <w:p w14:paraId="505DE17B" w14:textId="77777777" w:rsidR="00E341D8" w:rsidRDefault="00E341D8" w:rsidP="001D3714">
            <w:pPr>
              <w:pStyle w:val="Header"/>
              <w:tabs>
                <w:tab w:val="clear" w:pos="4513"/>
                <w:tab w:val="clear" w:pos="9026"/>
              </w:tabs>
              <w:spacing w:line="276" w:lineRule="auto"/>
            </w:pPr>
            <w:r>
              <w:t>Highland</w:t>
            </w:r>
          </w:p>
        </w:tc>
        <w:tc>
          <w:tcPr>
            <w:tcW w:w="2104" w:type="dxa"/>
            <w:shd w:val="clear" w:color="auto" w:fill="auto"/>
          </w:tcPr>
          <w:p w14:paraId="3CA01C74" w14:textId="77777777" w:rsidR="00E341D8" w:rsidRDefault="00E341D8" w:rsidP="001D3714">
            <w:pPr>
              <w:pStyle w:val="Header"/>
              <w:tabs>
                <w:tab w:val="clear" w:pos="4513"/>
                <w:tab w:val="clear" w:pos="9026"/>
              </w:tabs>
              <w:spacing w:line="276" w:lineRule="auto"/>
            </w:pPr>
            <w:r>
              <w:t>No</w:t>
            </w:r>
          </w:p>
        </w:tc>
        <w:tc>
          <w:tcPr>
            <w:tcW w:w="1984" w:type="dxa"/>
            <w:shd w:val="clear" w:color="auto" w:fill="auto"/>
          </w:tcPr>
          <w:p w14:paraId="65704FC7" w14:textId="77777777" w:rsidR="00E341D8" w:rsidRDefault="00E341D8" w:rsidP="001D3714">
            <w:pPr>
              <w:pStyle w:val="Header"/>
              <w:tabs>
                <w:tab w:val="clear" w:pos="4513"/>
                <w:tab w:val="clear" w:pos="9026"/>
              </w:tabs>
              <w:spacing w:line="276" w:lineRule="auto"/>
            </w:pPr>
            <w:r>
              <w:t>No</w:t>
            </w:r>
          </w:p>
        </w:tc>
        <w:tc>
          <w:tcPr>
            <w:tcW w:w="2075" w:type="dxa"/>
          </w:tcPr>
          <w:p w14:paraId="20B163A1" w14:textId="77777777" w:rsidR="00E341D8" w:rsidRDefault="00E341D8" w:rsidP="001D3714">
            <w:pPr>
              <w:pStyle w:val="Header"/>
              <w:tabs>
                <w:tab w:val="clear" w:pos="4513"/>
                <w:tab w:val="clear" w:pos="9026"/>
              </w:tabs>
              <w:spacing w:line="276" w:lineRule="auto"/>
            </w:pPr>
            <w:r>
              <w:t>N/A</w:t>
            </w:r>
          </w:p>
        </w:tc>
      </w:tr>
      <w:tr w:rsidR="00E341D8" w14:paraId="57F7FBD5" w14:textId="77777777" w:rsidTr="00D172E0">
        <w:tc>
          <w:tcPr>
            <w:tcW w:w="2853" w:type="dxa"/>
          </w:tcPr>
          <w:p w14:paraId="71332A02" w14:textId="77777777" w:rsidR="00E341D8" w:rsidRDefault="00E341D8" w:rsidP="001D3714">
            <w:pPr>
              <w:pStyle w:val="Header"/>
              <w:tabs>
                <w:tab w:val="clear" w:pos="4513"/>
                <w:tab w:val="clear" w:pos="9026"/>
              </w:tabs>
              <w:spacing w:line="276" w:lineRule="auto"/>
            </w:pPr>
            <w:r>
              <w:t xml:space="preserve">Inverclyde </w:t>
            </w:r>
          </w:p>
        </w:tc>
        <w:tc>
          <w:tcPr>
            <w:tcW w:w="2104" w:type="dxa"/>
            <w:shd w:val="clear" w:color="auto" w:fill="D9F2D0" w:themeFill="accent6" w:themeFillTint="33"/>
          </w:tcPr>
          <w:p w14:paraId="52DF736E" w14:textId="77777777" w:rsidR="00E341D8" w:rsidRDefault="00E341D8" w:rsidP="001D3714">
            <w:pPr>
              <w:pStyle w:val="Header"/>
              <w:tabs>
                <w:tab w:val="clear" w:pos="4513"/>
                <w:tab w:val="clear" w:pos="9026"/>
              </w:tabs>
              <w:spacing w:line="276" w:lineRule="auto"/>
            </w:pPr>
            <w:r>
              <w:t>Yes</w:t>
            </w:r>
          </w:p>
        </w:tc>
        <w:tc>
          <w:tcPr>
            <w:tcW w:w="1984" w:type="dxa"/>
            <w:shd w:val="clear" w:color="auto" w:fill="D9F2D0" w:themeFill="accent6" w:themeFillTint="33"/>
          </w:tcPr>
          <w:p w14:paraId="615C2198" w14:textId="77777777" w:rsidR="00E341D8" w:rsidRDefault="00E341D8" w:rsidP="001D3714">
            <w:pPr>
              <w:pStyle w:val="Header"/>
              <w:tabs>
                <w:tab w:val="clear" w:pos="4513"/>
                <w:tab w:val="clear" w:pos="9026"/>
              </w:tabs>
              <w:spacing w:line="276" w:lineRule="auto"/>
            </w:pPr>
            <w:r>
              <w:t>Yes</w:t>
            </w:r>
          </w:p>
        </w:tc>
        <w:tc>
          <w:tcPr>
            <w:tcW w:w="2075" w:type="dxa"/>
          </w:tcPr>
          <w:p w14:paraId="2681ADDF" w14:textId="77777777" w:rsidR="00E341D8" w:rsidRDefault="00E341D8" w:rsidP="001D3714">
            <w:pPr>
              <w:pStyle w:val="Header"/>
              <w:tabs>
                <w:tab w:val="clear" w:pos="4513"/>
                <w:tab w:val="clear" w:pos="9026"/>
              </w:tabs>
              <w:spacing w:line="276" w:lineRule="auto"/>
            </w:pPr>
            <w:r>
              <w:t>No</w:t>
            </w:r>
          </w:p>
        </w:tc>
      </w:tr>
      <w:tr w:rsidR="00E341D8" w14:paraId="42CD084D" w14:textId="77777777" w:rsidTr="00D172E0">
        <w:tc>
          <w:tcPr>
            <w:tcW w:w="2853" w:type="dxa"/>
          </w:tcPr>
          <w:p w14:paraId="5F850094" w14:textId="77777777" w:rsidR="00E341D8" w:rsidRDefault="00E341D8" w:rsidP="001D3714">
            <w:pPr>
              <w:pStyle w:val="Header"/>
              <w:tabs>
                <w:tab w:val="clear" w:pos="4513"/>
                <w:tab w:val="clear" w:pos="9026"/>
              </w:tabs>
              <w:spacing w:line="276" w:lineRule="auto"/>
            </w:pPr>
            <w:r>
              <w:t>Midlothian</w:t>
            </w:r>
          </w:p>
        </w:tc>
        <w:tc>
          <w:tcPr>
            <w:tcW w:w="2104" w:type="dxa"/>
            <w:shd w:val="clear" w:color="auto" w:fill="D9F2D0" w:themeFill="accent6" w:themeFillTint="33"/>
          </w:tcPr>
          <w:p w14:paraId="0C7424AE" w14:textId="77777777" w:rsidR="00E341D8" w:rsidRDefault="00E341D8" w:rsidP="001D3714">
            <w:pPr>
              <w:pStyle w:val="Header"/>
              <w:tabs>
                <w:tab w:val="clear" w:pos="4513"/>
                <w:tab w:val="clear" w:pos="9026"/>
              </w:tabs>
              <w:spacing w:line="276" w:lineRule="auto"/>
            </w:pPr>
            <w:r>
              <w:t>Yes</w:t>
            </w:r>
          </w:p>
        </w:tc>
        <w:tc>
          <w:tcPr>
            <w:tcW w:w="1984" w:type="dxa"/>
            <w:shd w:val="clear" w:color="auto" w:fill="D9F2D0" w:themeFill="accent6" w:themeFillTint="33"/>
          </w:tcPr>
          <w:p w14:paraId="5EAFE4CD" w14:textId="77777777" w:rsidR="00E341D8" w:rsidRDefault="00E341D8" w:rsidP="001D3714">
            <w:pPr>
              <w:pStyle w:val="Header"/>
              <w:tabs>
                <w:tab w:val="clear" w:pos="4513"/>
                <w:tab w:val="clear" w:pos="9026"/>
              </w:tabs>
              <w:spacing w:line="276" w:lineRule="auto"/>
            </w:pPr>
            <w:r>
              <w:t>Yes</w:t>
            </w:r>
          </w:p>
        </w:tc>
        <w:tc>
          <w:tcPr>
            <w:tcW w:w="2075" w:type="dxa"/>
            <w:shd w:val="clear" w:color="auto" w:fill="D9F2D0" w:themeFill="accent6" w:themeFillTint="33"/>
          </w:tcPr>
          <w:p w14:paraId="1CE97227" w14:textId="77777777" w:rsidR="00E341D8" w:rsidRDefault="00E341D8" w:rsidP="001D3714">
            <w:pPr>
              <w:pStyle w:val="Header"/>
              <w:tabs>
                <w:tab w:val="clear" w:pos="4513"/>
                <w:tab w:val="clear" w:pos="9026"/>
              </w:tabs>
              <w:spacing w:line="276" w:lineRule="auto"/>
            </w:pPr>
            <w:r>
              <w:t>Yes</w:t>
            </w:r>
          </w:p>
        </w:tc>
      </w:tr>
      <w:tr w:rsidR="00E341D8" w14:paraId="001D9E77" w14:textId="77777777" w:rsidTr="00D172E0">
        <w:tc>
          <w:tcPr>
            <w:tcW w:w="2853" w:type="dxa"/>
          </w:tcPr>
          <w:p w14:paraId="4EC44C69" w14:textId="77777777" w:rsidR="00E341D8" w:rsidRDefault="00E341D8" w:rsidP="001D3714">
            <w:pPr>
              <w:pStyle w:val="Header"/>
              <w:tabs>
                <w:tab w:val="clear" w:pos="4513"/>
                <w:tab w:val="clear" w:pos="9026"/>
              </w:tabs>
              <w:spacing w:line="276" w:lineRule="auto"/>
            </w:pPr>
            <w:r>
              <w:t>Moray</w:t>
            </w:r>
          </w:p>
        </w:tc>
        <w:tc>
          <w:tcPr>
            <w:tcW w:w="2104" w:type="dxa"/>
            <w:shd w:val="clear" w:color="auto" w:fill="D9F2D0" w:themeFill="accent6" w:themeFillTint="33"/>
          </w:tcPr>
          <w:p w14:paraId="5BB43B33" w14:textId="77777777" w:rsidR="00E341D8" w:rsidRDefault="00E341D8" w:rsidP="001D3714">
            <w:pPr>
              <w:pStyle w:val="Header"/>
              <w:tabs>
                <w:tab w:val="clear" w:pos="4513"/>
                <w:tab w:val="clear" w:pos="9026"/>
              </w:tabs>
              <w:spacing w:line="276" w:lineRule="auto"/>
            </w:pPr>
            <w:r>
              <w:t>Yes</w:t>
            </w:r>
          </w:p>
        </w:tc>
        <w:tc>
          <w:tcPr>
            <w:tcW w:w="1984" w:type="dxa"/>
            <w:shd w:val="clear" w:color="auto" w:fill="auto"/>
          </w:tcPr>
          <w:p w14:paraId="2C4FF250" w14:textId="77777777" w:rsidR="00E341D8" w:rsidRDefault="00E341D8" w:rsidP="001D3714">
            <w:pPr>
              <w:pStyle w:val="Header"/>
              <w:tabs>
                <w:tab w:val="clear" w:pos="4513"/>
                <w:tab w:val="clear" w:pos="9026"/>
              </w:tabs>
              <w:spacing w:line="276" w:lineRule="auto"/>
            </w:pPr>
            <w:r>
              <w:t>No</w:t>
            </w:r>
          </w:p>
        </w:tc>
        <w:tc>
          <w:tcPr>
            <w:tcW w:w="2075" w:type="dxa"/>
            <w:shd w:val="clear" w:color="auto" w:fill="D9F2D0" w:themeFill="accent6" w:themeFillTint="33"/>
          </w:tcPr>
          <w:p w14:paraId="120FB84A" w14:textId="77777777" w:rsidR="00E341D8" w:rsidRDefault="00E341D8" w:rsidP="001D3714">
            <w:pPr>
              <w:pStyle w:val="Header"/>
              <w:tabs>
                <w:tab w:val="clear" w:pos="4513"/>
                <w:tab w:val="clear" w:pos="9026"/>
              </w:tabs>
              <w:spacing w:line="276" w:lineRule="auto"/>
            </w:pPr>
            <w:r>
              <w:t>Yes</w:t>
            </w:r>
          </w:p>
        </w:tc>
      </w:tr>
      <w:tr w:rsidR="00E341D8" w14:paraId="64CEC6EF" w14:textId="77777777" w:rsidTr="00D172E0">
        <w:tc>
          <w:tcPr>
            <w:tcW w:w="2853" w:type="dxa"/>
          </w:tcPr>
          <w:p w14:paraId="0B54FBD2" w14:textId="77777777" w:rsidR="00E341D8" w:rsidRDefault="00E341D8" w:rsidP="001D3714">
            <w:pPr>
              <w:pStyle w:val="Header"/>
              <w:tabs>
                <w:tab w:val="clear" w:pos="4513"/>
                <w:tab w:val="clear" w:pos="9026"/>
              </w:tabs>
              <w:spacing w:line="276" w:lineRule="auto"/>
            </w:pPr>
            <w:r>
              <w:t>North Ayrshire</w:t>
            </w:r>
          </w:p>
        </w:tc>
        <w:tc>
          <w:tcPr>
            <w:tcW w:w="2104" w:type="dxa"/>
            <w:shd w:val="clear" w:color="auto" w:fill="D9F2D0" w:themeFill="accent6" w:themeFillTint="33"/>
          </w:tcPr>
          <w:p w14:paraId="564D70CB" w14:textId="77777777" w:rsidR="00E341D8" w:rsidRDefault="00E341D8" w:rsidP="001D3714">
            <w:pPr>
              <w:pStyle w:val="Header"/>
              <w:tabs>
                <w:tab w:val="clear" w:pos="4513"/>
                <w:tab w:val="clear" w:pos="9026"/>
              </w:tabs>
              <w:spacing w:line="276" w:lineRule="auto"/>
            </w:pPr>
            <w:r>
              <w:t>Yes</w:t>
            </w:r>
          </w:p>
        </w:tc>
        <w:tc>
          <w:tcPr>
            <w:tcW w:w="1984" w:type="dxa"/>
            <w:shd w:val="clear" w:color="auto" w:fill="D9F2D0" w:themeFill="accent6" w:themeFillTint="33"/>
          </w:tcPr>
          <w:p w14:paraId="73ED0B3A" w14:textId="77777777" w:rsidR="00E341D8" w:rsidRDefault="00E341D8" w:rsidP="001D3714">
            <w:pPr>
              <w:pStyle w:val="Header"/>
              <w:tabs>
                <w:tab w:val="clear" w:pos="4513"/>
                <w:tab w:val="clear" w:pos="9026"/>
              </w:tabs>
              <w:spacing w:line="276" w:lineRule="auto"/>
            </w:pPr>
            <w:r>
              <w:t>Yes</w:t>
            </w:r>
          </w:p>
        </w:tc>
        <w:tc>
          <w:tcPr>
            <w:tcW w:w="2075" w:type="dxa"/>
            <w:shd w:val="clear" w:color="auto" w:fill="D9F2D0" w:themeFill="accent6" w:themeFillTint="33"/>
          </w:tcPr>
          <w:p w14:paraId="67D4ABC6" w14:textId="77777777" w:rsidR="00E341D8" w:rsidRDefault="00E341D8" w:rsidP="001D3714">
            <w:pPr>
              <w:pStyle w:val="Header"/>
              <w:tabs>
                <w:tab w:val="clear" w:pos="4513"/>
                <w:tab w:val="clear" w:pos="9026"/>
              </w:tabs>
              <w:spacing w:line="276" w:lineRule="auto"/>
            </w:pPr>
            <w:r>
              <w:t>Yes</w:t>
            </w:r>
          </w:p>
        </w:tc>
      </w:tr>
      <w:tr w:rsidR="00E341D8" w14:paraId="58FEC29C" w14:textId="77777777" w:rsidTr="00D172E0">
        <w:tc>
          <w:tcPr>
            <w:tcW w:w="2853" w:type="dxa"/>
          </w:tcPr>
          <w:p w14:paraId="6BB2B043" w14:textId="77777777" w:rsidR="00E341D8" w:rsidRDefault="00E341D8" w:rsidP="001D3714">
            <w:pPr>
              <w:pStyle w:val="Header"/>
              <w:tabs>
                <w:tab w:val="clear" w:pos="4513"/>
                <w:tab w:val="clear" w:pos="9026"/>
              </w:tabs>
              <w:spacing w:line="276" w:lineRule="auto"/>
            </w:pPr>
            <w:r>
              <w:t>North Lanarkshire</w:t>
            </w:r>
          </w:p>
        </w:tc>
        <w:tc>
          <w:tcPr>
            <w:tcW w:w="2104" w:type="dxa"/>
            <w:shd w:val="clear" w:color="auto" w:fill="D9F2D0" w:themeFill="accent6" w:themeFillTint="33"/>
          </w:tcPr>
          <w:p w14:paraId="4120FAB1" w14:textId="77777777" w:rsidR="00E341D8" w:rsidRDefault="00E341D8" w:rsidP="001D3714">
            <w:pPr>
              <w:pStyle w:val="Header"/>
              <w:tabs>
                <w:tab w:val="clear" w:pos="4513"/>
                <w:tab w:val="clear" w:pos="9026"/>
              </w:tabs>
              <w:spacing w:line="276" w:lineRule="auto"/>
            </w:pPr>
            <w:r>
              <w:t>Yes</w:t>
            </w:r>
          </w:p>
        </w:tc>
        <w:tc>
          <w:tcPr>
            <w:tcW w:w="1984" w:type="dxa"/>
            <w:shd w:val="clear" w:color="auto" w:fill="D9F2D0" w:themeFill="accent6" w:themeFillTint="33"/>
          </w:tcPr>
          <w:p w14:paraId="293E37FC" w14:textId="77777777" w:rsidR="00E341D8" w:rsidRDefault="00E341D8" w:rsidP="001D3714">
            <w:pPr>
              <w:pStyle w:val="Header"/>
              <w:tabs>
                <w:tab w:val="clear" w:pos="4513"/>
                <w:tab w:val="clear" w:pos="9026"/>
              </w:tabs>
              <w:spacing w:line="276" w:lineRule="auto"/>
            </w:pPr>
            <w:r>
              <w:t>Yes</w:t>
            </w:r>
          </w:p>
        </w:tc>
        <w:tc>
          <w:tcPr>
            <w:tcW w:w="2075" w:type="dxa"/>
            <w:shd w:val="clear" w:color="auto" w:fill="D9F2D0" w:themeFill="accent6" w:themeFillTint="33"/>
          </w:tcPr>
          <w:p w14:paraId="52F696A9" w14:textId="77777777" w:rsidR="00E341D8" w:rsidRDefault="00E341D8" w:rsidP="001D3714">
            <w:pPr>
              <w:pStyle w:val="Header"/>
              <w:tabs>
                <w:tab w:val="clear" w:pos="4513"/>
                <w:tab w:val="clear" w:pos="9026"/>
              </w:tabs>
              <w:spacing w:line="276" w:lineRule="auto"/>
            </w:pPr>
            <w:r>
              <w:t>Yes</w:t>
            </w:r>
          </w:p>
        </w:tc>
      </w:tr>
      <w:tr w:rsidR="00E341D8" w14:paraId="224A165D" w14:textId="77777777" w:rsidTr="00D172E0">
        <w:tc>
          <w:tcPr>
            <w:tcW w:w="2853" w:type="dxa"/>
          </w:tcPr>
          <w:p w14:paraId="407CC61F" w14:textId="77777777" w:rsidR="00E341D8" w:rsidRDefault="00E341D8" w:rsidP="001D3714">
            <w:pPr>
              <w:pStyle w:val="Header"/>
              <w:tabs>
                <w:tab w:val="clear" w:pos="4513"/>
                <w:tab w:val="clear" w:pos="9026"/>
              </w:tabs>
              <w:spacing w:line="276" w:lineRule="auto"/>
            </w:pPr>
            <w:r>
              <w:t>Orkney</w:t>
            </w:r>
          </w:p>
        </w:tc>
        <w:tc>
          <w:tcPr>
            <w:tcW w:w="2104" w:type="dxa"/>
            <w:shd w:val="clear" w:color="auto" w:fill="D9F2D0" w:themeFill="accent6" w:themeFillTint="33"/>
          </w:tcPr>
          <w:p w14:paraId="0DC958E0" w14:textId="77777777" w:rsidR="00E341D8" w:rsidRDefault="00E341D8" w:rsidP="001D3714">
            <w:pPr>
              <w:pStyle w:val="Header"/>
              <w:tabs>
                <w:tab w:val="clear" w:pos="4513"/>
                <w:tab w:val="clear" w:pos="9026"/>
              </w:tabs>
              <w:spacing w:line="276" w:lineRule="auto"/>
            </w:pPr>
            <w:r>
              <w:t>Yes</w:t>
            </w:r>
          </w:p>
        </w:tc>
        <w:tc>
          <w:tcPr>
            <w:tcW w:w="1984" w:type="dxa"/>
            <w:shd w:val="clear" w:color="auto" w:fill="auto"/>
          </w:tcPr>
          <w:p w14:paraId="0063330A" w14:textId="77777777" w:rsidR="00E341D8" w:rsidRDefault="00E341D8" w:rsidP="001D3714">
            <w:pPr>
              <w:pStyle w:val="Header"/>
              <w:tabs>
                <w:tab w:val="clear" w:pos="4513"/>
                <w:tab w:val="clear" w:pos="9026"/>
              </w:tabs>
              <w:spacing w:line="276" w:lineRule="auto"/>
            </w:pPr>
            <w:r>
              <w:t>No</w:t>
            </w:r>
          </w:p>
        </w:tc>
        <w:tc>
          <w:tcPr>
            <w:tcW w:w="2075" w:type="dxa"/>
            <w:shd w:val="clear" w:color="auto" w:fill="D9F2D0" w:themeFill="accent6" w:themeFillTint="33"/>
          </w:tcPr>
          <w:p w14:paraId="78A9B9CE" w14:textId="77777777" w:rsidR="00E341D8" w:rsidRDefault="00E341D8" w:rsidP="001D3714">
            <w:pPr>
              <w:pStyle w:val="Header"/>
              <w:tabs>
                <w:tab w:val="clear" w:pos="4513"/>
                <w:tab w:val="clear" w:pos="9026"/>
              </w:tabs>
              <w:spacing w:line="276" w:lineRule="auto"/>
            </w:pPr>
            <w:r>
              <w:t>Yes</w:t>
            </w:r>
          </w:p>
        </w:tc>
      </w:tr>
      <w:tr w:rsidR="00E341D8" w14:paraId="687A5B27" w14:textId="77777777" w:rsidTr="00D172E0">
        <w:tc>
          <w:tcPr>
            <w:tcW w:w="2853" w:type="dxa"/>
          </w:tcPr>
          <w:p w14:paraId="0F48BFAF" w14:textId="77777777" w:rsidR="00E341D8" w:rsidRDefault="00E341D8" w:rsidP="001D3714">
            <w:pPr>
              <w:pStyle w:val="Header"/>
              <w:tabs>
                <w:tab w:val="clear" w:pos="4513"/>
                <w:tab w:val="clear" w:pos="9026"/>
              </w:tabs>
              <w:spacing w:line="276" w:lineRule="auto"/>
            </w:pPr>
            <w:r>
              <w:t>Perth and Kinross</w:t>
            </w:r>
          </w:p>
        </w:tc>
        <w:tc>
          <w:tcPr>
            <w:tcW w:w="2104" w:type="dxa"/>
            <w:shd w:val="clear" w:color="auto" w:fill="D9F2D0" w:themeFill="accent6" w:themeFillTint="33"/>
          </w:tcPr>
          <w:p w14:paraId="74EE6481" w14:textId="77777777" w:rsidR="00E341D8" w:rsidRDefault="00E341D8" w:rsidP="001D3714">
            <w:pPr>
              <w:pStyle w:val="Header"/>
              <w:tabs>
                <w:tab w:val="clear" w:pos="4513"/>
                <w:tab w:val="clear" w:pos="9026"/>
              </w:tabs>
              <w:spacing w:line="276" w:lineRule="auto"/>
            </w:pPr>
            <w:r>
              <w:t>Yes</w:t>
            </w:r>
          </w:p>
        </w:tc>
        <w:tc>
          <w:tcPr>
            <w:tcW w:w="1984" w:type="dxa"/>
            <w:shd w:val="clear" w:color="auto" w:fill="D9F2D0" w:themeFill="accent6" w:themeFillTint="33"/>
          </w:tcPr>
          <w:p w14:paraId="78929116" w14:textId="77777777" w:rsidR="00E341D8" w:rsidRDefault="00E341D8" w:rsidP="001D3714">
            <w:pPr>
              <w:pStyle w:val="Header"/>
              <w:tabs>
                <w:tab w:val="clear" w:pos="4513"/>
                <w:tab w:val="clear" w:pos="9026"/>
              </w:tabs>
              <w:spacing w:line="276" w:lineRule="auto"/>
            </w:pPr>
            <w:r>
              <w:t>Yes</w:t>
            </w:r>
          </w:p>
        </w:tc>
        <w:tc>
          <w:tcPr>
            <w:tcW w:w="2075" w:type="dxa"/>
            <w:shd w:val="clear" w:color="auto" w:fill="D9F2D0" w:themeFill="accent6" w:themeFillTint="33"/>
          </w:tcPr>
          <w:p w14:paraId="29D4EC4F" w14:textId="77777777" w:rsidR="00E341D8" w:rsidRDefault="00E341D8" w:rsidP="001D3714">
            <w:pPr>
              <w:pStyle w:val="Header"/>
              <w:tabs>
                <w:tab w:val="clear" w:pos="4513"/>
                <w:tab w:val="clear" w:pos="9026"/>
              </w:tabs>
              <w:spacing w:line="276" w:lineRule="auto"/>
            </w:pPr>
            <w:r>
              <w:t>Yes</w:t>
            </w:r>
          </w:p>
        </w:tc>
      </w:tr>
      <w:tr w:rsidR="00E341D8" w14:paraId="3187268B" w14:textId="77777777" w:rsidTr="00D172E0">
        <w:tc>
          <w:tcPr>
            <w:tcW w:w="2853" w:type="dxa"/>
          </w:tcPr>
          <w:p w14:paraId="3907D9CF" w14:textId="77777777" w:rsidR="00E341D8" w:rsidRDefault="00E341D8" w:rsidP="001D3714">
            <w:pPr>
              <w:pStyle w:val="Header"/>
              <w:tabs>
                <w:tab w:val="clear" w:pos="4513"/>
                <w:tab w:val="clear" w:pos="9026"/>
              </w:tabs>
              <w:spacing w:line="276" w:lineRule="auto"/>
            </w:pPr>
            <w:r>
              <w:lastRenderedPageBreak/>
              <w:t>Renfrewshire</w:t>
            </w:r>
          </w:p>
        </w:tc>
        <w:tc>
          <w:tcPr>
            <w:tcW w:w="2104" w:type="dxa"/>
            <w:shd w:val="clear" w:color="auto" w:fill="D9F2D0" w:themeFill="accent6" w:themeFillTint="33"/>
          </w:tcPr>
          <w:p w14:paraId="7D3BB097" w14:textId="77777777" w:rsidR="00E341D8" w:rsidRDefault="00E341D8" w:rsidP="001D3714">
            <w:pPr>
              <w:pStyle w:val="Header"/>
              <w:tabs>
                <w:tab w:val="clear" w:pos="4513"/>
                <w:tab w:val="clear" w:pos="9026"/>
              </w:tabs>
              <w:spacing w:line="276" w:lineRule="auto"/>
            </w:pPr>
            <w:r>
              <w:t>Yes</w:t>
            </w:r>
          </w:p>
        </w:tc>
        <w:tc>
          <w:tcPr>
            <w:tcW w:w="1984" w:type="dxa"/>
            <w:shd w:val="clear" w:color="auto" w:fill="D9F2D0" w:themeFill="accent6" w:themeFillTint="33"/>
          </w:tcPr>
          <w:p w14:paraId="75F27B40" w14:textId="77777777" w:rsidR="00E341D8" w:rsidRDefault="00E341D8" w:rsidP="001D3714">
            <w:pPr>
              <w:pStyle w:val="Header"/>
              <w:tabs>
                <w:tab w:val="clear" w:pos="4513"/>
                <w:tab w:val="clear" w:pos="9026"/>
              </w:tabs>
              <w:spacing w:line="276" w:lineRule="auto"/>
            </w:pPr>
            <w:r>
              <w:t>Yes</w:t>
            </w:r>
          </w:p>
        </w:tc>
        <w:tc>
          <w:tcPr>
            <w:tcW w:w="2075" w:type="dxa"/>
            <w:shd w:val="clear" w:color="auto" w:fill="D9F2D0" w:themeFill="accent6" w:themeFillTint="33"/>
          </w:tcPr>
          <w:p w14:paraId="726F43C1" w14:textId="77777777" w:rsidR="00E341D8" w:rsidRDefault="00E341D8" w:rsidP="001D3714">
            <w:pPr>
              <w:pStyle w:val="Header"/>
              <w:tabs>
                <w:tab w:val="clear" w:pos="4513"/>
                <w:tab w:val="clear" w:pos="9026"/>
              </w:tabs>
              <w:spacing w:line="276" w:lineRule="auto"/>
            </w:pPr>
            <w:r>
              <w:t>Yes</w:t>
            </w:r>
          </w:p>
        </w:tc>
      </w:tr>
      <w:tr w:rsidR="00E341D8" w14:paraId="4C521E29" w14:textId="77777777" w:rsidTr="00D172E0">
        <w:tc>
          <w:tcPr>
            <w:tcW w:w="2853" w:type="dxa"/>
          </w:tcPr>
          <w:p w14:paraId="28DE7DD6" w14:textId="77777777" w:rsidR="00E341D8" w:rsidRDefault="00E341D8" w:rsidP="001D3714">
            <w:pPr>
              <w:pStyle w:val="Header"/>
              <w:tabs>
                <w:tab w:val="clear" w:pos="4513"/>
                <w:tab w:val="clear" w:pos="9026"/>
              </w:tabs>
              <w:spacing w:line="276" w:lineRule="auto"/>
            </w:pPr>
            <w:r>
              <w:t>Scottish Borders</w:t>
            </w:r>
          </w:p>
        </w:tc>
        <w:tc>
          <w:tcPr>
            <w:tcW w:w="2104" w:type="dxa"/>
            <w:shd w:val="clear" w:color="auto" w:fill="D9F2D0" w:themeFill="accent6" w:themeFillTint="33"/>
          </w:tcPr>
          <w:p w14:paraId="7A8E3E53" w14:textId="77777777" w:rsidR="00E341D8" w:rsidRDefault="00E341D8" w:rsidP="001D3714">
            <w:pPr>
              <w:pStyle w:val="Header"/>
              <w:tabs>
                <w:tab w:val="clear" w:pos="4513"/>
                <w:tab w:val="clear" w:pos="9026"/>
              </w:tabs>
              <w:spacing w:line="276" w:lineRule="auto"/>
            </w:pPr>
            <w:r>
              <w:t>Yes</w:t>
            </w:r>
          </w:p>
        </w:tc>
        <w:tc>
          <w:tcPr>
            <w:tcW w:w="1984" w:type="dxa"/>
            <w:shd w:val="clear" w:color="auto" w:fill="auto"/>
          </w:tcPr>
          <w:p w14:paraId="3DF9F036" w14:textId="77777777" w:rsidR="00E341D8" w:rsidRDefault="00E341D8" w:rsidP="001D3714">
            <w:pPr>
              <w:pStyle w:val="Header"/>
              <w:tabs>
                <w:tab w:val="clear" w:pos="4513"/>
                <w:tab w:val="clear" w:pos="9026"/>
              </w:tabs>
              <w:spacing w:line="276" w:lineRule="auto"/>
            </w:pPr>
            <w:r>
              <w:t>No</w:t>
            </w:r>
          </w:p>
        </w:tc>
        <w:tc>
          <w:tcPr>
            <w:tcW w:w="2075" w:type="dxa"/>
            <w:shd w:val="clear" w:color="auto" w:fill="D9F2D0" w:themeFill="accent6" w:themeFillTint="33"/>
          </w:tcPr>
          <w:p w14:paraId="38811D69" w14:textId="77777777" w:rsidR="00E341D8" w:rsidRDefault="00E341D8" w:rsidP="001D3714">
            <w:pPr>
              <w:pStyle w:val="Header"/>
              <w:tabs>
                <w:tab w:val="clear" w:pos="4513"/>
                <w:tab w:val="clear" w:pos="9026"/>
              </w:tabs>
              <w:spacing w:line="276" w:lineRule="auto"/>
            </w:pPr>
            <w:r>
              <w:t>Yes</w:t>
            </w:r>
          </w:p>
        </w:tc>
      </w:tr>
      <w:tr w:rsidR="00E341D8" w14:paraId="4306D455" w14:textId="77777777" w:rsidTr="00D172E0">
        <w:tc>
          <w:tcPr>
            <w:tcW w:w="2853" w:type="dxa"/>
          </w:tcPr>
          <w:p w14:paraId="055BDCA5" w14:textId="77777777" w:rsidR="00E341D8" w:rsidRDefault="00E341D8" w:rsidP="001D3714">
            <w:pPr>
              <w:pStyle w:val="Header"/>
              <w:tabs>
                <w:tab w:val="clear" w:pos="4513"/>
                <w:tab w:val="clear" w:pos="9026"/>
              </w:tabs>
              <w:spacing w:line="276" w:lineRule="auto"/>
            </w:pPr>
            <w:r>
              <w:t>Shetland</w:t>
            </w:r>
          </w:p>
        </w:tc>
        <w:tc>
          <w:tcPr>
            <w:tcW w:w="2104" w:type="dxa"/>
            <w:shd w:val="clear" w:color="auto" w:fill="D9F2D0" w:themeFill="accent6" w:themeFillTint="33"/>
          </w:tcPr>
          <w:p w14:paraId="302C5FF0" w14:textId="77777777" w:rsidR="00E341D8" w:rsidRDefault="00E341D8" w:rsidP="001D3714">
            <w:pPr>
              <w:pStyle w:val="Header"/>
              <w:tabs>
                <w:tab w:val="clear" w:pos="4513"/>
                <w:tab w:val="clear" w:pos="9026"/>
              </w:tabs>
              <w:spacing w:line="276" w:lineRule="auto"/>
            </w:pPr>
            <w:r>
              <w:t>Yes</w:t>
            </w:r>
          </w:p>
        </w:tc>
        <w:tc>
          <w:tcPr>
            <w:tcW w:w="1984" w:type="dxa"/>
            <w:shd w:val="clear" w:color="auto" w:fill="D9F2D0" w:themeFill="accent6" w:themeFillTint="33"/>
          </w:tcPr>
          <w:p w14:paraId="3169444B" w14:textId="77777777" w:rsidR="00E341D8" w:rsidRDefault="00E341D8" w:rsidP="001D3714">
            <w:pPr>
              <w:pStyle w:val="Header"/>
              <w:tabs>
                <w:tab w:val="clear" w:pos="4513"/>
                <w:tab w:val="clear" w:pos="9026"/>
              </w:tabs>
              <w:spacing w:line="276" w:lineRule="auto"/>
            </w:pPr>
            <w:r>
              <w:t>Yes</w:t>
            </w:r>
          </w:p>
        </w:tc>
        <w:tc>
          <w:tcPr>
            <w:tcW w:w="2075" w:type="dxa"/>
            <w:shd w:val="clear" w:color="auto" w:fill="D9F2D0" w:themeFill="accent6" w:themeFillTint="33"/>
          </w:tcPr>
          <w:p w14:paraId="2E6DBD60" w14:textId="77777777" w:rsidR="00E341D8" w:rsidRDefault="00E341D8" w:rsidP="001D3714">
            <w:pPr>
              <w:pStyle w:val="Header"/>
              <w:tabs>
                <w:tab w:val="clear" w:pos="4513"/>
                <w:tab w:val="clear" w:pos="9026"/>
              </w:tabs>
              <w:spacing w:line="276" w:lineRule="auto"/>
            </w:pPr>
            <w:r>
              <w:t>Yes</w:t>
            </w:r>
          </w:p>
        </w:tc>
      </w:tr>
      <w:tr w:rsidR="00E341D8" w14:paraId="666CCB04" w14:textId="77777777" w:rsidTr="00D172E0">
        <w:tc>
          <w:tcPr>
            <w:tcW w:w="2853" w:type="dxa"/>
          </w:tcPr>
          <w:p w14:paraId="780C8D27" w14:textId="77777777" w:rsidR="00E341D8" w:rsidRDefault="00E341D8" w:rsidP="001D3714">
            <w:pPr>
              <w:pStyle w:val="Header"/>
              <w:tabs>
                <w:tab w:val="clear" w:pos="4513"/>
                <w:tab w:val="clear" w:pos="9026"/>
              </w:tabs>
              <w:spacing w:line="276" w:lineRule="auto"/>
            </w:pPr>
            <w:r>
              <w:t>South Ayrshire</w:t>
            </w:r>
          </w:p>
        </w:tc>
        <w:tc>
          <w:tcPr>
            <w:tcW w:w="2104" w:type="dxa"/>
            <w:shd w:val="clear" w:color="auto" w:fill="D9F2D0" w:themeFill="accent6" w:themeFillTint="33"/>
          </w:tcPr>
          <w:p w14:paraId="14900DED" w14:textId="77777777" w:rsidR="00E341D8" w:rsidRDefault="00E341D8" w:rsidP="001D3714">
            <w:pPr>
              <w:pStyle w:val="Header"/>
              <w:tabs>
                <w:tab w:val="clear" w:pos="4513"/>
                <w:tab w:val="clear" w:pos="9026"/>
              </w:tabs>
              <w:spacing w:line="276" w:lineRule="auto"/>
            </w:pPr>
            <w:r>
              <w:t>Yes</w:t>
            </w:r>
          </w:p>
        </w:tc>
        <w:tc>
          <w:tcPr>
            <w:tcW w:w="1984" w:type="dxa"/>
            <w:shd w:val="clear" w:color="auto" w:fill="D9F2D0" w:themeFill="accent6" w:themeFillTint="33"/>
          </w:tcPr>
          <w:p w14:paraId="75730134" w14:textId="77777777" w:rsidR="00E341D8" w:rsidRDefault="00E341D8" w:rsidP="001D3714">
            <w:pPr>
              <w:pStyle w:val="Header"/>
              <w:tabs>
                <w:tab w:val="clear" w:pos="4513"/>
                <w:tab w:val="clear" w:pos="9026"/>
              </w:tabs>
              <w:spacing w:line="276" w:lineRule="auto"/>
            </w:pPr>
            <w:r>
              <w:t>Yes</w:t>
            </w:r>
          </w:p>
        </w:tc>
        <w:tc>
          <w:tcPr>
            <w:tcW w:w="2075" w:type="dxa"/>
            <w:shd w:val="clear" w:color="auto" w:fill="D9F2D0" w:themeFill="accent6" w:themeFillTint="33"/>
          </w:tcPr>
          <w:p w14:paraId="58022C5D" w14:textId="77777777" w:rsidR="00E341D8" w:rsidRDefault="00E341D8" w:rsidP="001D3714">
            <w:pPr>
              <w:pStyle w:val="Header"/>
              <w:tabs>
                <w:tab w:val="clear" w:pos="4513"/>
                <w:tab w:val="clear" w:pos="9026"/>
              </w:tabs>
              <w:spacing w:line="276" w:lineRule="auto"/>
            </w:pPr>
            <w:r>
              <w:t>Yes</w:t>
            </w:r>
          </w:p>
        </w:tc>
      </w:tr>
      <w:tr w:rsidR="00E341D8" w14:paraId="4EF9A549" w14:textId="77777777" w:rsidTr="00D172E0">
        <w:tc>
          <w:tcPr>
            <w:tcW w:w="2853" w:type="dxa"/>
          </w:tcPr>
          <w:p w14:paraId="76B5537B" w14:textId="77777777" w:rsidR="00E341D8" w:rsidRDefault="00E341D8" w:rsidP="001D3714">
            <w:pPr>
              <w:pStyle w:val="Header"/>
              <w:tabs>
                <w:tab w:val="clear" w:pos="4513"/>
                <w:tab w:val="clear" w:pos="9026"/>
              </w:tabs>
              <w:spacing w:line="276" w:lineRule="auto"/>
            </w:pPr>
            <w:r>
              <w:t>South Lanarkshire</w:t>
            </w:r>
          </w:p>
        </w:tc>
        <w:tc>
          <w:tcPr>
            <w:tcW w:w="2104" w:type="dxa"/>
            <w:shd w:val="clear" w:color="auto" w:fill="D9F2D0" w:themeFill="accent6" w:themeFillTint="33"/>
          </w:tcPr>
          <w:p w14:paraId="25509FA1" w14:textId="77777777" w:rsidR="00E341D8" w:rsidRDefault="00E341D8" w:rsidP="001D3714">
            <w:pPr>
              <w:pStyle w:val="Header"/>
              <w:tabs>
                <w:tab w:val="clear" w:pos="4513"/>
                <w:tab w:val="clear" w:pos="9026"/>
              </w:tabs>
              <w:spacing w:line="276" w:lineRule="auto"/>
            </w:pPr>
            <w:r>
              <w:t>Yes</w:t>
            </w:r>
          </w:p>
        </w:tc>
        <w:tc>
          <w:tcPr>
            <w:tcW w:w="1984" w:type="dxa"/>
            <w:shd w:val="clear" w:color="auto" w:fill="D9F2D0" w:themeFill="accent6" w:themeFillTint="33"/>
          </w:tcPr>
          <w:p w14:paraId="2108A667" w14:textId="77777777" w:rsidR="00E341D8" w:rsidRDefault="00E341D8" w:rsidP="001D3714">
            <w:pPr>
              <w:pStyle w:val="Header"/>
              <w:tabs>
                <w:tab w:val="clear" w:pos="4513"/>
                <w:tab w:val="clear" w:pos="9026"/>
              </w:tabs>
              <w:spacing w:line="276" w:lineRule="auto"/>
            </w:pPr>
            <w:r>
              <w:t>Yes</w:t>
            </w:r>
          </w:p>
        </w:tc>
        <w:tc>
          <w:tcPr>
            <w:tcW w:w="2075" w:type="dxa"/>
            <w:shd w:val="clear" w:color="auto" w:fill="D9F2D0" w:themeFill="accent6" w:themeFillTint="33"/>
          </w:tcPr>
          <w:p w14:paraId="63E478C2" w14:textId="77777777" w:rsidR="00E341D8" w:rsidRDefault="00E341D8" w:rsidP="001D3714">
            <w:pPr>
              <w:pStyle w:val="Header"/>
              <w:tabs>
                <w:tab w:val="clear" w:pos="4513"/>
                <w:tab w:val="clear" w:pos="9026"/>
              </w:tabs>
              <w:spacing w:line="276" w:lineRule="auto"/>
            </w:pPr>
            <w:r>
              <w:t>Yes</w:t>
            </w:r>
          </w:p>
        </w:tc>
      </w:tr>
      <w:tr w:rsidR="00E341D8" w14:paraId="2757EED4" w14:textId="77777777" w:rsidTr="00D172E0">
        <w:tc>
          <w:tcPr>
            <w:tcW w:w="2853" w:type="dxa"/>
          </w:tcPr>
          <w:p w14:paraId="5A46B031" w14:textId="77777777" w:rsidR="00E341D8" w:rsidRDefault="00E341D8" w:rsidP="001D3714">
            <w:pPr>
              <w:pStyle w:val="Header"/>
              <w:tabs>
                <w:tab w:val="clear" w:pos="4513"/>
                <w:tab w:val="clear" w:pos="9026"/>
              </w:tabs>
              <w:spacing w:line="276" w:lineRule="auto"/>
            </w:pPr>
            <w:r>
              <w:t>Stirling</w:t>
            </w:r>
          </w:p>
        </w:tc>
        <w:tc>
          <w:tcPr>
            <w:tcW w:w="2104" w:type="dxa"/>
            <w:shd w:val="clear" w:color="auto" w:fill="D9F2D0" w:themeFill="accent6" w:themeFillTint="33"/>
          </w:tcPr>
          <w:p w14:paraId="64E23D5D" w14:textId="77777777" w:rsidR="00E341D8" w:rsidRDefault="00E341D8" w:rsidP="001D3714">
            <w:pPr>
              <w:pStyle w:val="Header"/>
              <w:tabs>
                <w:tab w:val="clear" w:pos="4513"/>
                <w:tab w:val="clear" w:pos="9026"/>
              </w:tabs>
              <w:spacing w:line="276" w:lineRule="auto"/>
            </w:pPr>
            <w:r>
              <w:t>Yes</w:t>
            </w:r>
          </w:p>
        </w:tc>
        <w:tc>
          <w:tcPr>
            <w:tcW w:w="1984" w:type="dxa"/>
            <w:shd w:val="clear" w:color="auto" w:fill="auto"/>
          </w:tcPr>
          <w:p w14:paraId="5658F266" w14:textId="77777777" w:rsidR="00E341D8" w:rsidRDefault="00E341D8" w:rsidP="001D3714">
            <w:pPr>
              <w:pStyle w:val="Header"/>
              <w:tabs>
                <w:tab w:val="clear" w:pos="4513"/>
                <w:tab w:val="clear" w:pos="9026"/>
              </w:tabs>
              <w:spacing w:line="276" w:lineRule="auto"/>
            </w:pPr>
            <w:r>
              <w:t>No</w:t>
            </w:r>
          </w:p>
        </w:tc>
        <w:tc>
          <w:tcPr>
            <w:tcW w:w="2075" w:type="dxa"/>
            <w:shd w:val="clear" w:color="auto" w:fill="D9F2D0" w:themeFill="accent6" w:themeFillTint="33"/>
          </w:tcPr>
          <w:p w14:paraId="2D581630" w14:textId="77777777" w:rsidR="00E341D8" w:rsidRDefault="00E341D8" w:rsidP="001D3714">
            <w:pPr>
              <w:pStyle w:val="Header"/>
              <w:tabs>
                <w:tab w:val="clear" w:pos="4513"/>
                <w:tab w:val="clear" w:pos="9026"/>
              </w:tabs>
              <w:spacing w:line="276" w:lineRule="auto"/>
            </w:pPr>
            <w:r>
              <w:t>Yes</w:t>
            </w:r>
          </w:p>
        </w:tc>
      </w:tr>
      <w:tr w:rsidR="00E341D8" w14:paraId="70EF4DA1" w14:textId="77777777" w:rsidTr="00D172E0">
        <w:tc>
          <w:tcPr>
            <w:tcW w:w="2853" w:type="dxa"/>
          </w:tcPr>
          <w:p w14:paraId="7372081D" w14:textId="77777777" w:rsidR="00E341D8" w:rsidRDefault="00E341D8" w:rsidP="001D3714">
            <w:pPr>
              <w:pStyle w:val="Header"/>
              <w:tabs>
                <w:tab w:val="clear" w:pos="4513"/>
                <w:tab w:val="clear" w:pos="9026"/>
              </w:tabs>
              <w:spacing w:line="276" w:lineRule="auto"/>
            </w:pPr>
            <w:r>
              <w:t>West Dunbartonshire</w:t>
            </w:r>
          </w:p>
        </w:tc>
        <w:tc>
          <w:tcPr>
            <w:tcW w:w="2104" w:type="dxa"/>
            <w:shd w:val="clear" w:color="auto" w:fill="D9F2D0" w:themeFill="accent6" w:themeFillTint="33"/>
          </w:tcPr>
          <w:p w14:paraId="78AE3D36" w14:textId="77777777" w:rsidR="00E341D8" w:rsidRDefault="00E341D8" w:rsidP="001D3714">
            <w:pPr>
              <w:pStyle w:val="Header"/>
              <w:tabs>
                <w:tab w:val="clear" w:pos="4513"/>
                <w:tab w:val="clear" w:pos="9026"/>
              </w:tabs>
              <w:spacing w:line="276" w:lineRule="auto"/>
            </w:pPr>
            <w:r>
              <w:t>Yes</w:t>
            </w:r>
          </w:p>
        </w:tc>
        <w:tc>
          <w:tcPr>
            <w:tcW w:w="1984" w:type="dxa"/>
            <w:shd w:val="clear" w:color="auto" w:fill="D9F2D0" w:themeFill="accent6" w:themeFillTint="33"/>
          </w:tcPr>
          <w:p w14:paraId="4F6F4A69" w14:textId="77777777" w:rsidR="00E341D8" w:rsidRDefault="00E341D8" w:rsidP="001D3714">
            <w:pPr>
              <w:pStyle w:val="Header"/>
              <w:tabs>
                <w:tab w:val="clear" w:pos="4513"/>
                <w:tab w:val="clear" w:pos="9026"/>
              </w:tabs>
              <w:spacing w:line="276" w:lineRule="auto"/>
            </w:pPr>
            <w:r>
              <w:t>Yes</w:t>
            </w:r>
          </w:p>
        </w:tc>
        <w:tc>
          <w:tcPr>
            <w:tcW w:w="2075" w:type="dxa"/>
            <w:shd w:val="clear" w:color="auto" w:fill="D9F2D0" w:themeFill="accent6" w:themeFillTint="33"/>
          </w:tcPr>
          <w:p w14:paraId="7B86797B" w14:textId="77777777" w:rsidR="00E341D8" w:rsidRDefault="00E341D8" w:rsidP="001D3714">
            <w:pPr>
              <w:pStyle w:val="Header"/>
              <w:tabs>
                <w:tab w:val="clear" w:pos="4513"/>
                <w:tab w:val="clear" w:pos="9026"/>
              </w:tabs>
              <w:spacing w:line="276" w:lineRule="auto"/>
            </w:pPr>
            <w:r>
              <w:t>Yes</w:t>
            </w:r>
          </w:p>
        </w:tc>
      </w:tr>
      <w:tr w:rsidR="00E341D8" w14:paraId="518A81E2" w14:textId="77777777" w:rsidTr="00D172E0">
        <w:tc>
          <w:tcPr>
            <w:tcW w:w="2853" w:type="dxa"/>
          </w:tcPr>
          <w:p w14:paraId="278213B3" w14:textId="77777777" w:rsidR="00E341D8" w:rsidRDefault="00E341D8" w:rsidP="001D3714">
            <w:pPr>
              <w:pStyle w:val="Header"/>
              <w:tabs>
                <w:tab w:val="clear" w:pos="4513"/>
                <w:tab w:val="clear" w:pos="9026"/>
              </w:tabs>
              <w:spacing w:line="276" w:lineRule="auto"/>
            </w:pPr>
            <w:r>
              <w:t>West Lothian</w:t>
            </w:r>
          </w:p>
        </w:tc>
        <w:tc>
          <w:tcPr>
            <w:tcW w:w="2104" w:type="dxa"/>
            <w:shd w:val="clear" w:color="auto" w:fill="D9F2D0" w:themeFill="accent6" w:themeFillTint="33"/>
          </w:tcPr>
          <w:p w14:paraId="443A7765" w14:textId="77777777" w:rsidR="00E341D8" w:rsidRDefault="00E341D8" w:rsidP="001D3714">
            <w:pPr>
              <w:pStyle w:val="Header"/>
              <w:tabs>
                <w:tab w:val="clear" w:pos="4513"/>
                <w:tab w:val="clear" w:pos="9026"/>
              </w:tabs>
              <w:spacing w:line="276" w:lineRule="auto"/>
            </w:pPr>
            <w:r>
              <w:t>Yes</w:t>
            </w:r>
          </w:p>
        </w:tc>
        <w:tc>
          <w:tcPr>
            <w:tcW w:w="1984" w:type="dxa"/>
            <w:shd w:val="clear" w:color="auto" w:fill="D9F2D0" w:themeFill="accent6" w:themeFillTint="33"/>
          </w:tcPr>
          <w:p w14:paraId="12032E78" w14:textId="77777777" w:rsidR="00E341D8" w:rsidRDefault="00E341D8" w:rsidP="001D3714">
            <w:pPr>
              <w:pStyle w:val="Header"/>
              <w:tabs>
                <w:tab w:val="clear" w:pos="4513"/>
                <w:tab w:val="clear" w:pos="9026"/>
              </w:tabs>
              <w:spacing w:line="276" w:lineRule="auto"/>
            </w:pPr>
            <w:r>
              <w:t>Yes</w:t>
            </w:r>
          </w:p>
        </w:tc>
        <w:tc>
          <w:tcPr>
            <w:tcW w:w="2075" w:type="dxa"/>
            <w:shd w:val="clear" w:color="auto" w:fill="D9F2D0" w:themeFill="accent6" w:themeFillTint="33"/>
          </w:tcPr>
          <w:p w14:paraId="1F1A5DBB" w14:textId="77777777" w:rsidR="00E341D8" w:rsidRDefault="00E341D8" w:rsidP="001D3714">
            <w:pPr>
              <w:pStyle w:val="Header"/>
              <w:tabs>
                <w:tab w:val="clear" w:pos="4513"/>
                <w:tab w:val="clear" w:pos="9026"/>
              </w:tabs>
              <w:spacing w:line="276" w:lineRule="auto"/>
            </w:pPr>
            <w:r>
              <w:t>Yes</w:t>
            </w:r>
          </w:p>
        </w:tc>
      </w:tr>
      <w:tr w:rsidR="00E341D8" w14:paraId="63F0D7CF" w14:textId="77777777" w:rsidTr="001D3714">
        <w:tc>
          <w:tcPr>
            <w:tcW w:w="2853" w:type="dxa"/>
          </w:tcPr>
          <w:p w14:paraId="49A5A8B9" w14:textId="77777777" w:rsidR="00E341D8" w:rsidRDefault="00E341D8" w:rsidP="001D3714">
            <w:pPr>
              <w:pStyle w:val="Header"/>
              <w:tabs>
                <w:tab w:val="clear" w:pos="4513"/>
                <w:tab w:val="clear" w:pos="9026"/>
              </w:tabs>
              <w:spacing w:line="276" w:lineRule="auto"/>
            </w:pPr>
          </w:p>
        </w:tc>
        <w:tc>
          <w:tcPr>
            <w:tcW w:w="2104" w:type="dxa"/>
            <w:shd w:val="clear" w:color="auto" w:fill="auto"/>
          </w:tcPr>
          <w:p w14:paraId="73469114" w14:textId="77777777" w:rsidR="00E341D8" w:rsidRDefault="00E341D8" w:rsidP="001D3714">
            <w:pPr>
              <w:pStyle w:val="Header"/>
              <w:tabs>
                <w:tab w:val="clear" w:pos="4513"/>
                <w:tab w:val="clear" w:pos="9026"/>
              </w:tabs>
              <w:spacing w:line="276" w:lineRule="auto"/>
            </w:pPr>
          </w:p>
        </w:tc>
        <w:tc>
          <w:tcPr>
            <w:tcW w:w="1984" w:type="dxa"/>
            <w:shd w:val="clear" w:color="auto" w:fill="auto"/>
          </w:tcPr>
          <w:p w14:paraId="75389E3B" w14:textId="77777777" w:rsidR="00E341D8" w:rsidRDefault="00E341D8" w:rsidP="001D3714">
            <w:pPr>
              <w:pStyle w:val="Header"/>
              <w:tabs>
                <w:tab w:val="clear" w:pos="4513"/>
                <w:tab w:val="clear" w:pos="9026"/>
              </w:tabs>
              <w:spacing w:line="276" w:lineRule="auto"/>
            </w:pPr>
          </w:p>
        </w:tc>
        <w:tc>
          <w:tcPr>
            <w:tcW w:w="2075" w:type="dxa"/>
          </w:tcPr>
          <w:p w14:paraId="181B21EA" w14:textId="77777777" w:rsidR="00E341D8" w:rsidRDefault="00E341D8" w:rsidP="001D3714">
            <w:pPr>
              <w:pStyle w:val="Header"/>
              <w:tabs>
                <w:tab w:val="clear" w:pos="4513"/>
                <w:tab w:val="clear" w:pos="9026"/>
              </w:tabs>
              <w:spacing w:line="276" w:lineRule="auto"/>
            </w:pPr>
          </w:p>
        </w:tc>
      </w:tr>
      <w:tr w:rsidR="00E341D8" w14:paraId="76A806EB" w14:textId="77777777" w:rsidTr="001D3714">
        <w:tc>
          <w:tcPr>
            <w:tcW w:w="2853" w:type="dxa"/>
          </w:tcPr>
          <w:p w14:paraId="29941D2E" w14:textId="77777777" w:rsidR="00E341D8" w:rsidRPr="00A71390" w:rsidRDefault="00E341D8" w:rsidP="001D3714">
            <w:pPr>
              <w:pStyle w:val="Header"/>
              <w:tabs>
                <w:tab w:val="clear" w:pos="4513"/>
                <w:tab w:val="clear" w:pos="9026"/>
              </w:tabs>
              <w:spacing w:line="276" w:lineRule="auto"/>
              <w:rPr>
                <w:b/>
                <w:bCs/>
              </w:rPr>
            </w:pPr>
            <w:r>
              <w:rPr>
                <w:b/>
                <w:bCs/>
              </w:rPr>
              <w:t>Health Boards</w:t>
            </w:r>
          </w:p>
        </w:tc>
        <w:tc>
          <w:tcPr>
            <w:tcW w:w="2104" w:type="dxa"/>
            <w:shd w:val="clear" w:color="auto" w:fill="auto"/>
          </w:tcPr>
          <w:p w14:paraId="323046A7" w14:textId="77777777" w:rsidR="00E341D8" w:rsidRDefault="00E341D8" w:rsidP="001D3714">
            <w:pPr>
              <w:pStyle w:val="Header"/>
              <w:tabs>
                <w:tab w:val="clear" w:pos="4513"/>
                <w:tab w:val="clear" w:pos="9026"/>
              </w:tabs>
              <w:spacing w:line="276" w:lineRule="auto"/>
            </w:pPr>
          </w:p>
        </w:tc>
        <w:tc>
          <w:tcPr>
            <w:tcW w:w="1984" w:type="dxa"/>
            <w:shd w:val="clear" w:color="auto" w:fill="auto"/>
          </w:tcPr>
          <w:p w14:paraId="01133F73" w14:textId="77777777" w:rsidR="00E341D8" w:rsidRDefault="00E341D8" w:rsidP="001D3714">
            <w:pPr>
              <w:pStyle w:val="Header"/>
              <w:tabs>
                <w:tab w:val="clear" w:pos="4513"/>
                <w:tab w:val="clear" w:pos="9026"/>
              </w:tabs>
              <w:spacing w:line="276" w:lineRule="auto"/>
            </w:pPr>
          </w:p>
        </w:tc>
        <w:tc>
          <w:tcPr>
            <w:tcW w:w="2075" w:type="dxa"/>
          </w:tcPr>
          <w:p w14:paraId="5A75DCE4" w14:textId="77777777" w:rsidR="00E341D8" w:rsidRDefault="00E341D8" w:rsidP="001D3714">
            <w:pPr>
              <w:pStyle w:val="Header"/>
              <w:tabs>
                <w:tab w:val="clear" w:pos="4513"/>
                <w:tab w:val="clear" w:pos="9026"/>
              </w:tabs>
              <w:spacing w:line="276" w:lineRule="auto"/>
            </w:pPr>
          </w:p>
        </w:tc>
      </w:tr>
      <w:tr w:rsidR="00E341D8" w14:paraId="7F91AE0E" w14:textId="77777777" w:rsidTr="00D172E0">
        <w:tc>
          <w:tcPr>
            <w:tcW w:w="2853" w:type="dxa"/>
          </w:tcPr>
          <w:p w14:paraId="271E66D9" w14:textId="77777777" w:rsidR="00E341D8" w:rsidRDefault="00E341D8" w:rsidP="001D3714">
            <w:pPr>
              <w:pStyle w:val="Header"/>
              <w:tabs>
                <w:tab w:val="clear" w:pos="4513"/>
                <w:tab w:val="clear" w:pos="9026"/>
              </w:tabs>
              <w:spacing w:line="276" w:lineRule="auto"/>
            </w:pPr>
            <w:r>
              <w:t>NHS Ayrshire and Arran</w:t>
            </w:r>
          </w:p>
        </w:tc>
        <w:tc>
          <w:tcPr>
            <w:tcW w:w="2104" w:type="dxa"/>
            <w:shd w:val="clear" w:color="auto" w:fill="D9F2D0" w:themeFill="accent6" w:themeFillTint="33"/>
          </w:tcPr>
          <w:p w14:paraId="545C67E0" w14:textId="77777777" w:rsidR="00E341D8" w:rsidRDefault="00E341D8" w:rsidP="001D3714">
            <w:pPr>
              <w:pStyle w:val="Header"/>
              <w:tabs>
                <w:tab w:val="clear" w:pos="4513"/>
                <w:tab w:val="clear" w:pos="9026"/>
              </w:tabs>
              <w:spacing w:line="276" w:lineRule="auto"/>
            </w:pPr>
            <w:r>
              <w:t>Yes</w:t>
            </w:r>
          </w:p>
        </w:tc>
        <w:tc>
          <w:tcPr>
            <w:tcW w:w="1984" w:type="dxa"/>
            <w:shd w:val="clear" w:color="auto" w:fill="D9F2D0" w:themeFill="accent6" w:themeFillTint="33"/>
          </w:tcPr>
          <w:p w14:paraId="7809DC6E" w14:textId="77777777" w:rsidR="00E341D8" w:rsidRDefault="00E341D8" w:rsidP="001D3714">
            <w:pPr>
              <w:pStyle w:val="Header"/>
              <w:tabs>
                <w:tab w:val="clear" w:pos="4513"/>
                <w:tab w:val="clear" w:pos="9026"/>
              </w:tabs>
              <w:spacing w:line="276" w:lineRule="auto"/>
            </w:pPr>
            <w:r>
              <w:t>Yes</w:t>
            </w:r>
          </w:p>
        </w:tc>
        <w:tc>
          <w:tcPr>
            <w:tcW w:w="2075" w:type="dxa"/>
            <w:shd w:val="clear" w:color="auto" w:fill="D9F2D0" w:themeFill="accent6" w:themeFillTint="33"/>
          </w:tcPr>
          <w:p w14:paraId="2D5A62EB" w14:textId="77777777" w:rsidR="00E341D8" w:rsidRDefault="00E341D8" w:rsidP="001D3714">
            <w:pPr>
              <w:pStyle w:val="Header"/>
              <w:tabs>
                <w:tab w:val="clear" w:pos="4513"/>
                <w:tab w:val="clear" w:pos="9026"/>
              </w:tabs>
              <w:spacing w:line="276" w:lineRule="auto"/>
            </w:pPr>
            <w:r>
              <w:t>Yes</w:t>
            </w:r>
          </w:p>
        </w:tc>
      </w:tr>
      <w:tr w:rsidR="00E341D8" w14:paraId="44D50C71" w14:textId="77777777" w:rsidTr="00D172E0">
        <w:tc>
          <w:tcPr>
            <w:tcW w:w="2853" w:type="dxa"/>
            <w:shd w:val="clear" w:color="auto" w:fill="auto"/>
          </w:tcPr>
          <w:p w14:paraId="12CF4361" w14:textId="77777777" w:rsidR="00E341D8" w:rsidRPr="00A71390" w:rsidRDefault="00E341D8" w:rsidP="001D3714">
            <w:pPr>
              <w:pStyle w:val="Header"/>
              <w:tabs>
                <w:tab w:val="clear" w:pos="4513"/>
                <w:tab w:val="clear" w:pos="9026"/>
              </w:tabs>
              <w:spacing w:line="276" w:lineRule="auto"/>
            </w:pPr>
            <w:r w:rsidRPr="00A71390">
              <w:t>NHS Borders</w:t>
            </w:r>
          </w:p>
        </w:tc>
        <w:tc>
          <w:tcPr>
            <w:tcW w:w="2104" w:type="dxa"/>
            <w:shd w:val="clear" w:color="auto" w:fill="D9F2D0" w:themeFill="accent6" w:themeFillTint="33"/>
          </w:tcPr>
          <w:p w14:paraId="3458901E" w14:textId="77777777" w:rsidR="00E341D8" w:rsidRPr="00A71390" w:rsidRDefault="00E341D8" w:rsidP="001D3714">
            <w:pPr>
              <w:pStyle w:val="Header"/>
              <w:tabs>
                <w:tab w:val="clear" w:pos="4513"/>
                <w:tab w:val="clear" w:pos="9026"/>
              </w:tabs>
              <w:spacing w:line="276" w:lineRule="auto"/>
            </w:pPr>
            <w:r w:rsidRPr="00A71390">
              <w:t>Yes</w:t>
            </w:r>
          </w:p>
        </w:tc>
        <w:tc>
          <w:tcPr>
            <w:tcW w:w="1984" w:type="dxa"/>
            <w:shd w:val="clear" w:color="auto" w:fill="auto"/>
          </w:tcPr>
          <w:p w14:paraId="449DAB5C" w14:textId="77777777" w:rsidR="00E341D8" w:rsidRDefault="00E341D8" w:rsidP="001D3714">
            <w:pPr>
              <w:pStyle w:val="Header"/>
              <w:tabs>
                <w:tab w:val="clear" w:pos="4513"/>
                <w:tab w:val="clear" w:pos="9026"/>
              </w:tabs>
              <w:spacing w:line="276" w:lineRule="auto"/>
            </w:pPr>
            <w:r>
              <w:t>No</w:t>
            </w:r>
          </w:p>
        </w:tc>
        <w:tc>
          <w:tcPr>
            <w:tcW w:w="2075" w:type="dxa"/>
            <w:shd w:val="clear" w:color="auto" w:fill="D9F2D0" w:themeFill="accent6" w:themeFillTint="33"/>
          </w:tcPr>
          <w:p w14:paraId="6FC3C7CE" w14:textId="77777777" w:rsidR="00E341D8" w:rsidRDefault="00E341D8" w:rsidP="001D3714">
            <w:pPr>
              <w:pStyle w:val="Header"/>
              <w:tabs>
                <w:tab w:val="clear" w:pos="4513"/>
                <w:tab w:val="clear" w:pos="9026"/>
              </w:tabs>
              <w:spacing w:line="276" w:lineRule="auto"/>
            </w:pPr>
            <w:r w:rsidRPr="00A71390">
              <w:t>Yes</w:t>
            </w:r>
          </w:p>
        </w:tc>
      </w:tr>
      <w:tr w:rsidR="00E341D8" w14:paraId="0895FC39" w14:textId="77777777" w:rsidTr="001D3714">
        <w:tc>
          <w:tcPr>
            <w:tcW w:w="2853" w:type="dxa"/>
          </w:tcPr>
          <w:p w14:paraId="3C4B2664" w14:textId="77777777" w:rsidR="00E341D8" w:rsidRDefault="00E341D8" w:rsidP="001D3714">
            <w:pPr>
              <w:pStyle w:val="Header"/>
              <w:tabs>
                <w:tab w:val="clear" w:pos="4513"/>
                <w:tab w:val="clear" w:pos="9026"/>
              </w:tabs>
              <w:spacing w:line="276" w:lineRule="auto"/>
            </w:pPr>
            <w:r>
              <w:t>NHS Dumfries and Galloway</w:t>
            </w:r>
          </w:p>
        </w:tc>
        <w:tc>
          <w:tcPr>
            <w:tcW w:w="2104" w:type="dxa"/>
            <w:shd w:val="clear" w:color="auto" w:fill="auto"/>
          </w:tcPr>
          <w:p w14:paraId="2A0C8DEA" w14:textId="77777777" w:rsidR="00E341D8" w:rsidRDefault="00E341D8" w:rsidP="001D3714">
            <w:pPr>
              <w:pStyle w:val="Header"/>
              <w:tabs>
                <w:tab w:val="clear" w:pos="4513"/>
                <w:tab w:val="clear" w:pos="9026"/>
              </w:tabs>
              <w:spacing w:line="276" w:lineRule="auto"/>
            </w:pPr>
            <w:r>
              <w:t>No</w:t>
            </w:r>
          </w:p>
        </w:tc>
        <w:tc>
          <w:tcPr>
            <w:tcW w:w="1984" w:type="dxa"/>
            <w:shd w:val="clear" w:color="auto" w:fill="auto"/>
          </w:tcPr>
          <w:p w14:paraId="3EAD1DB4" w14:textId="77777777" w:rsidR="00E341D8" w:rsidRDefault="00E341D8" w:rsidP="001D3714">
            <w:pPr>
              <w:pStyle w:val="Header"/>
              <w:tabs>
                <w:tab w:val="clear" w:pos="4513"/>
                <w:tab w:val="clear" w:pos="9026"/>
              </w:tabs>
              <w:spacing w:line="276" w:lineRule="auto"/>
            </w:pPr>
            <w:r>
              <w:t>No</w:t>
            </w:r>
          </w:p>
        </w:tc>
        <w:tc>
          <w:tcPr>
            <w:tcW w:w="2075" w:type="dxa"/>
          </w:tcPr>
          <w:p w14:paraId="1259581D" w14:textId="77777777" w:rsidR="00E341D8" w:rsidRDefault="00E341D8" w:rsidP="001D3714">
            <w:pPr>
              <w:pStyle w:val="Header"/>
              <w:tabs>
                <w:tab w:val="clear" w:pos="4513"/>
                <w:tab w:val="clear" w:pos="9026"/>
              </w:tabs>
              <w:spacing w:line="276" w:lineRule="auto"/>
            </w:pPr>
            <w:r>
              <w:t>N/A</w:t>
            </w:r>
          </w:p>
        </w:tc>
      </w:tr>
      <w:tr w:rsidR="00E341D8" w14:paraId="7CF51B66" w14:textId="77777777" w:rsidTr="00D172E0">
        <w:tc>
          <w:tcPr>
            <w:tcW w:w="2853" w:type="dxa"/>
          </w:tcPr>
          <w:p w14:paraId="7CF9C635" w14:textId="77777777" w:rsidR="00E341D8" w:rsidRDefault="00E341D8" w:rsidP="001D3714">
            <w:pPr>
              <w:pStyle w:val="Header"/>
              <w:tabs>
                <w:tab w:val="clear" w:pos="4513"/>
                <w:tab w:val="clear" w:pos="9026"/>
              </w:tabs>
              <w:spacing w:line="276" w:lineRule="auto"/>
            </w:pPr>
            <w:r>
              <w:t>NHS Fife</w:t>
            </w:r>
          </w:p>
        </w:tc>
        <w:tc>
          <w:tcPr>
            <w:tcW w:w="2104" w:type="dxa"/>
            <w:shd w:val="clear" w:color="auto" w:fill="D9F2D0" w:themeFill="accent6" w:themeFillTint="33"/>
          </w:tcPr>
          <w:p w14:paraId="1535E59A" w14:textId="77777777" w:rsidR="00E341D8" w:rsidRDefault="00E341D8" w:rsidP="001D3714">
            <w:pPr>
              <w:pStyle w:val="Header"/>
              <w:tabs>
                <w:tab w:val="clear" w:pos="4513"/>
                <w:tab w:val="clear" w:pos="9026"/>
              </w:tabs>
              <w:spacing w:line="276" w:lineRule="auto"/>
            </w:pPr>
            <w:r>
              <w:t>Yes</w:t>
            </w:r>
          </w:p>
        </w:tc>
        <w:tc>
          <w:tcPr>
            <w:tcW w:w="1984" w:type="dxa"/>
            <w:shd w:val="clear" w:color="auto" w:fill="D9F2D0" w:themeFill="accent6" w:themeFillTint="33"/>
          </w:tcPr>
          <w:p w14:paraId="4FB612A5" w14:textId="77777777" w:rsidR="00E341D8" w:rsidRDefault="00E341D8" w:rsidP="001D3714">
            <w:pPr>
              <w:pStyle w:val="Header"/>
              <w:tabs>
                <w:tab w:val="clear" w:pos="4513"/>
                <w:tab w:val="clear" w:pos="9026"/>
              </w:tabs>
              <w:spacing w:line="276" w:lineRule="auto"/>
            </w:pPr>
            <w:r>
              <w:t>Yes</w:t>
            </w:r>
          </w:p>
        </w:tc>
        <w:tc>
          <w:tcPr>
            <w:tcW w:w="2075" w:type="dxa"/>
            <w:shd w:val="clear" w:color="auto" w:fill="D9F2D0" w:themeFill="accent6" w:themeFillTint="33"/>
          </w:tcPr>
          <w:p w14:paraId="16F62BA5" w14:textId="77777777" w:rsidR="00E341D8" w:rsidRDefault="00E341D8" w:rsidP="001D3714">
            <w:pPr>
              <w:pStyle w:val="Header"/>
              <w:tabs>
                <w:tab w:val="clear" w:pos="4513"/>
                <w:tab w:val="clear" w:pos="9026"/>
              </w:tabs>
              <w:spacing w:line="276" w:lineRule="auto"/>
            </w:pPr>
            <w:r>
              <w:t>Yes</w:t>
            </w:r>
          </w:p>
        </w:tc>
      </w:tr>
      <w:tr w:rsidR="00E341D8" w14:paraId="338DEDC2" w14:textId="77777777" w:rsidTr="001D3714">
        <w:tc>
          <w:tcPr>
            <w:tcW w:w="2853" w:type="dxa"/>
          </w:tcPr>
          <w:p w14:paraId="62291CAD" w14:textId="77777777" w:rsidR="00E341D8" w:rsidRDefault="00E341D8" w:rsidP="001D3714">
            <w:pPr>
              <w:pStyle w:val="Header"/>
              <w:tabs>
                <w:tab w:val="clear" w:pos="4513"/>
                <w:tab w:val="clear" w:pos="9026"/>
              </w:tabs>
              <w:spacing w:line="276" w:lineRule="auto"/>
            </w:pPr>
            <w:r>
              <w:t>NHS Forth Valley</w:t>
            </w:r>
          </w:p>
        </w:tc>
        <w:tc>
          <w:tcPr>
            <w:tcW w:w="2104" w:type="dxa"/>
            <w:shd w:val="clear" w:color="auto" w:fill="auto"/>
          </w:tcPr>
          <w:p w14:paraId="5E3E062B" w14:textId="77777777" w:rsidR="00E341D8" w:rsidRDefault="00E341D8" w:rsidP="001D3714">
            <w:pPr>
              <w:pStyle w:val="Header"/>
              <w:tabs>
                <w:tab w:val="clear" w:pos="4513"/>
                <w:tab w:val="clear" w:pos="9026"/>
              </w:tabs>
              <w:spacing w:line="276" w:lineRule="auto"/>
            </w:pPr>
            <w:r>
              <w:t>No</w:t>
            </w:r>
          </w:p>
        </w:tc>
        <w:tc>
          <w:tcPr>
            <w:tcW w:w="1984" w:type="dxa"/>
            <w:shd w:val="clear" w:color="auto" w:fill="auto"/>
          </w:tcPr>
          <w:p w14:paraId="0C7F79FD" w14:textId="77777777" w:rsidR="00E341D8" w:rsidRDefault="00E341D8" w:rsidP="001D3714">
            <w:pPr>
              <w:pStyle w:val="Header"/>
              <w:tabs>
                <w:tab w:val="clear" w:pos="4513"/>
                <w:tab w:val="clear" w:pos="9026"/>
              </w:tabs>
              <w:spacing w:line="276" w:lineRule="auto"/>
            </w:pPr>
            <w:r>
              <w:t>No</w:t>
            </w:r>
          </w:p>
        </w:tc>
        <w:tc>
          <w:tcPr>
            <w:tcW w:w="2075" w:type="dxa"/>
          </w:tcPr>
          <w:p w14:paraId="117794A3" w14:textId="77777777" w:rsidR="00E341D8" w:rsidRDefault="00E341D8" w:rsidP="001D3714">
            <w:pPr>
              <w:pStyle w:val="Header"/>
              <w:tabs>
                <w:tab w:val="clear" w:pos="4513"/>
                <w:tab w:val="clear" w:pos="9026"/>
              </w:tabs>
              <w:spacing w:line="276" w:lineRule="auto"/>
            </w:pPr>
            <w:r>
              <w:t>N/A</w:t>
            </w:r>
          </w:p>
        </w:tc>
      </w:tr>
      <w:tr w:rsidR="00E341D8" w14:paraId="654E488C" w14:textId="77777777" w:rsidTr="00D172E0">
        <w:tc>
          <w:tcPr>
            <w:tcW w:w="2853" w:type="dxa"/>
          </w:tcPr>
          <w:p w14:paraId="66E6FC52" w14:textId="77777777" w:rsidR="00E341D8" w:rsidRDefault="00E341D8" w:rsidP="001D3714">
            <w:pPr>
              <w:pStyle w:val="Header"/>
              <w:tabs>
                <w:tab w:val="clear" w:pos="4513"/>
                <w:tab w:val="clear" w:pos="9026"/>
              </w:tabs>
              <w:spacing w:line="276" w:lineRule="auto"/>
            </w:pPr>
            <w:r>
              <w:t>NHS Grampian</w:t>
            </w:r>
          </w:p>
        </w:tc>
        <w:tc>
          <w:tcPr>
            <w:tcW w:w="2104" w:type="dxa"/>
            <w:shd w:val="clear" w:color="auto" w:fill="D9F2D0" w:themeFill="accent6" w:themeFillTint="33"/>
          </w:tcPr>
          <w:p w14:paraId="466AD59E" w14:textId="77777777" w:rsidR="00E341D8" w:rsidRDefault="00E341D8" w:rsidP="001D3714">
            <w:pPr>
              <w:pStyle w:val="Header"/>
              <w:tabs>
                <w:tab w:val="clear" w:pos="4513"/>
                <w:tab w:val="clear" w:pos="9026"/>
              </w:tabs>
              <w:spacing w:line="276" w:lineRule="auto"/>
            </w:pPr>
            <w:r>
              <w:t>Yes</w:t>
            </w:r>
          </w:p>
        </w:tc>
        <w:tc>
          <w:tcPr>
            <w:tcW w:w="1984" w:type="dxa"/>
            <w:shd w:val="clear" w:color="auto" w:fill="D9F2D0" w:themeFill="accent6" w:themeFillTint="33"/>
          </w:tcPr>
          <w:p w14:paraId="0B91E398" w14:textId="77777777" w:rsidR="00E341D8" w:rsidRDefault="00E341D8" w:rsidP="001D3714">
            <w:pPr>
              <w:pStyle w:val="Header"/>
              <w:tabs>
                <w:tab w:val="clear" w:pos="4513"/>
                <w:tab w:val="clear" w:pos="9026"/>
              </w:tabs>
              <w:spacing w:line="276" w:lineRule="auto"/>
            </w:pPr>
            <w:r>
              <w:t>Yes</w:t>
            </w:r>
          </w:p>
        </w:tc>
        <w:tc>
          <w:tcPr>
            <w:tcW w:w="2075" w:type="dxa"/>
            <w:shd w:val="clear" w:color="auto" w:fill="D9F2D0" w:themeFill="accent6" w:themeFillTint="33"/>
          </w:tcPr>
          <w:p w14:paraId="76D505D9" w14:textId="77777777" w:rsidR="00E341D8" w:rsidRDefault="00E341D8" w:rsidP="001D3714">
            <w:pPr>
              <w:pStyle w:val="Header"/>
              <w:tabs>
                <w:tab w:val="clear" w:pos="4513"/>
                <w:tab w:val="clear" w:pos="9026"/>
              </w:tabs>
              <w:spacing w:line="276" w:lineRule="auto"/>
            </w:pPr>
            <w:r>
              <w:t>Yes</w:t>
            </w:r>
          </w:p>
        </w:tc>
      </w:tr>
      <w:tr w:rsidR="00E341D8" w14:paraId="0FE8038D" w14:textId="77777777" w:rsidTr="00D172E0">
        <w:tc>
          <w:tcPr>
            <w:tcW w:w="2853" w:type="dxa"/>
          </w:tcPr>
          <w:p w14:paraId="0742004C" w14:textId="77777777" w:rsidR="00E341D8" w:rsidRDefault="00E341D8" w:rsidP="001D3714">
            <w:pPr>
              <w:pStyle w:val="Header"/>
              <w:tabs>
                <w:tab w:val="clear" w:pos="4513"/>
                <w:tab w:val="clear" w:pos="9026"/>
              </w:tabs>
              <w:spacing w:line="276" w:lineRule="auto"/>
            </w:pPr>
            <w:r>
              <w:t>NHS Greater Glasgow and Clyde</w:t>
            </w:r>
          </w:p>
        </w:tc>
        <w:tc>
          <w:tcPr>
            <w:tcW w:w="2104" w:type="dxa"/>
            <w:shd w:val="clear" w:color="auto" w:fill="D9F2D0" w:themeFill="accent6" w:themeFillTint="33"/>
          </w:tcPr>
          <w:p w14:paraId="0A122A7F" w14:textId="77777777" w:rsidR="00E341D8" w:rsidRDefault="00E341D8" w:rsidP="001D3714">
            <w:pPr>
              <w:pStyle w:val="Header"/>
              <w:tabs>
                <w:tab w:val="clear" w:pos="4513"/>
                <w:tab w:val="clear" w:pos="9026"/>
              </w:tabs>
              <w:spacing w:line="276" w:lineRule="auto"/>
            </w:pPr>
            <w:r>
              <w:t>Yes</w:t>
            </w:r>
          </w:p>
        </w:tc>
        <w:tc>
          <w:tcPr>
            <w:tcW w:w="1984" w:type="dxa"/>
            <w:shd w:val="clear" w:color="auto" w:fill="D9F2D0" w:themeFill="accent6" w:themeFillTint="33"/>
          </w:tcPr>
          <w:p w14:paraId="75F4F72A" w14:textId="77777777" w:rsidR="00E341D8" w:rsidRDefault="00E341D8" w:rsidP="001D3714">
            <w:pPr>
              <w:pStyle w:val="Header"/>
              <w:tabs>
                <w:tab w:val="clear" w:pos="4513"/>
                <w:tab w:val="clear" w:pos="9026"/>
              </w:tabs>
              <w:spacing w:line="276" w:lineRule="auto"/>
            </w:pPr>
            <w:r>
              <w:t>Yes</w:t>
            </w:r>
          </w:p>
        </w:tc>
        <w:tc>
          <w:tcPr>
            <w:tcW w:w="2075" w:type="dxa"/>
            <w:shd w:val="clear" w:color="auto" w:fill="D9F2D0" w:themeFill="accent6" w:themeFillTint="33"/>
          </w:tcPr>
          <w:p w14:paraId="51BB0CD4" w14:textId="77777777" w:rsidR="00E341D8" w:rsidRDefault="00E341D8" w:rsidP="001D3714">
            <w:pPr>
              <w:pStyle w:val="Header"/>
              <w:tabs>
                <w:tab w:val="clear" w:pos="4513"/>
                <w:tab w:val="clear" w:pos="9026"/>
              </w:tabs>
              <w:spacing w:line="276" w:lineRule="auto"/>
            </w:pPr>
            <w:r>
              <w:t>Yes</w:t>
            </w:r>
          </w:p>
        </w:tc>
      </w:tr>
      <w:tr w:rsidR="00E341D8" w14:paraId="5D8856E5" w14:textId="77777777" w:rsidTr="00D172E0">
        <w:tc>
          <w:tcPr>
            <w:tcW w:w="2853" w:type="dxa"/>
          </w:tcPr>
          <w:p w14:paraId="52DCE63A" w14:textId="77777777" w:rsidR="00E341D8" w:rsidRDefault="00E341D8" w:rsidP="001D3714">
            <w:pPr>
              <w:pStyle w:val="Header"/>
              <w:tabs>
                <w:tab w:val="clear" w:pos="4513"/>
                <w:tab w:val="clear" w:pos="9026"/>
              </w:tabs>
              <w:spacing w:line="276" w:lineRule="auto"/>
            </w:pPr>
            <w:r>
              <w:t>NHS Highland</w:t>
            </w:r>
          </w:p>
        </w:tc>
        <w:tc>
          <w:tcPr>
            <w:tcW w:w="2104" w:type="dxa"/>
            <w:shd w:val="clear" w:color="auto" w:fill="D9F2D0" w:themeFill="accent6" w:themeFillTint="33"/>
          </w:tcPr>
          <w:p w14:paraId="7F792D23" w14:textId="77777777" w:rsidR="00E341D8" w:rsidRDefault="00E341D8" w:rsidP="001D3714">
            <w:pPr>
              <w:pStyle w:val="Header"/>
              <w:tabs>
                <w:tab w:val="clear" w:pos="4513"/>
                <w:tab w:val="clear" w:pos="9026"/>
              </w:tabs>
              <w:spacing w:line="276" w:lineRule="auto"/>
            </w:pPr>
            <w:r>
              <w:t>Yes</w:t>
            </w:r>
          </w:p>
        </w:tc>
        <w:tc>
          <w:tcPr>
            <w:tcW w:w="1984" w:type="dxa"/>
            <w:shd w:val="clear" w:color="auto" w:fill="D9F2D0" w:themeFill="accent6" w:themeFillTint="33"/>
          </w:tcPr>
          <w:p w14:paraId="66C59165" w14:textId="77777777" w:rsidR="00E341D8" w:rsidRDefault="00E341D8" w:rsidP="001D3714">
            <w:pPr>
              <w:pStyle w:val="Header"/>
              <w:tabs>
                <w:tab w:val="clear" w:pos="4513"/>
                <w:tab w:val="clear" w:pos="9026"/>
              </w:tabs>
              <w:spacing w:line="276" w:lineRule="auto"/>
            </w:pPr>
            <w:r>
              <w:t>Yes</w:t>
            </w:r>
          </w:p>
        </w:tc>
        <w:tc>
          <w:tcPr>
            <w:tcW w:w="2075" w:type="dxa"/>
            <w:shd w:val="clear" w:color="auto" w:fill="D9F2D0" w:themeFill="accent6" w:themeFillTint="33"/>
          </w:tcPr>
          <w:p w14:paraId="4467CF4B" w14:textId="77777777" w:rsidR="00E341D8" w:rsidRDefault="00E341D8" w:rsidP="001D3714">
            <w:pPr>
              <w:pStyle w:val="Header"/>
              <w:tabs>
                <w:tab w:val="clear" w:pos="4513"/>
                <w:tab w:val="clear" w:pos="9026"/>
              </w:tabs>
              <w:spacing w:line="276" w:lineRule="auto"/>
            </w:pPr>
            <w:r>
              <w:t>Yes</w:t>
            </w:r>
          </w:p>
        </w:tc>
      </w:tr>
      <w:tr w:rsidR="00E341D8" w14:paraId="58336486" w14:textId="77777777" w:rsidTr="00D172E0">
        <w:tc>
          <w:tcPr>
            <w:tcW w:w="2853" w:type="dxa"/>
          </w:tcPr>
          <w:p w14:paraId="527A898C" w14:textId="77777777" w:rsidR="00E341D8" w:rsidRDefault="00E341D8" w:rsidP="001D3714">
            <w:pPr>
              <w:pStyle w:val="Header"/>
              <w:tabs>
                <w:tab w:val="clear" w:pos="4513"/>
                <w:tab w:val="clear" w:pos="9026"/>
              </w:tabs>
              <w:spacing w:line="276" w:lineRule="auto"/>
            </w:pPr>
            <w:r>
              <w:t>NHS Lanarkshire</w:t>
            </w:r>
          </w:p>
        </w:tc>
        <w:tc>
          <w:tcPr>
            <w:tcW w:w="2104" w:type="dxa"/>
            <w:shd w:val="clear" w:color="auto" w:fill="D9F2D0" w:themeFill="accent6" w:themeFillTint="33"/>
          </w:tcPr>
          <w:p w14:paraId="41FBB173" w14:textId="77777777" w:rsidR="00E341D8" w:rsidRDefault="00E341D8" w:rsidP="001D3714">
            <w:pPr>
              <w:pStyle w:val="Header"/>
              <w:tabs>
                <w:tab w:val="clear" w:pos="4513"/>
                <w:tab w:val="clear" w:pos="9026"/>
              </w:tabs>
              <w:spacing w:line="276" w:lineRule="auto"/>
            </w:pPr>
            <w:r>
              <w:t>Yes</w:t>
            </w:r>
          </w:p>
        </w:tc>
        <w:tc>
          <w:tcPr>
            <w:tcW w:w="1984" w:type="dxa"/>
            <w:shd w:val="clear" w:color="auto" w:fill="D9F2D0" w:themeFill="accent6" w:themeFillTint="33"/>
          </w:tcPr>
          <w:p w14:paraId="6FD370B3" w14:textId="77777777" w:rsidR="00E341D8" w:rsidRDefault="00E341D8" w:rsidP="001D3714">
            <w:pPr>
              <w:pStyle w:val="Header"/>
              <w:tabs>
                <w:tab w:val="clear" w:pos="4513"/>
                <w:tab w:val="clear" w:pos="9026"/>
              </w:tabs>
              <w:spacing w:line="276" w:lineRule="auto"/>
            </w:pPr>
            <w:r>
              <w:t>Yes</w:t>
            </w:r>
          </w:p>
        </w:tc>
        <w:tc>
          <w:tcPr>
            <w:tcW w:w="2075" w:type="dxa"/>
            <w:shd w:val="clear" w:color="auto" w:fill="D9F2D0" w:themeFill="accent6" w:themeFillTint="33"/>
          </w:tcPr>
          <w:p w14:paraId="1D9780C2" w14:textId="77777777" w:rsidR="00E341D8" w:rsidRDefault="00E341D8" w:rsidP="001D3714">
            <w:pPr>
              <w:pStyle w:val="Header"/>
              <w:tabs>
                <w:tab w:val="clear" w:pos="4513"/>
                <w:tab w:val="clear" w:pos="9026"/>
              </w:tabs>
              <w:spacing w:line="276" w:lineRule="auto"/>
            </w:pPr>
            <w:r>
              <w:t>Yes</w:t>
            </w:r>
          </w:p>
        </w:tc>
      </w:tr>
      <w:tr w:rsidR="00E341D8" w14:paraId="0F0589CD" w14:textId="77777777" w:rsidTr="00D172E0">
        <w:tc>
          <w:tcPr>
            <w:tcW w:w="2853" w:type="dxa"/>
          </w:tcPr>
          <w:p w14:paraId="46A43E8C" w14:textId="77777777" w:rsidR="00E341D8" w:rsidRDefault="00E341D8" w:rsidP="001D3714">
            <w:pPr>
              <w:pStyle w:val="Header"/>
              <w:tabs>
                <w:tab w:val="clear" w:pos="4513"/>
                <w:tab w:val="clear" w:pos="9026"/>
              </w:tabs>
              <w:spacing w:line="276" w:lineRule="auto"/>
            </w:pPr>
            <w:r>
              <w:t>NHS Lothian</w:t>
            </w:r>
          </w:p>
        </w:tc>
        <w:tc>
          <w:tcPr>
            <w:tcW w:w="2104" w:type="dxa"/>
            <w:shd w:val="clear" w:color="auto" w:fill="D9F2D0" w:themeFill="accent6" w:themeFillTint="33"/>
          </w:tcPr>
          <w:p w14:paraId="260060D8" w14:textId="77777777" w:rsidR="00E341D8" w:rsidRDefault="00E341D8" w:rsidP="001D3714">
            <w:pPr>
              <w:pStyle w:val="Header"/>
              <w:tabs>
                <w:tab w:val="clear" w:pos="4513"/>
                <w:tab w:val="clear" w:pos="9026"/>
              </w:tabs>
              <w:spacing w:line="276" w:lineRule="auto"/>
            </w:pPr>
            <w:r>
              <w:t>Yes</w:t>
            </w:r>
          </w:p>
        </w:tc>
        <w:tc>
          <w:tcPr>
            <w:tcW w:w="1984" w:type="dxa"/>
            <w:shd w:val="clear" w:color="auto" w:fill="D9F2D0" w:themeFill="accent6" w:themeFillTint="33"/>
          </w:tcPr>
          <w:p w14:paraId="77900C17" w14:textId="77777777" w:rsidR="00E341D8" w:rsidRDefault="00E341D8" w:rsidP="001D3714">
            <w:pPr>
              <w:pStyle w:val="Header"/>
              <w:tabs>
                <w:tab w:val="clear" w:pos="4513"/>
                <w:tab w:val="clear" w:pos="9026"/>
              </w:tabs>
              <w:spacing w:line="276" w:lineRule="auto"/>
            </w:pPr>
            <w:r>
              <w:t>Yes</w:t>
            </w:r>
          </w:p>
        </w:tc>
        <w:tc>
          <w:tcPr>
            <w:tcW w:w="2075" w:type="dxa"/>
            <w:shd w:val="clear" w:color="auto" w:fill="D9F2D0" w:themeFill="accent6" w:themeFillTint="33"/>
          </w:tcPr>
          <w:p w14:paraId="6C2CD573" w14:textId="77777777" w:rsidR="00E341D8" w:rsidRDefault="00E341D8" w:rsidP="001D3714">
            <w:pPr>
              <w:pStyle w:val="Header"/>
              <w:tabs>
                <w:tab w:val="clear" w:pos="4513"/>
                <w:tab w:val="clear" w:pos="9026"/>
              </w:tabs>
              <w:spacing w:line="276" w:lineRule="auto"/>
            </w:pPr>
            <w:r>
              <w:t>Yes</w:t>
            </w:r>
          </w:p>
        </w:tc>
      </w:tr>
      <w:tr w:rsidR="00E341D8" w14:paraId="72CE8CB1" w14:textId="77777777" w:rsidTr="001D3714">
        <w:tc>
          <w:tcPr>
            <w:tcW w:w="2853" w:type="dxa"/>
          </w:tcPr>
          <w:p w14:paraId="62843C09" w14:textId="77777777" w:rsidR="00E341D8" w:rsidRDefault="00E341D8" w:rsidP="001D3714">
            <w:pPr>
              <w:pStyle w:val="Header"/>
              <w:tabs>
                <w:tab w:val="clear" w:pos="4513"/>
                <w:tab w:val="clear" w:pos="9026"/>
              </w:tabs>
              <w:spacing w:line="276" w:lineRule="auto"/>
            </w:pPr>
            <w:r>
              <w:t>NHS Orkney</w:t>
            </w:r>
          </w:p>
        </w:tc>
        <w:tc>
          <w:tcPr>
            <w:tcW w:w="2104" w:type="dxa"/>
            <w:shd w:val="clear" w:color="auto" w:fill="auto"/>
          </w:tcPr>
          <w:p w14:paraId="060018D0" w14:textId="77777777" w:rsidR="00E341D8" w:rsidRDefault="00E341D8" w:rsidP="001D3714">
            <w:pPr>
              <w:pStyle w:val="Header"/>
              <w:tabs>
                <w:tab w:val="clear" w:pos="4513"/>
                <w:tab w:val="clear" w:pos="9026"/>
              </w:tabs>
              <w:spacing w:line="276" w:lineRule="auto"/>
            </w:pPr>
            <w:r>
              <w:t>No</w:t>
            </w:r>
          </w:p>
        </w:tc>
        <w:tc>
          <w:tcPr>
            <w:tcW w:w="1984" w:type="dxa"/>
            <w:shd w:val="clear" w:color="auto" w:fill="auto"/>
          </w:tcPr>
          <w:p w14:paraId="4CC49A7C" w14:textId="77777777" w:rsidR="00E341D8" w:rsidRDefault="00E341D8" w:rsidP="001D3714">
            <w:pPr>
              <w:pStyle w:val="Header"/>
              <w:tabs>
                <w:tab w:val="clear" w:pos="4513"/>
                <w:tab w:val="clear" w:pos="9026"/>
              </w:tabs>
              <w:spacing w:line="276" w:lineRule="auto"/>
            </w:pPr>
            <w:r>
              <w:t>No</w:t>
            </w:r>
          </w:p>
        </w:tc>
        <w:tc>
          <w:tcPr>
            <w:tcW w:w="2075" w:type="dxa"/>
          </w:tcPr>
          <w:p w14:paraId="2D67665B" w14:textId="77777777" w:rsidR="00E341D8" w:rsidRDefault="00E341D8" w:rsidP="001D3714">
            <w:pPr>
              <w:pStyle w:val="Header"/>
              <w:tabs>
                <w:tab w:val="clear" w:pos="4513"/>
                <w:tab w:val="clear" w:pos="9026"/>
              </w:tabs>
              <w:spacing w:line="276" w:lineRule="auto"/>
            </w:pPr>
            <w:r>
              <w:t>N/A</w:t>
            </w:r>
          </w:p>
        </w:tc>
      </w:tr>
      <w:tr w:rsidR="00E341D8" w14:paraId="615FA3DB" w14:textId="77777777" w:rsidTr="00D172E0">
        <w:tc>
          <w:tcPr>
            <w:tcW w:w="2853" w:type="dxa"/>
          </w:tcPr>
          <w:p w14:paraId="78F8681F" w14:textId="77777777" w:rsidR="00E341D8" w:rsidRDefault="00E341D8" w:rsidP="001D3714">
            <w:pPr>
              <w:pStyle w:val="Header"/>
              <w:tabs>
                <w:tab w:val="clear" w:pos="4513"/>
                <w:tab w:val="clear" w:pos="9026"/>
              </w:tabs>
              <w:spacing w:line="276" w:lineRule="auto"/>
            </w:pPr>
            <w:r>
              <w:t>NHS Shetland</w:t>
            </w:r>
          </w:p>
        </w:tc>
        <w:tc>
          <w:tcPr>
            <w:tcW w:w="2104" w:type="dxa"/>
            <w:shd w:val="clear" w:color="auto" w:fill="D9F2D0" w:themeFill="accent6" w:themeFillTint="33"/>
          </w:tcPr>
          <w:p w14:paraId="6CBF56FC" w14:textId="77777777" w:rsidR="00E341D8" w:rsidRDefault="00E341D8" w:rsidP="001D3714">
            <w:pPr>
              <w:pStyle w:val="Header"/>
              <w:tabs>
                <w:tab w:val="clear" w:pos="4513"/>
                <w:tab w:val="clear" w:pos="9026"/>
              </w:tabs>
              <w:spacing w:line="276" w:lineRule="auto"/>
            </w:pPr>
            <w:r>
              <w:t>Yes</w:t>
            </w:r>
          </w:p>
        </w:tc>
        <w:tc>
          <w:tcPr>
            <w:tcW w:w="1984" w:type="dxa"/>
            <w:shd w:val="clear" w:color="auto" w:fill="D9F2D0" w:themeFill="accent6" w:themeFillTint="33"/>
          </w:tcPr>
          <w:p w14:paraId="0378E6C7" w14:textId="77777777" w:rsidR="00E341D8" w:rsidRDefault="00E341D8" w:rsidP="001D3714">
            <w:pPr>
              <w:pStyle w:val="Header"/>
              <w:tabs>
                <w:tab w:val="clear" w:pos="4513"/>
                <w:tab w:val="clear" w:pos="9026"/>
              </w:tabs>
              <w:spacing w:line="276" w:lineRule="auto"/>
            </w:pPr>
            <w:r>
              <w:t>Yes</w:t>
            </w:r>
          </w:p>
        </w:tc>
        <w:tc>
          <w:tcPr>
            <w:tcW w:w="2075" w:type="dxa"/>
            <w:shd w:val="clear" w:color="auto" w:fill="D9F2D0" w:themeFill="accent6" w:themeFillTint="33"/>
          </w:tcPr>
          <w:p w14:paraId="503A230E" w14:textId="77777777" w:rsidR="00E341D8" w:rsidRDefault="00E341D8" w:rsidP="001D3714">
            <w:pPr>
              <w:pStyle w:val="Header"/>
              <w:tabs>
                <w:tab w:val="clear" w:pos="4513"/>
                <w:tab w:val="clear" w:pos="9026"/>
              </w:tabs>
              <w:spacing w:line="276" w:lineRule="auto"/>
            </w:pPr>
            <w:r>
              <w:t>Yes</w:t>
            </w:r>
          </w:p>
        </w:tc>
      </w:tr>
      <w:tr w:rsidR="00E341D8" w14:paraId="077405DE" w14:textId="77777777" w:rsidTr="00D172E0">
        <w:tc>
          <w:tcPr>
            <w:tcW w:w="2853" w:type="dxa"/>
          </w:tcPr>
          <w:p w14:paraId="2D1DE53F" w14:textId="77777777" w:rsidR="00E341D8" w:rsidRDefault="00E341D8" w:rsidP="001D3714">
            <w:pPr>
              <w:pStyle w:val="Header"/>
              <w:tabs>
                <w:tab w:val="clear" w:pos="4513"/>
                <w:tab w:val="clear" w:pos="9026"/>
              </w:tabs>
              <w:spacing w:line="276" w:lineRule="auto"/>
            </w:pPr>
            <w:r>
              <w:t>NHS Tayside</w:t>
            </w:r>
          </w:p>
        </w:tc>
        <w:tc>
          <w:tcPr>
            <w:tcW w:w="2104" w:type="dxa"/>
            <w:shd w:val="clear" w:color="auto" w:fill="D9F2D0" w:themeFill="accent6" w:themeFillTint="33"/>
          </w:tcPr>
          <w:p w14:paraId="6EF06FCF" w14:textId="77777777" w:rsidR="00E341D8" w:rsidRDefault="00E341D8" w:rsidP="001D3714">
            <w:pPr>
              <w:pStyle w:val="Header"/>
              <w:tabs>
                <w:tab w:val="clear" w:pos="4513"/>
                <w:tab w:val="clear" w:pos="9026"/>
              </w:tabs>
              <w:spacing w:line="276" w:lineRule="auto"/>
            </w:pPr>
            <w:r>
              <w:t>Yes</w:t>
            </w:r>
          </w:p>
        </w:tc>
        <w:tc>
          <w:tcPr>
            <w:tcW w:w="1984" w:type="dxa"/>
            <w:shd w:val="clear" w:color="auto" w:fill="D9F2D0" w:themeFill="accent6" w:themeFillTint="33"/>
          </w:tcPr>
          <w:p w14:paraId="18FE54CF" w14:textId="77777777" w:rsidR="00E341D8" w:rsidRDefault="00E341D8" w:rsidP="001D3714">
            <w:pPr>
              <w:pStyle w:val="Header"/>
              <w:tabs>
                <w:tab w:val="clear" w:pos="4513"/>
                <w:tab w:val="clear" w:pos="9026"/>
              </w:tabs>
              <w:spacing w:line="276" w:lineRule="auto"/>
            </w:pPr>
            <w:r>
              <w:t>Yes</w:t>
            </w:r>
          </w:p>
        </w:tc>
        <w:tc>
          <w:tcPr>
            <w:tcW w:w="2075" w:type="dxa"/>
            <w:shd w:val="clear" w:color="auto" w:fill="D9F2D0" w:themeFill="accent6" w:themeFillTint="33"/>
          </w:tcPr>
          <w:p w14:paraId="70083F5F" w14:textId="77777777" w:rsidR="00E341D8" w:rsidRDefault="00E341D8" w:rsidP="001D3714">
            <w:pPr>
              <w:pStyle w:val="Header"/>
              <w:tabs>
                <w:tab w:val="clear" w:pos="4513"/>
                <w:tab w:val="clear" w:pos="9026"/>
              </w:tabs>
              <w:spacing w:line="276" w:lineRule="auto"/>
            </w:pPr>
            <w:r>
              <w:t>Yes</w:t>
            </w:r>
          </w:p>
        </w:tc>
      </w:tr>
      <w:tr w:rsidR="00E341D8" w14:paraId="0BFB3971" w14:textId="77777777" w:rsidTr="001D3714">
        <w:tc>
          <w:tcPr>
            <w:tcW w:w="2853" w:type="dxa"/>
          </w:tcPr>
          <w:p w14:paraId="0911CDEC" w14:textId="77777777" w:rsidR="00E341D8" w:rsidRDefault="00E341D8" w:rsidP="001D3714">
            <w:pPr>
              <w:pStyle w:val="Header"/>
              <w:tabs>
                <w:tab w:val="clear" w:pos="4513"/>
                <w:tab w:val="clear" w:pos="9026"/>
              </w:tabs>
              <w:spacing w:line="276" w:lineRule="auto"/>
            </w:pPr>
            <w:r>
              <w:t>NHS Western Isles</w:t>
            </w:r>
          </w:p>
        </w:tc>
        <w:tc>
          <w:tcPr>
            <w:tcW w:w="2104" w:type="dxa"/>
            <w:shd w:val="clear" w:color="auto" w:fill="auto"/>
          </w:tcPr>
          <w:p w14:paraId="0B159A06" w14:textId="77777777" w:rsidR="00E341D8" w:rsidRDefault="00E341D8" w:rsidP="001D3714">
            <w:pPr>
              <w:pStyle w:val="Header"/>
              <w:tabs>
                <w:tab w:val="clear" w:pos="4513"/>
                <w:tab w:val="clear" w:pos="9026"/>
              </w:tabs>
              <w:spacing w:line="276" w:lineRule="auto"/>
            </w:pPr>
            <w:r>
              <w:t>No</w:t>
            </w:r>
          </w:p>
        </w:tc>
        <w:tc>
          <w:tcPr>
            <w:tcW w:w="1984" w:type="dxa"/>
            <w:shd w:val="clear" w:color="auto" w:fill="auto"/>
          </w:tcPr>
          <w:p w14:paraId="56C29000" w14:textId="77777777" w:rsidR="00E341D8" w:rsidRDefault="00E341D8" w:rsidP="001D3714">
            <w:pPr>
              <w:pStyle w:val="Header"/>
              <w:tabs>
                <w:tab w:val="clear" w:pos="4513"/>
                <w:tab w:val="clear" w:pos="9026"/>
              </w:tabs>
              <w:spacing w:line="276" w:lineRule="auto"/>
            </w:pPr>
            <w:r>
              <w:t>No</w:t>
            </w:r>
          </w:p>
        </w:tc>
        <w:tc>
          <w:tcPr>
            <w:tcW w:w="2075" w:type="dxa"/>
          </w:tcPr>
          <w:p w14:paraId="011B3635" w14:textId="77777777" w:rsidR="00E341D8" w:rsidRDefault="00E341D8" w:rsidP="001D3714">
            <w:pPr>
              <w:pStyle w:val="Header"/>
              <w:tabs>
                <w:tab w:val="clear" w:pos="4513"/>
                <w:tab w:val="clear" w:pos="9026"/>
              </w:tabs>
              <w:spacing w:line="276" w:lineRule="auto"/>
            </w:pPr>
            <w:r>
              <w:t>N/A</w:t>
            </w:r>
          </w:p>
        </w:tc>
      </w:tr>
      <w:tr w:rsidR="00E341D8" w14:paraId="2FF0F3CC" w14:textId="77777777" w:rsidTr="001D3714">
        <w:tc>
          <w:tcPr>
            <w:tcW w:w="2853" w:type="dxa"/>
          </w:tcPr>
          <w:p w14:paraId="3FD761A5" w14:textId="77777777" w:rsidR="00E341D8" w:rsidRDefault="00E341D8" w:rsidP="001D3714">
            <w:pPr>
              <w:pStyle w:val="Header"/>
              <w:tabs>
                <w:tab w:val="clear" w:pos="4513"/>
                <w:tab w:val="clear" w:pos="9026"/>
              </w:tabs>
              <w:spacing w:line="276" w:lineRule="auto"/>
            </w:pPr>
          </w:p>
        </w:tc>
        <w:tc>
          <w:tcPr>
            <w:tcW w:w="2104" w:type="dxa"/>
            <w:shd w:val="clear" w:color="auto" w:fill="auto"/>
          </w:tcPr>
          <w:p w14:paraId="44C9C1C2" w14:textId="77777777" w:rsidR="00E341D8" w:rsidRDefault="00E341D8" w:rsidP="001D3714">
            <w:pPr>
              <w:pStyle w:val="Header"/>
              <w:tabs>
                <w:tab w:val="clear" w:pos="4513"/>
                <w:tab w:val="clear" w:pos="9026"/>
              </w:tabs>
              <w:spacing w:line="276" w:lineRule="auto"/>
            </w:pPr>
          </w:p>
        </w:tc>
        <w:tc>
          <w:tcPr>
            <w:tcW w:w="1984" w:type="dxa"/>
            <w:shd w:val="clear" w:color="auto" w:fill="auto"/>
          </w:tcPr>
          <w:p w14:paraId="0B1B044D" w14:textId="77777777" w:rsidR="00E341D8" w:rsidRDefault="00E341D8" w:rsidP="001D3714">
            <w:pPr>
              <w:pStyle w:val="Header"/>
              <w:tabs>
                <w:tab w:val="clear" w:pos="4513"/>
                <w:tab w:val="clear" w:pos="9026"/>
              </w:tabs>
              <w:spacing w:line="276" w:lineRule="auto"/>
            </w:pPr>
          </w:p>
        </w:tc>
        <w:tc>
          <w:tcPr>
            <w:tcW w:w="2075" w:type="dxa"/>
          </w:tcPr>
          <w:p w14:paraId="2680A2C4" w14:textId="77777777" w:rsidR="00E341D8" w:rsidRDefault="00E341D8" w:rsidP="001D3714">
            <w:pPr>
              <w:pStyle w:val="Header"/>
              <w:tabs>
                <w:tab w:val="clear" w:pos="4513"/>
                <w:tab w:val="clear" w:pos="9026"/>
              </w:tabs>
              <w:spacing w:line="276" w:lineRule="auto"/>
            </w:pPr>
          </w:p>
        </w:tc>
      </w:tr>
      <w:tr w:rsidR="00E341D8" w14:paraId="176DAE5B" w14:textId="77777777" w:rsidTr="001D3714">
        <w:tc>
          <w:tcPr>
            <w:tcW w:w="2853" w:type="dxa"/>
          </w:tcPr>
          <w:p w14:paraId="49C5B499" w14:textId="77777777" w:rsidR="00E341D8" w:rsidRPr="00A71390" w:rsidRDefault="00E341D8" w:rsidP="001D3714">
            <w:pPr>
              <w:pStyle w:val="Header"/>
              <w:tabs>
                <w:tab w:val="clear" w:pos="4513"/>
                <w:tab w:val="clear" w:pos="9026"/>
              </w:tabs>
              <w:spacing w:line="276" w:lineRule="auto"/>
              <w:rPr>
                <w:b/>
                <w:bCs/>
              </w:rPr>
            </w:pPr>
            <w:r>
              <w:rPr>
                <w:b/>
                <w:bCs/>
              </w:rPr>
              <w:t>Universities</w:t>
            </w:r>
          </w:p>
        </w:tc>
        <w:tc>
          <w:tcPr>
            <w:tcW w:w="2104" w:type="dxa"/>
            <w:shd w:val="clear" w:color="auto" w:fill="auto"/>
          </w:tcPr>
          <w:p w14:paraId="40AE231B" w14:textId="77777777" w:rsidR="00E341D8" w:rsidRDefault="00E341D8" w:rsidP="001D3714">
            <w:pPr>
              <w:pStyle w:val="Header"/>
              <w:tabs>
                <w:tab w:val="clear" w:pos="4513"/>
                <w:tab w:val="clear" w:pos="9026"/>
              </w:tabs>
              <w:spacing w:line="276" w:lineRule="auto"/>
            </w:pPr>
          </w:p>
        </w:tc>
        <w:tc>
          <w:tcPr>
            <w:tcW w:w="1984" w:type="dxa"/>
            <w:shd w:val="clear" w:color="auto" w:fill="auto"/>
          </w:tcPr>
          <w:p w14:paraId="73858E42" w14:textId="77777777" w:rsidR="00E341D8" w:rsidRDefault="00E341D8" w:rsidP="001D3714">
            <w:pPr>
              <w:pStyle w:val="Header"/>
              <w:tabs>
                <w:tab w:val="clear" w:pos="4513"/>
                <w:tab w:val="clear" w:pos="9026"/>
              </w:tabs>
              <w:spacing w:line="276" w:lineRule="auto"/>
            </w:pPr>
          </w:p>
        </w:tc>
        <w:tc>
          <w:tcPr>
            <w:tcW w:w="2075" w:type="dxa"/>
          </w:tcPr>
          <w:p w14:paraId="65AF76CE" w14:textId="77777777" w:rsidR="00E341D8" w:rsidRDefault="00E341D8" w:rsidP="001D3714">
            <w:pPr>
              <w:pStyle w:val="Header"/>
              <w:tabs>
                <w:tab w:val="clear" w:pos="4513"/>
                <w:tab w:val="clear" w:pos="9026"/>
              </w:tabs>
              <w:spacing w:line="276" w:lineRule="auto"/>
            </w:pPr>
          </w:p>
        </w:tc>
      </w:tr>
      <w:tr w:rsidR="00E341D8" w14:paraId="3D48159A" w14:textId="77777777" w:rsidTr="00D172E0">
        <w:tc>
          <w:tcPr>
            <w:tcW w:w="2853" w:type="dxa"/>
          </w:tcPr>
          <w:p w14:paraId="65C693A7" w14:textId="77777777" w:rsidR="00E341D8" w:rsidRDefault="00E341D8" w:rsidP="001D3714">
            <w:pPr>
              <w:pStyle w:val="Header"/>
              <w:tabs>
                <w:tab w:val="clear" w:pos="4513"/>
                <w:tab w:val="clear" w:pos="9026"/>
              </w:tabs>
              <w:spacing w:line="276" w:lineRule="auto"/>
            </w:pPr>
            <w:r>
              <w:t>Abertay University</w:t>
            </w:r>
          </w:p>
        </w:tc>
        <w:tc>
          <w:tcPr>
            <w:tcW w:w="2104" w:type="dxa"/>
            <w:shd w:val="clear" w:color="auto" w:fill="D9F2D0" w:themeFill="accent6" w:themeFillTint="33"/>
          </w:tcPr>
          <w:p w14:paraId="0E1B4929" w14:textId="77777777" w:rsidR="00E341D8" w:rsidRDefault="00E341D8" w:rsidP="001D3714">
            <w:pPr>
              <w:pStyle w:val="Header"/>
              <w:tabs>
                <w:tab w:val="clear" w:pos="4513"/>
                <w:tab w:val="clear" w:pos="9026"/>
              </w:tabs>
              <w:spacing w:line="276" w:lineRule="auto"/>
            </w:pPr>
            <w:r>
              <w:t>Yes</w:t>
            </w:r>
          </w:p>
        </w:tc>
        <w:tc>
          <w:tcPr>
            <w:tcW w:w="1984" w:type="dxa"/>
            <w:shd w:val="clear" w:color="auto" w:fill="auto"/>
          </w:tcPr>
          <w:p w14:paraId="47D2550E" w14:textId="77777777" w:rsidR="00E341D8" w:rsidRDefault="00E341D8" w:rsidP="001D3714">
            <w:pPr>
              <w:pStyle w:val="Header"/>
              <w:tabs>
                <w:tab w:val="clear" w:pos="4513"/>
                <w:tab w:val="clear" w:pos="9026"/>
              </w:tabs>
              <w:spacing w:line="276" w:lineRule="auto"/>
            </w:pPr>
            <w:r>
              <w:t>No</w:t>
            </w:r>
          </w:p>
        </w:tc>
        <w:tc>
          <w:tcPr>
            <w:tcW w:w="2075" w:type="dxa"/>
          </w:tcPr>
          <w:p w14:paraId="6B15C589" w14:textId="7288A7C2" w:rsidR="00E341D8" w:rsidRDefault="00D172E0" w:rsidP="001D3714">
            <w:pPr>
              <w:pStyle w:val="Header"/>
              <w:tabs>
                <w:tab w:val="clear" w:pos="4513"/>
                <w:tab w:val="clear" w:pos="9026"/>
              </w:tabs>
              <w:spacing w:line="276" w:lineRule="auto"/>
            </w:pPr>
            <w:r>
              <w:t>Not analysed</w:t>
            </w:r>
          </w:p>
        </w:tc>
      </w:tr>
      <w:tr w:rsidR="00E341D8" w14:paraId="10F7DB7A" w14:textId="77777777" w:rsidTr="00D172E0">
        <w:tc>
          <w:tcPr>
            <w:tcW w:w="2853" w:type="dxa"/>
          </w:tcPr>
          <w:p w14:paraId="1171801A" w14:textId="77777777" w:rsidR="00E341D8" w:rsidRDefault="00E341D8" w:rsidP="001D3714">
            <w:pPr>
              <w:pStyle w:val="Header"/>
              <w:tabs>
                <w:tab w:val="clear" w:pos="4513"/>
                <w:tab w:val="clear" w:pos="9026"/>
              </w:tabs>
              <w:spacing w:line="276" w:lineRule="auto"/>
            </w:pPr>
            <w:r>
              <w:t>Edinburgh Napier University</w:t>
            </w:r>
          </w:p>
        </w:tc>
        <w:tc>
          <w:tcPr>
            <w:tcW w:w="2104" w:type="dxa"/>
            <w:shd w:val="clear" w:color="auto" w:fill="D9F2D0" w:themeFill="accent6" w:themeFillTint="33"/>
          </w:tcPr>
          <w:p w14:paraId="4A4C200A" w14:textId="77777777" w:rsidR="00E341D8" w:rsidRDefault="00E341D8" w:rsidP="001D3714">
            <w:pPr>
              <w:pStyle w:val="Header"/>
              <w:tabs>
                <w:tab w:val="clear" w:pos="4513"/>
                <w:tab w:val="clear" w:pos="9026"/>
              </w:tabs>
              <w:spacing w:line="276" w:lineRule="auto"/>
            </w:pPr>
            <w:r>
              <w:t>Yes</w:t>
            </w:r>
          </w:p>
        </w:tc>
        <w:tc>
          <w:tcPr>
            <w:tcW w:w="1984" w:type="dxa"/>
            <w:shd w:val="clear" w:color="auto" w:fill="D9F2D0" w:themeFill="accent6" w:themeFillTint="33"/>
          </w:tcPr>
          <w:p w14:paraId="6575FB1E" w14:textId="77777777" w:rsidR="00E341D8" w:rsidRDefault="00E341D8" w:rsidP="001D3714">
            <w:pPr>
              <w:pStyle w:val="Header"/>
              <w:tabs>
                <w:tab w:val="clear" w:pos="4513"/>
                <w:tab w:val="clear" w:pos="9026"/>
              </w:tabs>
              <w:spacing w:line="276" w:lineRule="auto"/>
            </w:pPr>
            <w:r>
              <w:t>Yes</w:t>
            </w:r>
          </w:p>
        </w:tc>
        <w:tc>
          <w:tcPr>
            <w:tcW w:w="2075" w:type="dxa"/>
          </w:tcPr>
          <w:p w14:paraId="7A2FA5C8" w14:textId="29A0E7B1" w:rsidR="00E341D8" w:rsidRDefault="00D172E0" w:rsidP="001D3714">
            <w:pPr>
              <w:pStyle w:val="Header"/>
              <w:tabs>
                <w:tab w:val="clear" w:pos="4513"/>
                <w:tab w:val="clear" w:pos="9026"/>
              </w:tabs>
              <w:spacing w:line="276" w:lineRule="auto"/>
            </w:pPr>
            <w:r>
              <w:t>Not analysed</w:t>
            </w:r>
          </w:p>
        </w:tc>
      </w:tr>
      <w:tr w:rsidR="00E341D8" w14:paraId="2C13AF03" w14:textId="77777777" w:rsidTr="00D172E0">
        <w:tc>
          <w:tcPr>
            <w:tcW w:w="2853" w:type="dxa"/>
          </w:tcPr>
          <w:p w14:paraId="0FAB8781" w14:textId="77777777" w:rsidR="00E341D8" w:rsidRDefault="00E341D8" w:rsidP="001D3714">
            <w:pPr>
              <w:pStyle w:val="Header"/>
              <w:tabs>
                <w:tab w:val="clear" w:pos="4513"/>
                <w:tab w:val="clear" w:pos="9026"/>
              </w:tabs>
              <w:spacing w:line="276" w:lineRule="auto"/>
            </w:pPr>
            <w:r>
              <w:t>Glasgow Caledonian University</w:t>
            </w:r>
          </w:p>
        </w:tc>
        <w:tc>
          <w:tcPr>
            <w:tcW w:w="2104" w:type="dxa"/>
            <w:shd w:val="clear" w:color="auto" w:fill="D9F2D0" w:themeFill="accent6" w:themeFillTint="33"/>
          </w:tcPr>
          <w:p w14:paraId="427A0B79" w14:textId="77777777" w:rsidR="00E341D8" w:rsidRDefault="00E341D8" w:rsidP="001D3714">
            <w:pPr>
              <w:pStyle w:val="Header"/>
              <w:tabs>
                <w:tab w:val="clear" w:pos="4513"/>
                <w:tab w:val="clear" w:pos="9026"/>
              </w:tabs>
              <w:spacing w:line="276" w:lineRule="auto"/>
            </w:pPr>
            <w:r>
              <w:t>Yes</w:t>
            </w:r>
          </w:p>
        </w:tc>
        <w:tc>
          <w:tcPr>
            <w:tcW w:w="1984" w:type="dxa"/>
            <w:shd w:val="clear" w:color="auto" w:fill="D9F2D0" w:themeFill="accent6" w:themeFillTint="33"/>
          </w:tcPr>
          <w:p w14:paraId="5F16EFDB" w14:textId="77777777" w:rsidR="00E341D8" w:rsidRDefault="00E341D8" w:rsidP="001D3714">
            <w:pPr>
              <w:pStyle w:val="Header"/>
              <w:tabs>
                <w:tab w:val="clear" w:pos="4513"/>
                <w:tab w:val="clear" w:pos="9026"/>
              </w:tabs>
              <w:spacing w:line="276" w:lineRule="auto"/>
            </w:pPr>
            <w:r>
              <w:t>Yes</w:t>
            </w:r>
          </w:p>
        </w:tc>
        <w:tc>
          <w:tcPr>
            <w:tcW w:w="2075" w:type="dxa"/>
          </w:tcPr>
          <w:p w14:paraId="0DFC88AB" w14:textId="1CE539FC" w:rsidR="00E341D8" w:rsidRDefault="00D172E0" w:rsidP="001D3714">
            <w:pPr>
              <w:pStyle w:val="Header"/>
              <w:tabs>
                <w:tab w:val="clear" w:pos="4513"/>
                <w:tab w:val="clear" w:pos="9026"/>
              </w:tabs>
              <w:spacing w:line="276" w:lineRule="auto"/>
            </w:pPr>
            <w:r>
              <w:t>Not analysed</w:t>
            </w:r>
          </w:p>
        </w:tc>
      </w:tr>
      <w:tr w:rsidR="00E341D8" w14:paraId="0147155F" w14:textId="77777777" w:rsidTr="00D172E0">
        <w:tc>
          <w:tcPr>
            <w:tcW w:w="2853" w:type="dxa"/>
          </w:tcPr>
          <w:p w14:paraId="0A2DC3FC" w14:textId="77777777" w:rsidR="00E341D8" w:rsidRDefault="00E341D8" w:rsidP="001D3714">
            <w:pPr>
              <w:pStyle w:val="Header"/>
              <w:tabs>
                <w:tab w:val="clear" w:pos="4513"/>
                <w:tab w:val="clear" w:pos="9026"/>
              </w:tabs>
              <w:spacing w:line="276" w:lineRule="auto"/>
            </w:pPr>
            <w:r>
              <w:t>Glasgow School of Art</w:t>
            </w:r>
          </w:p>
        </w:tc>
        <w:tc>
          <w:tcPr>
            <w:tcW w:w="2104" w:type="dxa"/>
            <w:shd w:val="clear" w:color="auto" w:fill="D9F2D0" w:themeFill="accent6" w:themeFillTint="33"/>
          </w:tcPr>
          <w:p w14:paraId="18C44F60" w14:textId="77777777" w:rsidR="00E341D8" w:rsidRDefault="00E341D8" w:rsidP="001D3714">
            <w:pPr>
              <w:pStyle w:val="Header"/>
              <w:tabs>
                <w:tab w:val="clear" w:pos="4513"/>
                <w:tab w:val="clear" w:pos="9026"/>
              </w:tabs>
              <w:spacing w:line="276" w:lineRule="auto"/>
            </w:pPr>
            <w:r>
              <w:t>Yes</w:t>
            </w:r>
          </w:p>
        </w:tc>
        <w:tc>
          <w:tcPr>
            <w:tcW w:w="1984" w:type="dxa"/>
            <w:shd w:val="clear" w:color="auto" w:fill="auto"/>
          </w:tcPr>
          <w:p w14:paraId="3E25CB86" w14:textId="77777777" w:rsidR="00E341D8" w:rsidRDefault="00E341D8" w:rsidP="001D3714">
            <w:pPr>
              <w:pStyle w:val="Header"/>
              <w:tabs>
                <w:tab w:val="clear" w:pos="4513"/>
                <w:tab w:val="clear" w:pos="9026"/>
              </w:tabs>
              <w:spacing w:line="276" w:lineRule="auto"/>
            </w:pPr>
            <w:r>
              <w:t>No</w:t>
            </w:r>
          </w:p>
        </w:tc>
        <w:tc>
          <w:tcPr>
            <w:tcW w:w="2075" w:type="dxa"/>
          </w:tcPr>
          <w:p w14:paraId="4AFDAF9E" w14:textId="20EE335E" w:rsidR="00E341D8" w:rsidRDefault="00D172E0" w:rsidP="001D3714">
            <w:pPr>
              <w:pStyle w:val="Header"/>
              <w:tabs>
                <w:tab w:val="clear" w:pos="4513"/>
                <w:tab w:val="clear" w:pos="9026"/>
              </w:tabs>
              <w:spacing w:line="276" w:lineRule="auto"/>
            </w:pPr>
            <w:r>
              <w:t>Not analysed</w:t>
            </w:r>
          </w:p>
        </w:tc>
      </w:tr>
      <w:tr w:rsidR="00E341D8" w14:paraId="532B8CC6" w14:textId="77777777" w:rsidTr="00D172E0">
        <w:tc>
          <w:tcPr>
            <w:tcW w:w="2853" w:type="dxa"/>
          </w:tcPr>
          <w:p w14:paraId="1F0B903E" w14:textId="77777777" w:rsidR="00E341D8" w:rsidRDefault="00E341D8" w:rsidP="001D3714">
            <w:pPr>
              <w:pStyle w:val="Header"/>
              <w:tabs>
                <w:tab w:val="clear" w:pos="4513"/>
                <w:tab w:val="clear" w:pos="9026"/>
              </w:tabs>
              <w:spacing w:line="276" w:lineRule="auto"/>
            </w:pPr>
            <w:r>
              <w:lastRenderedPageBreak/>
              <w:t>Heriot Watt University</w:t>
            </w:r>
          </w:p>
        </w:tc>
        <w:tc>
          <w:tcPr>
            <w:tcW w:w="2104" w:type="dxa"/>
            <w:shd w:val="clear" w:color="auto" w:fill="D9F2D0" w:themeFill="accent6" w:themeFillTint="33"/>
          </w:tcPr>
          <w:p w14:paraId="19A94CE1" w14:textId="77777777" w:rsidR="00E341D8" w:rsidRDefault="00E341D8" w:rsidP="001D3714">
            <w:pPr>
              <w:pStyle w:val="Header"/>
              <w:tabs>
                <w:tab w:val="clear" w:pos="4513"/>
                <w:tab w:val="clear" w:pos="9026"/>
              </w:tabs>
              <w:spacing w:line="276" w:lineRule="auto"/>
            </w:pPr>
            <w:r>
              <w:t>Yes</w:t>
            </w:r>
          </w:p>
        </w:tc>
        <w:tc>
          <w:tcPr>
            <w:tcW w:w="1984" w:type="dxa"/>
            <w:shd w:val="clear" w:color="auto" w:fill="D9F2D0" w:themeFill="accent6" w:themeFillTint="33"/>
          </w:tcPr>
          <w:p w14:paraId="0EF7151E" w14:textId="77777777" w:rsidR="00E341D8" w:rsidRDefault="00E341D8" w:rsidP="001D3714">
            <w:pPr>
              <w:pStyle w:val="Header"/>
              <w:tabs>
                <w:tab w:val="clear" w:pos="4513"/>
                <w:tab w:val="clear" w:pos="9026"/>
              </w:tabs>
              <w:spacing w:line="276" w:lineRule="auto"/>
            </w:pPr>
            <w:r>
              <w:t>Yes</w:t>
            </w:r>
          </w:p>
        </w:tc>
        <w:tc>
          <w:tcPr>
            <w:tcW w:w="2075" w:type="dxa"/>
          </w:tcPr>
          <w:p w14:paraId="37F1D2AA" w14:textId="6D35672D" w:rsidR="00E341D8" w:rsidRDefault="00D172E0" w:rsidP="001D3714">
            <w:pPr>
              <w:pStyle w:val="Header"/>
              <w:tabs>
                <w:tab w:val="clear" w:pos="4513"/>
                <w:tab w:val="clear" w:pos="9026"/>
              </w:tabs>
              <w:spacing w:line="276" w:lineRule="auto"/>
            </w:pPr>
            <w:r>
              <w:t>Not analysed</w:t>
            </w:r>
          </w:p>
        </w:tc>
      </w:tr>
      <w:tr w:rsidR="00E341D8" w14:paraId="6119F6D6" w14:textId="77777777" w:rsidTr="00D172E0">
        <w:tc>
          <w:tcPr>
            <w:tcW w:w="2853" w:type="dxa"/>
          </w:tcPr>
          <w:p w14:paraId="48C47553" w14:textId="77777777" w:rsidR="00E341D8" w:rsidRDefault="00E341D8" w:rsidP="001D3714">
            <w:pPr>
              <w:pStyle w:val="Header"/>
              <w:tabs>
                <w:tab w:val="clear" w:pos="4513"/>
                <w:tab w:val="clear" w:pos="9026"/>
              </w:tabs>
              <w:spacing w:line="276" w:lineRule="auto"/>
            </w:pPr>
            <w:r>
              <w:t>Robert Gordon University</w:t>
            </w:r>
          </w:p>
        </w:tc>
        <w:tc>
          <w:tcPr>
            <w:tcW w:w="2104" w:type="dxa"/>
            <w:shd w:val="clear" w:color="auto" w:fill="D9F2D0" w:themeFill="accent6" w:themeFillTint="33"/>
          </w:tcPr>
          <w:p w14:paraId="33D5D27C" w14:textId="77777777" w:rsidR="00E341D8" w:rsidRDefault="00E341D8" w:rsidP="001D3714">
            <w:pPr>
              <w:pStyle w:val="Header"/>
              <w:tabs>
                <w:tab w:val="clear" w:pos="4513"/>
                <w:tab w:val="clear" w:pos="9026"/>
              </w:tabs>
              <w:spacing w:line="276" w:lineRule="auto"/>
            </w:pPr>
            <w:r>
              <w:t>Yes</w:t>
            </w:r>
          </w:p>
        </w:tc>
        <w:tc>
          <w:tcPr>
            <w:tcW w:w="1984" w:type="dxa"/>
            <w:shd w:val="clear" w:color="auto" w:fill="D9F2D0" w:themeFill="accent6" w:themeFillTint="33"/>
          </w:tcPr>
          <w:p w14:paraId="2CF8B704" w14:textId="77777777" w:rsidR="00E341D8" w:rsidRDefault="00E341D8" w:rsidP="001D3714">
            <w:pPr>
              <w:pStyle w:val="Header"/>
              <w:tabs>
                <w:tab w:val="clear" w:pos="4513"/>
                <w:tab w:val="clear" w:pos="9026"/>
              </w:tabs>
              <w:spacing w:line="276" w:lineRule="auto"/>
            </w:pPr>
            <w:r>
              <w:t>Yes</w:t>
            </w:r>
          </w:p>
        </w:tc>
        <w:tc>
          <w:tcPr>
            <w:tcW w:w="2075" w:type="dxa"/>
          </w:tcPr>
          <w:p w14:paraId="5C91D15E" w14:textId="34C414DF" w:rsidR="00E341D8" w:rsidRDefault="00D172E0" w:rsidP="001D3714">
            <w:pPr>
              <w:pStyle w:val="Header"/>
              <w:tabs>
                <w:tab w:val="clear" w:pos="4513"/>
                <w:tab w:val="clear" w:pos="9026"/>
              </w:tabs>
              <w:spacing w:line="276" w:lineRule="auto"/>
            </w:pPr>
            <w:r>
              <w:t>Not analysed</w:t>
            </w:r>
          </w:p>
        </w:tc>
      </w:tr>
      <w:tr w:rsidR="00E341D8" w14:paraId="435D81F3" w14:textId="77777777" w:rsidTr="00D172E0">
        <w:tc>
          <w:tcPr>
            <w:tcW w:w="2853" w:type="dxa"/>
          </w:tcPr>
          <w:p w14:paraId="3C1F5AF7" w14:textId="77777777" w:rsidR="00E341D8" w:rsidRDefault="00E341D8" w:rsidP="001D3714">
            <w:pPr>
              <w:pStyle w:val="Header"/>
              <w:tabs>
                <w:tab w:val="clear" w:pos="4513"/>
                <w:tab w:val="clear" w:pos="9026"/>
              </w:tabs>
              <w:spacing w:line="276" w:lineRule="auto"/>
            </w:pPr>
            <w:r>
              <w:t>Royal Conservatoire of Scotland</w:t>
            </w:r>
          </w:p>
        </w:tc>
        <w:tc>
          <w:tcPr>
            <w:tcW w:w="2104" w:type="dxa"/>
            <w:shd w:val="clear" w:color="auto" w:fill="D9F2D0" w:themeFill="accent6" w:themeFillTint="33"/>
          </w:tcPr>
          <w:p w14:paraId="19F18CCD" w14:textId="77777777" w:rsidR="00E341D8" w:rsidRDefault="00E341D8" w:rsidP="001D3714">
            <w:pPr>
              <w:pStyle w:val="Header"/>
              <w:tabs>
                <w:tab w:val="clear" w:pos="4513"/>
                <w:tab w:val="clear" w:pos="9026"/>
              </w:tabs>
              <w:spacing w:line="276" w:lineRule="auto"/>
            </w:pPr>
            <w:r>
              <w:t>Yes</w:t>
            </w:r>
          </w:p>
        </w:tc>
        <w:tc>
          <w:tcPr>
            <w:tcW w:w="1984" w:type="dxa"/>
            <w:shd w:val="clear" w:color="auto" w:fill="D9F2D0" w:themeFill="accent6" w:themeFillTint="33"/>
          </w:tcPr>
          <w:p w14:paraId="62B34A7F" w14:textId="77777777" w:rsidR="00E341D8" w:rsidRDefault="00E341D8" w:rsidP="001D3714">
            <w:pPr>
              <w:pStyle w:val="Header"/>
              <w:tabs>
                <w:tab w:val="clear" w:pos="4513"/>
                <w:tab w:val="clear" w:pos="9026"/>
              </w:tabs>
              <w:spacing w:line="276" w:lineRule="auto"/>
            </w:pPr>
            <w:r>
              <w:t>Yes</w:t>
            </w:r>
          </w:p>
        </w:tc>
        <w:tc>
          <w:tcPr>
            <w:tcW w:w="2075" w:type="dxa"/>
          </w:tcPr>
          <w:p w14:paraId="133DC28E" w14:textId="61617BA9" w:rsidR="00E341D8" w:rsidRDefault="00D172E0" w:rsidP="001D3714">
            <w:pPr>
              <w:pStyle w:val="Header"/>
              <w:tabs>
                <w:tab w:val="clear" w:pos="4513"/>
                <w:tab w:val="clear" w:pos="9026"/>
              </w:tabs>
              <w:spacing w:line="276" w:lineRule="auto"/>
            </w:pPr>
            <w:r>
              <w:t>Not analysed</w:t>
            </w:r>
          </w:p>
        </w:tc>
      </w:tr>
      <w:tr w:rsidR="00E341D8" w14:paraId="10B7527D" w14:textId="77777777" w:rsidTr="00D172E0">
        <w:tc>
          <w:tcPr>
            <w:tcW w:w="2853" w:type="dxa"/>
          </w:tcPr>
          <w:p w14:paraId="754F223D" w14:textId="77777777" w:rsidR="00E341D8" w:rsidRDefault="00E341D8" w:rsidP="001D3714">
            <w:pPr>
              <w:pStyle w:val="Header"/>
              <w:tabs>
                <w:tab w:val="clear" w:pos="4513"/>
                <w:tab w:val="clear" w:pos="9026"/>
              </w:tabs>
              <w:spacing w:line="276" w:lineRule="auto"/>
            </w:pPr>
            <w:r>
              <w:t>SRUC – Scotland’s Rural College</w:t>
            </w:r>
          </w:p>
        </w:tc>
        <w:tc>
          <w:tcPr>
            <w:tcW w:w="2104" w:type="dxa"/>
            <w:shd w:val="clear" w:color="auto" w:fill="D9F2D0" w:themeFill="accent6" w:themeFillTint="33"/>
          </w:tcPr>
          <w:p w14:paraId="77E16BA1" w14:textId="77777777" w:rsidR="00E341D8" w:rsidRDefault="00E341D8" w:rsidP="001D3714">
            <w:pPr>
              <w:pStyle w:val="Header"/>
              <w:tabs>
                <w:tab w:val="clear" w:pos="4513"/>
                <w:tab w:val="clear" w:pos="9026"/>
              </w:tabs>
              <w:spacing w:line="276" w:lineRule="auto"/>
            </w:pPr>
            <w:r>
              <w:t>Yes</w:t>
            </w:r>
          </w:p>
        </w:tc>
        <w:tc>
          <w:tcPr>
            <w:tcW w:w="1984" w:type="dxa"/>
            <w:shd w:val="clear" w:color="auto" w:fill="D9F2D0" w:themeFill="accent6" w:themeFillTint="33"/>
          </w:tcPr>
          <w:p w14:paraId="1DEAE7DE" w14:textId="77777777" w:rsidR="00E341D8" w:rsidRDefault="00E341D8" w:rsidP="001D3714">
            <w:pPr>
              <w:pStyle w:val="Header"/>
              <w:tabs>
                <w:tab w:val="clear" w:pos="4513"/>
                <w:tab w:val="clear" w:pos="9026"/>
              </w:tabs>
              <w:spacing w:line="276" w:lineRule="auto"/>
            </w:pPr>
            <w:r>
              <w:t>Yes</w:t>
            </w:r>
          </w:p>
        </w:tc>
        <w:tc>
          <w:tcPr>
            <w:tcW w:w="2075" w:type="dxa"/>
          </w:tcPr>
          <w:p w14:paraId="57CDE42C" w14:textId="73D1FBA0" w:rsidR="00E341D8" w:rsidRDefault="00D172E0" w:rsidP="001D3714">
            <w:pPr>
              <w:pStyle w:val="Header"/>
              <w:tabs>
                <w:tab w:val="clear" w:pos="4513"/>
                <w:tab w:val="clear" w:pos="9026"/>
              </w:tabs>
              <w:spacing w:line="276" w:lineRule="auto"/>
            </w:pPr>
            <w:r>
              <w:t>Not analysed</w:t>
            </w:r>
          </w:p>
        </w:tc>
      </w:tr>
      <w:tr w:rsidR="00E341D8" w14:paraId="423AB888" w14:textId="77777777" w:rsidTr="00D172E0">
        <w:tc>
          <w:tcPr>
            <w:tcW w:w="2853" w:type="dxa"/>
          </w:tcPr>
          <w:p w14:paraId="63E44B77" w14:textId="77777777" w:rsidR="00E341D8" w:rsidRDefault="00E341D8" w:rsidP="001D3714">
            <w:pPr>
              <w:pStyle w:val="Header"/>
              <w:tabs>
                <w:tab w:val="clear" w:pos="4513"/>
                <w:tab w:val="clear" w:pos="9026"/>
              </w:tabs>
              <w:spacing w:line="276" w:lineRule="auto"/>
            </w:pPr>
            <w:r>
              <w:t>The Open University</w:t>
            </w:r>
          </w:p>
        </w:tc>
        <w:tc>
          <w:tcPr>
            <w:tcW w:w="2104" w:type="dxa"/>
            <w:shd w:val="clear" w:color="auto" w:fill="D9F2D0" w:themeFill="accent6" w:themeFillTint="33"/>
          </w:tcPr>
          <w:p w14:paraId="48300E10" w14:textId="77777777" w:rsidR="00E341D8" w:rsidRDefault="00E341D8" w:rsidP="001D3714">
            <w:pPr>
              <w:pStyle w:val="Header"/>
              <w:tabs>
                <w:tab w:val="clear" w:pos="4513"/>
                <w:tab w:val="clear" w:pos="9026"/>
              </w:tabs>
              <w:spacing w:line="276" w:lineRule="auto"/>
            </w:pPr>
            <w:r>
              <w:t>Yes</w:t>
            </w:r>
          </w:p>
        </w:tc>
        <w:tc>
          <w:tcPr>
            <w:tcW w:w="1984" w:type="dxa"/>
            <w:shd w:val="clear" w:color="auto" w:fill="auto"/>
          </w:tcPr>
          <w:p w14:paraId="769862FC" w14:textId="77777777" w:rsidR="00E341D8" w:rsidRDefault="00E341D8" w:rsidP="001D3714">
            <w:pPr>
              <w:pStyle w:val="Header"/>
              <w:tabs>
                <w:tab w:val="clear" w:pos="4513"/>
                <w:tab w:val="clear" w:pos="9026"/>
              </w:tabs>
              <w:spacing w:line="276" w:lineRule="auto"/>
            </w:pPr>
            <w:r>
              <w:t>No</w:t>
            </w:r>
          </w:p>
        </w:tc>
        <w:tc>
          <w:tcPr>
            <w:tcW w:w="2075" w:type="dxa"/>
          </w:tcPr>
          <w:p w14:paraId="4F1A6252" w14:textId="59AF2548" w:rsidR="00E341D8" w:rsidRDefault="00D172E0" w:rsidP="001D3714">
            <w:pPr>
              <w:pStyle w:val="Header"/>
              <w:tabs>
                <w:tab w:val="clear" w:pos="4513"/>
                <w:tab w:val="clear" w:pos="9026"/>
              </w:tabs>
              <w:spacing w:line="276" w:lineRule="auto"/>
            </w:pPr>
            <w:r>
              <w:t>Not analysed</w:t>
            </w:r>
          </w:p>
        </w:tc>
      </w:tr>
      <w:tr w:rsidR="00E341D8" w14:paraId="5A43F97E" w14:textId="77777777" w:rsidTr="00D172E0">
        <w:tc>
          <w:tcPr>
            <w:tcW w:w="2853" w:type="dxa"/>
          </w:tcPr>
          <w:p w14:paraId="61C623F4" w14:textId="77777777" w:rsidR="00E341D8" w:rsidRDefault="00E341D8" w:rsidP="001D3714">
            <w:pPr>
              <w:pStyle w:val="Header"/>
              <w:tabs>
                <w:tab w:val="clear" w:pos="4513"/>
                <w:tab w:val="clear" w:pos="9026"/>
              </w:tabs>
              <w:spacing w:line="276" w:lineRule="auto"/>
            </w:pPr>
            <w:r>
              <w:t>Queen Margaret University</w:t>
            </w:r>
          </w:p>
        </w:tc>
        <w:tc>
          <w:tcPr>
            <w:tcW w:w="2104" w:type="dxa"/>
            <w:shd w:val="clear" w:color="auto" w:fill="D9F2D0" w:themeFill="accent6" w:themeFillTint="33"/>
          </w:tcPr>
          <w:p w14:paraId="095E2CB9" w14:textId="77777777" w:rsidR="00E341D8" w:rsidRDefault="00E341D8" w:rsidP="001D3714">
            <w:pPr>
              <w:pStyle w:val="Header"/>
              <w:tabs>
                <w:tab w:val="clear" w:pos="4513"/>
                <w:tab w:val="clear" w:pos="9026"/>
              </w:tabs>
              <w:spacing w:line="276" w:lineRule="auto"/>
            </w:pPr>
            <w:r>
              <w:t>Yes</w:t>
            </w:r>
          </w:p>
        </w:tc>
        <w:tc>
          <w:tcPr>
            <w:tcW w:w="1984" w:type="dxa"/>
            <w:shd w:val="clear" w:color="auto" w:fill="D9F2D0" w:themeFill="accent6" w:themeFillTint="33"/>
          </w:tcPr>
          <w:p w14:paraId="7CE669F4" w14:textId="77777777" w:rsidR="00E341D8" w:rsidRDefault="00E341D8" w:rsidP="001D3714">
            <w:pPr>
              <w:pStyle w:val="Header"/>
              <w:tabs>
                <w:tab w:val="clear" w:pos="4513"/>
                <w:tab w:val="clear" w:pos="9026"/>
              </w:tabs>
              <w:spacing w:line="276" w:lineRule="auto"/>
            </w:pPr>
            <w:r>
              <w:t>Yes</w:t>
            </w:r>
          </w:p>
        </w:tc>
        <w:tc>
          <w:tcPr>
            <w:tcW w:w="2075" w:type="dxa"/>
          </w:tcPr>
          <w:p w14:paraId="2E7BB10D" w14:textId="2F36143F" w:rsidR="00E341D8" w:rsidRDefault="00D172E0" w:rsidP="001D3714">
            <w:pPr>
              <w:pStyle w:val="Header"/>
              <w:tabs>
                <w:tab w:val="clear" w:pos="4513"/>
                <w:tab w:val="clear" w:pos="9026"/>
              </w:tabs>
              <w:spacing w:line="276" w:lineRule="auto"/>
            </w:pPr>
            <w:r>
              <w:t>Not analysed</w:t>
            </w:r>
          </w:p>
        </w:tc>
      </w:tr>
      <w:tr w:rsidR="00E341D8" w14:paraId="445BF8C1" w14:textId="77777777" w:rsidTr="00D172E0">
        <w:tc>
          <w:tcPr>
            <w:tcW w:w="2853" w:type="dxa"/>
          </w:tcPr>
          <w:p w14:paraId="7CC73255" w14:textId="77777777" w:rsidR="00E341D8" w:rsidRDefault="00E341D8" w:rsidP="001D3714">
            <w:pPr>
              <w:pStyle w:val="Header"/>
              <w:tabs>
                <w:tab w:val="clear" w:pos="4513"/>
                <w:tab w:val="clear" w:pos="9026"/>
              </w:tabs>
              <w:spacing w:line="276" w:lineRule="auto"/>
            </w:pPr>
            <w:r>
              <w:t>University of Aberdeen</w:t>
            </w:r>
          </w:p>
        </w:tc>
        <w:tc>
          <w:tcPr>
            <w:tcW w:w="2104" w:type="dxa"/>
            <w:shd w:val="clear" w:color="auto" w:fill="D9F2D0" w:themeFill="accent6" w:themeFillTint="33"/>
          </w:tcPr>
          <w:p w14:paraId="00E2E5BD" w14:textId="77777777" w:rsidR="00E341D8" w:rsidRDefault="00E341D8" w:rsidP="001D3714">
            <w:pPr>
              <w:pStyle w:val="Header"/>
              <w:tabs>
                <w:tab w:val="clear" w:pos="4513"/>
                <w:tab w:val="clear" w:pos="9026"/>
              </w:tabs>
              <w:spacing w:line="276" w:lineRule="auto"/>
            </w:pPr>
            <w:r>
              <w:t>Yes</w:t>
            </w:r>
          </w:p>
        </w:tc>
        <w:tc>
          <w:tcPr>
            <w:tcW w:w="1984" w:type="dxa"/>
            <w:shd w:val="clear" w:color="auto" w:fill="D9F2D0" w:themeFill="accent6" w:themeFillTint="33"/>
          </w:tcPr>
          <w:p w14:paraId="1B9424B5" w14:textId="77777777" w:rsidR="00E341D8" w:rsidRDefault="00E341D8" w:rsidP="001D3714">
            <w:pPr>
              <w:pStyle w:val="Header"/>
              <w:tabs>
                <w:tab w:val="clear" w:pos="4513"/>
                <w:tab w:val="clear" w:pos="9026"/>
              </w:tabs>
              <w:spacing w:line="276" w:lineRule="auto"/>
            </w:pPr>
            <w:r>
              <w:t>Yes</w:t>
            </w:r>
          </w:p>
        </w:tc>
        <w:tc>
          <w:tcPr>
            <w:tcW w:w="2075" w:type="dxa"/>
          </w:tcPr>
          <w:p w14:paraId="1D50EB34" w14:textId="48B38D9A" w:rsidR="00E341D8" w:rsidRDefault="00D172E0" w:rsidP="001D3714">
            <w:pPr>
              <w:pStyle w:val="Header"/>
              <w:tabs>
                <w:tab w:val="clear" w:pos="4513"/>
                <w:tab w:val="clear" w:pos="9026"/>
              </w:tabs>
              <w:spacing w:line="276" w:lineRule="auto"/>
            </w:pPr>
            <w:r>
              <w:t>Not analysed</w:t>
            </w:r>
          </w:p>
        </w:tc>
      </w:tr>
      <w:tr w:rsidR="00E341D8" w14:paraId="0D374B3C" w14:textId="77777777" w:rsidTr="00C55074">
        <w:tc>
          <w:tcPr>
            <w:tcW w:w="2853" w:type="dxa"/>
          </w:tcPr>
          <w:p w14:paraId="1762D18E" w14:textId="77777777" w:rsidR="00E341D8" w:rsidRDefault="00E341D8" w:rsidP="001D3714">
            <w:pPr>
              <w:pStyle w:val="Header"/>
              <w:tabs>
                <w:tab w:val="clear" w:pos="4513"/>
                <w:tab w:val="clear" w:pos="9026"/>
              </w:tabs>
              <w:spacing w:line="276" w:lineRule="auto"/>
            </w:pPr>
            <w:r>
              <w:t>University of Dundee</w:t>
            </w:r>
          </w:p>
        </w:tc>
        <w:tc>
          <w:tcPr>
            <w:tcW w:w="2104" w:type="dxa"/>
            <w:shd w:val="clear" w:color="auto" w:fill="D9F2D0" w:themeFill="accent6" w:themeFillTint="33"/>
          </w:tcPr>
          <w:p w14:paraId="450DF0AE" w14:textId="77777777" w:rsidR="00E341D8" w:rsidRDefault="00E341D8" w:rsidP="001D3714">
            <w:pPr>
              <w:pStyle w:val="Header"/>
              <w:tabs>
                <w:tab w:val="clear" w:pos="4513"/>
                <w:tab w:val="clear" w:pos="9026"/>
              </w:tabs>
              <w:spacing w:line="276" w:lineRule="auto"/>
            </w:pPr>
            <w:r>
              <w:t>Yes</w:t>
            </w:r>
          </w:p>
        </w:tc>
        <w:tc>
          <w:tcPr>
            <w:tcW w:w="1984" w:type="dxa"/>
            <w:shd w:val="clear" w:color="auto" w:fill="D9F2D0" w:themeFill="accent6" w:themeFillTint="33"/>
          </w:tcPr>
          <w:p w14:paraId="42D7109D" w14:textId="1574E2DC" w:rsidR="00E341D8" w:rsidRDefault="00C55074" w:rsidP="001D3714">
            <w:pPr>
              <w:pStyle w:val="Header"/>
              <w:tabs>
                <w:tab w:val="clear" w:pos="4513"/>
                <w:tab w:val="clear" w:pos="9026"/>
              </w:tabs>
              <w:spacing w:line="276" w:lineRule="auto"/>
            </w:pPr>
            <w:r>
              <w:t>Yes</w:t>
            </w:r>
          </w:p>
        </w:tc>
        <w:tc>
          <w:tcPr>
            <w:tcW w:w="2075" w:type="dxa"/>
          </w:tcPr>
          <w:p w14:paraId="4FA522DD" w14:textId="2B4C292F" w:rsidR="00E341D8" w:rsidRDefault="00D172E0" w:rsidP="001D3714">
            <w:pPr>
              <w:pStyle w:val="Header"/>
              <w:tabs>
                <w:tab w:val="clear" w:pos="4513"/>
                <w:tab w:val="clear" w:pos="9026"/>
              </w:tabs>
              <w:spacing w:line="276" w:lineRule="auto"/>
            </w:pPr>
            <w:r>
              <w:t>Not analysed</w:t>
            </w:r>
          </w:p>
        </w:tc>
      </w:tr>
      <w:tr w:rsidR="00E341D8" w14:paraId="26E2713D" w14:textId="77777777" w:rsidTr="00D172E0">
        <w:tc>
          <w:tcPr>
            <w:tcW w:w="2853" w:type="dxa"/>
          </w:tcPr>
          <w:p w14:paraId="1D4DF332" w14:textId="77777777" w:rsidR="00E341D8" w:rsidRDefault="00E341D8" w:rsidP="001D3714">
            <w:pPr>
              <w:pStyle w:val="Header"/>
              <w:tabs>
                <w:tab w:val="clear" w:pos="4513"/>
                <w:tab w:val="clear" w:pos="9026"/>
              </w:tabs>
              <w:spacing w:line="276" w:lineRule="auto"/>
            </w:pPr>
            <w:r>
              <w:t>University of Edinburgh</w:t>
            </w:r>
          </w:p>
        </w:tc>
        <w:tc>
          <w:tcPr>
            <w:tcW w:w="2104" w:type="dxa"/>
            <w:shd w:val="clear" w:color="auto" w:fill="D9F2D0" w:themeFill="accent6" w:themeFillTint="33"/>
          </w:tcPr>
          <w:p w14:paraId="52779A0F" w14:textId="77777777" w:rsidR="00E341D8" w:rsidRDefault="00E341D8" w:rsidP="001D3714">
            <w:pPr>
              <w:pStyle w:val="Header"/>
              <w:tabs>
                <w:tab w:val="clear" w:pos="4513"/>
                <w:tab w:val="clear" w:pos="9026"/>
              </w:tabs>
              <w:spacing w:line="276" w:lineRule="auto"/>
            </w:pPr>
            <w:r>
              <w:t>Yes</w:t>
            </w:r>
          </w:p>
        </w:tc>
        <w:tc>
          <w:tcPr>
            <w:tcW w:w="1984" w:type="dxa"/>
            <w:shd w:val="clear" w:color="auto" w:fill="D9F2D0" w:themeFill="accent6" w:themeFillTint="33"/>
          </w:tcPr>
          <w:p w14:paraId="515E0392" w14:textId="77777777" w:rsidR="00E341D8" w:rsidRDefault="00E341D8" w:rsidP="001D3714">
            <w:pPr>
              <w:pStyle w:val="Header"/>
              <w:tabs>
                <w:tab w:val="clear" w:pos="4513"/>
                <w:tab w:val="clear" w:pos="9026"/>
              </w:tabs>
              <w:spacing w:line="276" w:lineRule="auto"/>
            </w:pPr>
            <w:r>
              <w:t>Yes</w:t>
            </w:r>
          </w:p>
        </w:tc>
        <w:tc>
          <w:tcPr>
            <w:tcW w:w="2075" w:type="dxa"/>
          </w:tcPr>
          <w:p w14:paraId="1EBBD4E1" w14:textId="23D4BA8E" w:rsidR="00E341D8" w:rsidRDefault="00D172E0" w:rsidP="001D3714">
            <w:pPr>
              <w:pStyle w:val="Header"/>
              <w:tabs>
                <w:tab w:val="clear" w:pos="4513"/>
                <w:tab w:val="clear" w:pos="9026"/>
              </w:tabs>
              <w:spacing w:line="276" w:lineRule="auto"/>
            </w:pPr>
            <w:r>
              <w:t>Not analysed</w:t>
            </w:r>
          </w:p>
        </w:tc>
      </w:tr>
      <w:tr w:rsidR="00E341D8" w14:paraId="57D45D65" w14:textId="77777777" w:rsidTr="00D172E0">
        <w:tc>
          <w:tcPr>
            <w:tcW w:w="2853" w:type="dxa"/>
          </w:tcPr>
          <w:p w14:paraId="581EFF29" w14:textId="77777777" w:rsidR="00E341D8" w:rsidRDefault="00E341D8" w:rsidP="001D3714">
            <w:pPr>
              <w:pStyle w:val="Header"/>
              <w:tabs>
                <w:tab w:val="clear" w:pos="4513"/>
                <w:tab w:val="clear" w:pos="9026"/>
              </w:tabs>
              <w:spacing w:line="276" w:lineRule="auto"/>
            </w:pPr>
            <w:r>
              <w:t>University of the Highlands and Islands (UHI)</w:t>
            </w:r>
          </w:p>
        </w:tc>
        <w:tc>
          <w:tcPr>
            <w:tcW w:w="2104" w:type="dxa"/>
            <w:shd w:val="clear" w:color="auto" w:fill="D9F2D0" w:themeFill="accent6" w:themeFillTint="33"/>
          </w:tcPr>
          <w:p w14:paraId="382FA51B" w14:textId="77777777" w:rsidR="00E341D8" w:rsidRDefault="00E341D8" w:rsidP="001D3714">
            <w:pPr>
              <w:pStyle w:val="Header"/>
              <w:tabs>
                <w:tab w:val="clear" w:pos="4513"/>
                <w:tab w:val="clear" w:pos="9026"/>
              </w:tabs>
              <w:spacing w:line="276" w:lineRule="auto"/>
            </w:pPr>
            <w:r>
              <w:t>Yes</w:t>
            </w:r>
          </w:p>
        </w:tc>
        <w:tc>
          <w:tcPr>
            <w:tcW w:w="1984" w:type="dxa"/>
            <w:shd w:val="clear" w:color="auto" w:fill="D9F2D0" w:themeFill="accent6" w:themeFillTint="33"/>
          </w:tcPr>
          <w:p w14:paraId="16DDD527" w14:textId="77777777" w:rsidR="00E341D8" w:rsidRDefault="00E341D8" w:rsidP="001D3714">
            <w:pPr>
              <w:pStyle w:val="Header"/>
              <w:tabs>
                <w:tab w:val="clear" w:pos="4513"/>
                <w:tab w:val="clear" w:pos="9026"/>
              </w:tabs>
              <w:spacing w:line="276" w:lineRule="auto"/>
            </w:pPr>
            <w:r>
              <w:t>Yes</w:t>
            </w:r>
          </w:p>
        </w:tc>
        <w:tc>
          <w:tcPr>
            <w:tcW w:w="2075" w:type="dxa"/>
          </w:tcPr>
          <w:p w14:paraId="5746F290" w14:textId="3305A231" w:rsidR="00E341D8" w:rsidRDefault="00D172E0" w:rsidP="001D3714">
            <w:pPr>
              <w:pStyle w:val="Header"/>
              <w:tabs>
                <w:tab w:val="clear" w:pos="4513"/>
                <w:tab w:val="clear" w:pos="9026"/>
              </w:tabs>
              <w:spacing w:line="276" w:lineRule="auto"/>
            </w:pPr>
            <w:r>
              <w:t>Not analysed</w:t>
            </w:r>
          </w:p>
        </w:tc>
      </w:tr>
      <w:tr w:rsidR="00E341D8" w14:paraId="3B268090" w14:textId="77777777" w:rsidTr="00D172E0">
        <w:tc>
          <w:tcPr>
            <w:tcW w:w="2853" w:type="dxa"/>
          </w:tcPr>
          <w:p w14:paraId="090FD8CA" w14:textId="77777777" w:rsidR="00E341D8" w:rsidRDefault="00E341D8" w:rsidP="001D3714">
            <w:pPr>
              <w:pStyle w:val="Header"/>
              <w:tabs>
                <w:tab w:val="clear" w:pos="4513"/>
                <w:tab w:val="clear" w:pos="9026"/>
              </w:tabs>
              <w:spacing w:line="276" w:lineRule="auto"/>
            </w:pPr>
            <w:r>
              <w:t>University of St Andrews</w:t>
            </w:r>
          </w:p>
        </w:tc>
        <w:tc>
          <w:tcPr>
            <w:tcW w:w="2104" w:type="dxa"/>
            <w:shd w:val="clear" w:color="auto" w:fill="D9F2D0" w:themeFill="accent6" w:themeFillTint="33"/>
          </w:tcPr>
          <w:p w14:paraId="3FFC82D7" w14:textId="77777777" w:rsidR="00E341D8" w:rsidRDefault="00E341D8" w:rsidP="001D3714">
            <w:pPr>
              <w:pStyle w:val="Header"/>
              <w:tabs>
                <w:tab w:val="clear" w:pos="4513"/>
                <w:tab w:val="clear" w:pos="9026"/>
              </w:tabs>
              <w:spacing w:line="276" w:lineRule="auto"/>
            </w:pPr>
            <w:r>
              <w:t>Yes</w:t>
            </w:r>
          </w:p>
        </w:tc>
        <w:tc>
          <w:tcPr>
            <w:tcW w:w="1984" w:type="dxa"/>
            <w:shd w:val="clear" w:color="auto" w:fill="D9F2D0" w:themeFill="accent6" w:themeFillTint="33"/>
          </w:tcPr>
          <w:p w14:paraId="55345A8E" w14:textId="77777777" w:rsidR="00E341D8" w:rsidRDefault="00E341D8" w:rsidP="001D3714">
            <w:pPr>
              <w:pStyle w:val="Header"/>
              <w:tabs>
                <w:tab w:val="clear" w:pos="4513"/>
                <w:tab w:val="clear" w:pos="9026"/>
              </w:tabs>
              <w:spacing w:line="276" w:lineRule="auto"/>
            </w:pPr>
            <w:r>
              <w:t>Yes</w:t>
            </w:r>
          </w:p>
        </w:tc>
        <w:tc>
          <w:tcPr>
            <w:tcW w:w="2075" w:type="dxa"/>
          </w:tcPr>
          <w:p w14:paraId="5482DB5E" w14:textId="7A2C0C03" w:rsidR="00E341D8" w:rsidRDefault="00D172E0" w:rsidP="001D3714">
            <w:pPr>
              <w:pStyle w:val="Header"/>
              <w:tabs>
                <w:tab w:val="clear" w:pos="4513"/>
                <w:tab w:val="clear" w:pos="9026"/>
              </w:tabs>
              <w:spacing w:line="276" w:lineRule="auto"/>
            </w:pPr>
            <w:r>
              <w:t>Not analysed</w:t>
            </w:r>
          </w:p>
        </w:tc>
      </w:tr>
      <w:tr w:rsidR="00E341D8" w14:paraId="629DAE22" w14:textId="77777777" w:rsidTr="00D172E0">
        <w:tc>
          <w:tcPr>
            <w:tcW w:w="2853" w:type="dxa"/>
          </w:tcPr>
          <w:p w14:paraId="4F1EDEDE" w14:textId="77777777" w:rsidR="00E341D8" w:rsidRDefault="00E341D8" w:rsidP="001D3714">
            <w:pPr>
              <w:pStyle w:val="Header"/>
              <w:tabs>
                <w:tab w:val="clear" w:pos="4513"/>
                <w:tab w:val="clear" w:pos="9026"/>
              </w:tabs>
              <w:spacing w:line="276" w:lineRule="auto"/>
            </w:pPr>
            <w:r>
              <w:t>University of Stirling</w:t>
            </w:r>
          </w:p>
        </w:tc>
        <w:tc>
          <w:tcPr>
            <w:tcW w:w="2104" w:type="dxa"/>
            <w:shd w:val="clear" w:color="auto" w:fill="D9F2D0" w:themeFill="accent6" w:themeFillTint="33"/>
          </w:tcPr>
          <w:p w14:paraId="6E58BA38" w14:textId="77777777" w:rsidR="00E341D8" w:rsidRDefault="00E341D8" w:rsidP="001D3714">
            <w:pPr>
              <w:pStyle w:val="Header"/>
              <w:tabs>
                <w:tab w:val="clear" w:pos="4513"/>
                <w:tab w:val="clear" w:pos="9026"/>
              </w:tabs>
              <w:spacing w:line="276" w:lineRule="auto"/>
            </w:pPr>
            <w:r>
              <w:t>Yes</w:t>
            </w:r>
          </w:p>
        </w:tc>
        <w:tc>
          <w:tcPr>
            <w:tcW w:w="1984" w:type="dxa"/>
            <w:shd w:val="clear" w:color="auto" w:fill="D9F2D0" w:themeFill="accent6" w:themeFillTint="33"/>
          </w:tcPr>
          <w:p w14:paraId="5CECF2CC" w14:textId="77777777" w:rsidR="00E341D8" w:rsidRDefault="00E341D8" w:rsidP="001D3714">
            <w:pPr>
              <w:pStyle w:val="Header"/>
              <w:tabs>
                <w:tab w:val="clear" w:pos="4513"/>
                <w:tab w:val="clear" w:pos="9026"/>
              </w:tabs>
              <w:spacing w:line="276" w:lineRule="auto"/>
            </w:pPr>
            <w:r>
              <w:t>Yes</w:t>
            </w:r>
          </w:p>
        </w:tc>
        <w:tc>
          <w:tcPr>
            <w:tcW w:w="2075" w:type="dxa"/>
          </w:tcPr>
          <w:p w14:paraId="092B7113" w14:textId="06D5C39B" w:rsidR="00E341D8" w:rsidRDefault="00D172E0" w:rsidP="001D3714">
            <w:pPr>
              <w:pStyle w:val="Header"/>
              <w:tabs>
                <w:tab w:val="clear" w:pos="4513"/>
                <w:tab w:val="clear" w:pos="9026"/>
              </w:tabs>
              <w:spacing w:line="276" w:lineRule="auto"/>
            </w:pPr>
            <w:r>
              <w:t>Not analysed</w:t>
            </w:r>
          </w:p>
        </w:tc>
      </w:tr>
      <w:tr w:rsidR="00E341D8" w14:paraId="1D7A94E4" w14:textId="77777777" w:rsidTr="001D3714">
        <w:tc>
          <w:tcPr>
            <w:tcW w:w="2853" w:type="dxa"/>
          </w:tcPr>
          <w:p w14:paraId="562E2C16" w14:textId="77777777" w:rsidR="00E341D8" w:rsidRDefault="00E341D8" w:rsidP="001D3714">
            <w:pPr>
              <w:pStyle w:val="Header"/>
              <w:tabs>
                <w:tab w:val="clear" w:pos="4513"/>
                <w:tab w:val="clear" w:pos="9026"/>
              </w:tabs>
              <w:spacing w:line="276" w:lineRule="auto"/>
            </w:pPr>
            <w:r>
              <w:t>University of Strathclyde</w:t>
            </w:r>
          </w:p>
        </w:tc>
        <w:tc>
          <w:tcPr>
            <w:tcW w:w="2104" w:type="dxa"/>
            <w:shd w:val="clear" w:color="auto" w:fill="auto"/>
          </w:tcPr>
          <w:p w14:paraId="445E2ABF" w14:textId="77777777" w:rsidR="00E341D8" w:rsidRDefault="00E341D8" w:rsidP="001D3714">
            <w:pPr>
              <w:pStyle w:val="Header"/>
              <w:tabs>
                <w:tab w:val="clear" w:pos="4513"/>
                <w:tab w:val="clear" w:pos="9026"/>
              </w:tabs>
              <w:spacing w:line="276" w:lineRule="auto"/>
            </w:pPr>
            <w:r>
              <w:t>No</w:t>
            </w:r>
          </w:p>
        </w:tc>
        <w:tc>
          <w:tcPr>
            <w:tcW w:w="1984" w:type="dxa"/>
            <w:shd w:val="clear" w:color="auto" w:fill="auto"/>
          </w:tcPr>
          <w:p w14:paraId="6B9ACAA9" w14:textId="77777777" w:rsidR="00E341D8" w:rsidRDefault="00E341D8" w:rsidP="001D3714">
            <w:pPr>
              <w:pStyle w:val="Header"/>
              <w:tabs>
                <w:tab w:val="clear" w:pos="4513"/>
                <w:tab w:val="clear" w:pos="9026"/>
              </w:tabs>
              <w:spacing w:line="276" w:lineRule="auto"/>
            </w:pPr>
            <w:r>
              <w:t>No</w:t>
            </w:r>
          </w:p>
        </w:tc>
        <w:tc>
          <w:tcPr>
            <w:tcW w:w="2075" w:type="dxa"/>
          </w:tcPr>
          <w:p w14:paraId="2C5D971A" w14:textId="51BDD62B" w:rsidR="00E341D8" w:rsidRDefault="00D172E0" w:rsidP="001D3714">
            <w:pPr>
              <w:pStyle w:val="Header"/>
              <w:tabs>
                <w:tab w:val="clear" w:pos="4513"/>
                <w:tab w:val="clear" w:pos="9026"/>
              </w:tabs>
              <w:spacing w:line="276" w:lineRule="auto"/>
            </w:pPr>
            <w:r>
              <w:t>Not analysed</w:t>
            </w:r>
          </w:p>
        </w:tc>
      </w:tr>
      <w:tr w:rsidR="00E341D8" w14:paraId="3E77B19C" w14:textId="77777777" w:rsidTr="00D172E0">
        <w:tc>
          <w:tcPr>
            <w:tcW w:w="2853" w:type="dxa"/>
          </w:tcPr>
          <w:p w14:paraId="02AEBD82" w14:textId="77777777" w:rsidR="00E341D8" w:rsidRDefault="00E341D8" w:rsidP="001D3714">
            <w:pPr>
              <w:pStyle w:val="Header"/>
              <w:tabs>
                <w:tab w:val="clear" w:pos="4513"/>
                <w:tab w:val="clear" w:pos="9026"/>
              </w:tabs>
              <w:spacing w:line="276" w:lineRule="auto"/>
            </w:pPr>
            <w:r>
              <w:t>University of the West of Scotland (UWS)</w:t>
            </w:r>
          </w:p>
        </w:tc>
        <w:tc>
          <w:tcPr>
            <w:tcW w:w="2104" w:type="dxa"/>
            <w:shd w:val="clear" w:color="auto" w:fill="D9F2D0" w:themeFill="accent6" w:themeFillTint="33"/>
          </w:tcPr>
          <w:p w14:paraId="04A8CD11" w14:textId="77777777" w:rsidR="00E341D8" w:rsidRDefault="00E341D8" w:rsidP="001D3714">
            <w:pPr>
              <w:pStyle w:val="Header"/>
              <w:tabs>
                <w:tab w:val="clear" w:pos="4513"/>
                <w:tab w:val="clear" w:pos="9026"/>
              </w:tabs>
              <w:spacing w:line="276" w:lineRule="auto"/>
            </w:pPr>
            <w:r>
              <w:t>Yes</w:t>
            </w:r>
          </w:p>
        </w:tc>
        <w:tc>
          <w:tcPr>
            <w:tcW w:w="1984" w:type="dxa"/>
            <w:shd w:val="clear" w:color="auto" w:fill="D9F2D0" w:themeFill="accent6" w:themeFillTint="33"/>
          </w:tcPr>
          <w:p w14:paraId="5ACFB86E" w14:textId="77777777" w:rsidR="00E341D8" w:rsidRDefault="00E341D8" w:rsidP="001D3714">
            <w:pPr>
              <w:pStyle w:val="Header"/>
              <w:tabs>
                <w:tab w:val="clear" w:pos="4513"/>
                <w:tab w:val="clear" w:pos="9026"/>
              </w:tabs>
              <w:spacing w:line="276" w:lineRule="auto"/>
            </w:pPr>
            <w:r>
              <w:t>Yes</w:t>
            </w:r>
          </w:p>
        </w:tc>
        <w:tc>
          <w:tcPr>
            <w:tcW w:w="2075" w:type="dxa"/>
          </w:tcPr>
          <w:p w14:paraId="6DE327B8" w14:textId="7ACE06AF" w:rsidR="00E341D8" w:rsidRDefault="00D172E0" w:rsidP="001D3714">
            <w:pPr>
              <w:pStyle w:val="Header"/>
              <w:tabs>
                <w:tab w:val="clear" w:pos="4513"/>
                <w:tab w:val="clear" w:pos="9026"/>
              </w:tabs>
              <w:spacing w:line="276" w:lineRule="auto"/>
            </w:pPr>
            <w:r>
              <w:t>Not analysed</w:t>
            </w:r>
          </w:p>
        </w:tc>
      </w:tr>
      <w:tr w:rsidR="00E341D8" w14:paraId="6E412B03" w14:textId="77777777" w:rsidTr="001D3714">
        <w:tc>
          <w:tcPr>
            <w:tcW w:w="2853" w:type="dxa"/>
          </w:tcPr>
          <w:p w14:paraId="10E57994" w14:textId="77777777" w:rsidR="00E341D8" w:rsidRDefault="00E341D8" w:rsidP="001D3714">
            <w:pPr>
              <w:pStyle w:val="Header"/>
              <w:tabs>
                <w:tab w:val="clear" w:pos="4513"/>
                <w:tab w:val="clear" w:pos="9026"/>
              </w:tabs>
              <w:spacing w:line="276" w:lineRule="auto"/>
            </w:pPr>
          </w:p>
        </w:tc>
        <w:tc>
          <w:tcPr>
            <w:tcW w:w="2104" w:type="dxa"/>
            <w:shd w:val="clear" w:color="auto" w:fill="auto"/>
          </w:tcPr>
          <w:p w14:paraId="4E75D651" w14:textId="77777777" w:rsidR="00E341D8" w:rsidRDefault="00E341D8" w:rsidP="001D3714">
            <w:pPr>
              <w:pStyle w:val="Header"/>
              <w:tabs>
                <w:tab w:val="clear" w:pos="4513"/>
                <w:tab w:val="clear" w:pos="9026"/>
              </w:tabs>
              <w:spacing w:line="276" w:lineRule="auto"/>
            </w:pPr>
          </w:p>
        </w:tc>
        <w:tc>
          <w:tcPr>
            <w:tcW w:w="1984" w:type="dxa"/>
            <w:shd w:val="clear" w:color="auto" w:fill="auto"/>
          </w:tcPr>
          <w:p w14:paraId="19ABBA12" w14:textId="77777777" w:rsidR="00E341D8" w:rsidRDefault="00E341D8" w:rsidP="001D3714">
            <w:pPr>
              <w:pStyle w:val="Header"/>
              <w:tabs>
                <w:tab w:val="clear" w:pos="4513"/>
                <w:tab w:val="clear" w:pos="9026"/>
              </w:tabs>
              <w:spacing w:line="276" w:lineRule="auto"/>
            </w:pPr>
          </w:p>
        </w:tc>
        <w:tc>
          <w:tcPr>
            <w:tcW w:w="2075" w:type="dxa"/>
          </w:tcPr>
          <w:p w14:paraId="6C0DF371" w14:textId="77777777" w:rsidR="00E341D8" w:rsidRDefault="00E341D8" w:rsidP="001D3714">
            <w:pPr>
              <w:pStyle w:val="Header"/>
              <w:tabs>
                <w:tab w:val="clear" w:pos="4513"/>
                <w:tab w:val="clear" w:pos="9026"/>
              </w:tabs>
              <w:spacing w:line="276" w:lineRule="auto"/>
            </w:pPr>
          </w:p>
        </w:tc>
      </w:tr>
      <w:tr w:rsidR="00E341D8" w14:paraId="52C2DEC9" w14:textId="77777777" w:rsidTr="001D3714">
        <w:tc>
          <w:tcPr>
            <w:tcW w:w="2853" w:type="dxa"/>
          </w:tcPr>
          <w:p w14:paraId="551C00C2" w14:textId="77777777" w:rsidR="00E341D8" w:rsidRPr="00A71390" w:rsidRDefault="00E341D8" w:rsidP="001D3714">
            <w:pPr>
              <w:pStyle w:val="Header"/>
              <w:tabs>
                <w:tab w:val="clear" w:pos="4513"/>
                <w:tab w:val="clear" w:pos="9026"/>
              </w:tabs>
              <w:spacing w:line="276" w:lineRule="auto"/>
              <w:rPr>
                <w:b/>
                <w:bCs/>
              </w:rPr>
            </w:pPr>
            <w:r>
              <w:rPr>
                <w:b/>
                <w:bCs/>
              </w:rPr>
              <w:t>Colleges</w:t>
            </w:r>
          </w:p>
        </w:tc>
        <w:tc>
          <w:tcPr>
            <w:tcW w:w="2104" w:type="dxa"/>
            <w:shd w:val="clear" w:color="auto" w:fill="auto"/>
          </w:tcPr>
          <w:p w14:paraId="2E55F742" w14:textId="77777777" w:rsidR="00E341D8" w:rsidRDefault="00E341D8" w:rsidP="001D3714">
            <w:pPr>
              <w:pStyle w:val="Header"/>
              <w:tabs>
                <w:tab w:val="clear" w:pos="4513"/>
                <w:tab w:val="clear" w:pos="9026"/>
              </w:tabs>
              <w:spacing w:line="276" w:lineRule="auto"/>
            </w:pPr>
          </w:p>
        </w:tc>
        <w:tc>
          <w:tcPr>
            <w:tcW w:w="1984" w:type="dxa"/>
            <w:shd w:val="clear" w:color="auto" w:fill="auto"/>
          </w:tcPr>
          <w:p w14:paraId="32FB5E38" w14:textId="77777777" w:rsidR="00E341D8" w:rsidRDefault="00E341D8" w:rsidP="001D3714">
            <w:pPr>
              <w:pStyle w:val="Header"/>
              <w:tabs>
                <w:tab w:val="clear" w:pos="4513"/>
                <w:tab w:val="clear" w:pos="9026"/>
              </w:tabs>
              <w:spacing w:line="276" w:lineRule="auto"/>
            </w:pPr>
          </w:p>
        </w:tc>
        <w:tc>
          <w:tcPr>
            <w:tcW w:w="2075" w:type="dxa"/>
          </w:tcPr>
          <w:p w14:paraId="705A4981" w14:textId="77777777" w:rsidR="00E341D8" w:rsidRDefault="00E341D8" w:rsidP="001D3714">
            <w:pPr>
              <w:pStyle w:val="Header"/>
              <w:tabs>
                <w:tab w:val="clear" w:pos="4513"/>
                <w:tab w:val="clear" w:pos="9026"/>
              </w:tabs>
              <w:spacing w:line="276" w:lineRule="auto"/>
            </w:pPr>
          </w:p>
        </w:tc>
      </w:tr>
      <w:tr w:rsidR="00E341D8" w14:paraId="7ADE7895" w14:textId="77777777" w:rsidTr="00D172E0">
        <w:tc>
          <w:tcPr>
            <w:tcW w:w="2853" w:type="dxa"/>
          </w:tcPr>
          <w:p w14:paraId="18E9A7DA" w14:textId="77777777" w:rsidR="00E341D8" w:rsidRDefault="00E341D8" w:rsidP="001D3714">
            <w:pPr>
              <w:pStyle w:val="Header"/>
              <w:tabs>
                <w:tab w:val="clear" w:pos="4513"/>
                <w:tab w:val="clear" w:pos="9026"/>
              </w:tabs>
              <w:spacing w:line="276" w:lineRule="auto"/>
            </w:pPr>
            <w:r>
              <w:t>Ayrshire College</w:t>
            </w:r>
          </w:p>
        </w:tc>
        <w:tc>
          <w:tcPr>
            <w:tcW w:w="2104" w:type="dxa"/>
            <w:shd w:val="clear" w:color="auto" w:fill="D9F2D0" w:themeFill="accent6" w:themeFillTint="33"/>
          </w:tcPr>
          <w:p w14:paraId="56D92013" w14:textId="77777777" w:rsidR="00E341D8" w:rsidRDefault="00E341D8" w:rsidP="001D3714">
            <w:pPr>
              <w:pStyle w:val="Header"/>
              <w:tabs>
                <w:tab w:val="clear" w:pos="4513"/>
                <w:tab w:val="clear" w:pos="9026"/>
              </w:tabs>
              <w:spacing w:line="276" w:lineRule="auto"/>
            </w:pPr>
            <w:r>
              <w:t>Yes</w:t>
            </w:r>
          </w:p>
        </w:tc>
        <w:tc>
          <w:tcPr>
            <w:tcW w:w="1984" w:type="dxa"/>
            <w:shd w:val="clear" w:color="auto" w:fill="D9F2D0" w:themeFill="accent6" w:themeFillTint="33"/>
          </w:tcPr>
          <w:p w14:paraId="62B0567C" w14:textId="77777777" w:rsidR="00E341D8" w:rsidRDefault="00E341D8" w:rsidP="001D3714">
            <w:pPr>
              <w:pStyle w:val="Header"/>
              <w:tabs>
                <w:tab w:val="clear" w:pos="4513"/>
                <w:tab w:val="clear" w:pos="9026"/>
              </w:tabs>
              <w:spacing w:line="276" w:lineRule="auto"/>
            </w:pPr>
            <w:r>
              <w:t>Yes</w:t>
            </w:r>
          </w:p>
        </w:tc>
        <w:tc>
          <w:tcPr>
            <w:tcW w:w="2075" w:type="dxa"/>
          </w:tcPr>
          <w:p w14:paraId="21F2CE3B" w14:textId="083597D6" w:rsidR="00E341D8" w:rsidRDefault="00D172E0" w:rsidP="001D3714">
            <w:pPr>
              <w:pStyle w:val="Header"/>
              <w:tabs>
                <w:tab w:val="clear" w:pos="4513"/>
                <w:tab w:val="clear" w:pos="9026"/>
              </w:tabs>
              <w:spacing w:line="276" w:lineRule="auto"/>
            </w:pPr>
            <w:r>
              <w:t>Not analysed</w:t>
            </w:r>
          </w:p>
        </w:tc>
      </w:tr>
      <w:tr w:rsidR="00E341D8" w14:paraId="589DBF4B" w14:textId="77777777" w:rsidTr="00D172E0">
        <w:tc>
          <w:tcPr>
            <w:tcW w:w="2853" w:type="dxa"/>
          </w:tcPr>
          <w:p w14:paraId="43C4F373" w14:textId="77777777" w:rsidR="00E341D8" w:rsidRDefault="00E341D8" w:rsidP="001D3714">
            <w:pPr>
              <w:pStyle w:val="Header"/>
              <w:tabs>
                <w:tab w:val="clear" w:pos="4513"/>
                <w:tab w:val="clear" w:pos="9026"/>
              </w:tabs>
              <w:spacing w:line="276" w:lineRule="auto"/>
            </w:pPr>
            <w:r>
              <w:t>Borders College</w:t>
            </w:r>
          </w:p>
        </w:tc>
        <w:tc>
          <w:tcPr>
            <w:tcW w:w="2104" w:type="dxa"/>
            <w:shd w:val="clear" w:color="auto" w:fill="D9F2D0" w:themeFill="accent6" w:themeFillTint="33"/>
          </w:tcPr>
          <w:p w14:paraId="75BC5E69" w14:textId="77777777" w:rsidR="00E341D8" w:rsidRDefault="00E341D8" w:rsidP="001D3714">
            <w:pPr>
              <w:pStyle w:val="Header"/>
              <w:tabs>
                <w:tab w:val="clear" w:pos="4513"/>
                <w:tab w:val="clear" w:pos="9026"/>
              </w:tabs>
              <w:spacing w:line="276" w:lineRule="auto"/>
            </w:pPr>
            <w:r>
              <w:t>Yes</w:t>
            </w:r>
          </w:p>
        </w:tc>
        <w:tc>
          <w:tcPr>
            <w:tcW w:w="1984" w:type="dxa"/>
            <w:shd w:val="clear" w:color="auto" w:fill="D9F2D0" w:themeFill="accent6" w:themeFillTint="33"/>
          </w:tcPr>
          <w:p w14:paraId="567EE7F7" w14:textId="77777777" w:rsidR="00E341D8" w:rsidRDefault="00E341D8" w:rsidP="001D3714">
            <w:pPr>
              <w:pStyle w:val="Header"/>
              <w:tabs>
                <w:tab w:val="clear" w:pos="4513"/>
                <w:tab w:val="clear" w:pos="9026"/>
              </w:tabs>
              <w:spacing w:line="276" w:lineRule="auto"/>
            </w:pPr>
            <w:r>
              <w:t>Yes</w:t>
            </w:r>
          </w:p>
        </w:tc>
        <w:tc>
          <w:tcPr>
            <w:tcW w:w="2075" w:type="dxa"/>
          </w:tcPr>
          <w:p w14:paraId="5D95D874" w14:textId="0B0EADB5" w:rsidR="00E341D8" w:rsidRDefault="00D172E0" w:rsidP="001D3714">
            <w:pPr>
              <w:pStyle w:val="Header"/>
              <w:tabs>
                <w:tab w:val="clear" w:pos="4513"/>
                <w:tab w:val="clear" w:pos="9026"/>
              </w:tabs>
              <w:spacing w:line="276" w:lineRule="auto"/>
            </w:pPr>
            <w:r>
              <w:t>Not analysed</w:t>
            </w:r>
          </w:p>
        </w:tc>
      </w:tr>
      <w:tr w:rsidR="00E341D8" w14:paraId="7B735F3F" w14:textId="77777777" w:rsidTr="00D172E0">
        <w:tc>
          <w:tcPr>
            <w:tcW w:w="2853" w:type="dxa"/>
          </w:tcPr>
          <w:p w14:paraId="36C08254" w14:textId="77777777" w:rsidR="00E341D8" w:rsidRDefault="00E341D8" w:rsidP="001D3714">
            <w:pPr>
              <w:pStyle w:val="Header"/>
              <w:tabs>
                <w:tab w:val="clear" w:pos="4513"/>
                <w:tab w:val="clear" w:pos="9026"/>
              </w:tabs>
              <w:spacing w:line="276" w:lineRule="auto"/>
            </w:pPr>
            <w:r>
              <w:t>City of Glasgow College</w:t>
            </w:r>
          </w:p>
        </w:tc>
        <w:tc>
          <w:tcPr>
            <w:tcW w:w="2104" w:type="dxa"/>
            <w:shd w:val="clear" w:color="auto" w:fill="D9F2D0" w:themeFill="accent6" w:themeFillTint="33"/>
          </w:tcPr>
          <w:p w14:paraId="1254A171" w14:textId="77777777" w:rsidR="00E341D8" w:rsidRDefault="00E341D8" w:rsidP="001D3714">
            <w:pPr>
              <w:pStyle w:val="Header"/>
              <w:tabs>
                <w:tab w:val="clear" w:pos="4513"/>
                <w:tab w:val="clear" w:pos="9026"/>
              </w:tabs>
              <w:spacing w:line="276" w:lineRule="auto"/>
            </w:pPr>
            <w:r>
              <w:t>Yes</w:t>
            </w:r>
          </w:p>
        </w:tc>
        <w:tc>
          <w:tcPr>
            <w:tcW w:w="1984" w:type="dxa"/>
            <w:shd w:val="clear" w:color="auto" w:fill="D9F2D0" w:themeFill="accent6" w:themeFillTint="33"/>
          </w:tcPr>
          <w:p w14:paraId="53C2261F" w14:textId="77777777" w:rsidR="00E341D8" w:rsidRDefault="00E341D8" w:rsidP="001D3714">
            <w:pPr>
              <w:pStyle w:val="Header"/>
              <w:tabs>
                <w:tab w:val="clear" w:pos="4513"/>
                <w:tab w:val="clear" w:pos="9026"/>
              </w:tabs>
              <w:spacing w:line="276" w:lineRule="auto"/>
            </w:pPr>
            <w:r>
              <w:t>Yes</w:t>
            </w:r>
          </w:p>
        </w:tc>
        <w:tc>
          <w:tcPr>
            <w:tcW w:w="2075" w:type="dxa"/>
          </w:tcPr>
          <w:p w14:paraId="5A3D4455" w14:textId="4D2ABEBD" w:rsidR="00E341D8" w:rsidRDefault="00D172E0" w:rsidP="001D3714">
            <w:pPr>
              <w:pStyle w:val="Header"/>
              <w:tabs>
                <w:tab w:val="clear" w:pos="4513"/>
                <w:tab w:val="clear" w:pos="9026"/>
              </w:tabs>
              <w:spacing w:line="276" w:lineRule="auto"/>
            </w:pPr>
            <w:r>
              <w:t>Not analysed</w:t>
            </w:r>
          </w:p>
        </w:tc>
      </w:tr>
      <w:tr w:rsidR="00E341D8" w14:paraId="507ADDB6" w14:textId="77777777" w:rsidTr="001D3714">
        <w:tc>
          <w:tcPr>
            <w:tcW w:w="2853" w:type="dxa"/>
          </w:tcPr>
          <w:p w14:paraId="1419E315" w14:textId="77777777" w:rsidR="00E341D8" w:rsidRDefault="00E341D8" w:rsidP="001D3714">
            <w:pPr>
              <w:pStyle w:val="Header"/>
              <w:tabs>
                <w:tab w:val="clear" w:pos="4513"/>
                <w:tab w:val="clear" w:pos="9026"/>
              </w:tabs>
              <w:spacing w:line="276" w:lineRule="auto"/>
            </w:pPr>
            <w:r>
              <w:t>Dumfries and Galloway College</w:t>
            </w:r>
          </w:p>
        </w:tc>
        <w:tc>
          <w:tcPr>
            <w:tcW w:w="2104" w:type="dxa"/>
            <w:shd w:val="clear" w:color="auto" w:fill="auto"/>
          </w:tcPr>
          <w:p w14:paraId="40296562" w14:textId="77777777" w:rsidR="00E341D8" w:rsidRDefault="00E341D8" w:rsidP="001D3714">
            <w:pPr>
              <w:pStyle w:val="Header"/>
              <w:tabs>
                <w:tab w:val="clear" w:pos="4513"/>
                <w:tab w:val="clear" w:pos="9026"/>
              </w:tabs>
              <w:spacing w:line="276" w:lineRule="auto"/>
            </w:pPr>
            <w:r>
              <w:t>No</w:t>
            </w:r>
          </w:p>
        </w:tc>
        <w:tc>
          <w:tcPr>
            <w:tcW w:w="1984" w:type="dxa"/>
            <w:shd w:val="clear" w:color="auto" w:fill="auto"/>
          </w:tcPr>
          <w:p w14:paraId="0F2348C1" w14:textId="77777777" w:rsidR="00E341D8" w:rsidRDefault="00E341D8" w:rsidP="001D3714">
            <w:pPr>
              <w:pStyle w:val="Header"/>
              <w:tabs>
                <w:tab w:val="clear" w:pos="4513"/>
                <w:tab w:val="clear" w:pos="9026"/>
              </w:tabs>
              <w:spacing w:line="276" w:lineRule="auto"/>
            </w:pPr>
            <w:r>
              <w:t>No</w:t>
            </w:r>
          </w:p>
        </w:tc>
        <w:tc>
          <w:tcPr>
            <w:tcW w:w="2075" w:type="dxa"/>
          </w:tcPr>
          <w:p w14:paraId="57AADA05" w14:textId="5982AB74" w:rsidR="00E341D8" w:rsidRDefault="00D172E0" w:rsidP="001D3714">
            <w:pPr>
              <w:pStyle w:val="Header"/>
              <w:tabs>
                <w:tab w:val="clear" w:pos="4513"/>
                <w:tab w:val="clear" w:pos="9026"/>
              </w:tabs>
              <w:spacing w:line="276" w:lineRule="auto"/>
            </w:pPr>
            <w:r>
              <w:t>Not analysed</w:t>
            </w:r>
          </w:p>
        </w:tc>
      </w:tr>
      <w:tr w:rsidR="00E341D8" w14:paraId="490EDBFD" w14:textId="77777777" w:rsidTr="001D3714">
        <w:tc>
          <w:tcPr>
            <w:tcW w:w="2853" w:type="dxa"/>
          </w:tcPr>
          <w:p w14:paraId="14987E8A" w14:textId="77777777" w:rsidR="00E341D8" w:rsidRDefault="00E341D8" w:rsidP="001D3714">
            <w:pPr>
              <w:pStyle w:val="Header"/>
              <w:tabs>
                <w:tab w:val="clear" w:pos="4513"/>
                <w:tab w:val="clear" w:pos="9026"/>
              </w:tabs>
              <w:spacing w:line="276" w:lineRule="auto"/>
            </w:pPr>
            <w:r>
              <w:lastRenderedPageBreak/>
              <w:t>Dundee and Angus College</w:t>
            </w:r>
          </w:p>
        </w:tc>
        <w:tc>
          <w:tcPr>
            <w:tcW w:w="2104" w:type="dxa"/>
            <w:shd w:val="clear" w:color="auto" w:fill="auto"/>
          </w:tcPr>
          <w:p w14:paraId="393B2B6E" w14:textId="77777777" w:rsidR="00E341D8" w:rsidRDefault="00E341D8" w:rsidP="001D3714">
            <w:pPr>
              <w:pStyle w:val="Header"/>
              <w:tabs>
                <w:tab w:val="clear" w:pos="4513"/>
                <w:tab w:val="clear" w:pos="9026"/>
              </w:tabs>
              <w:spacing w:line="276" w:lineRule="auto"/>
            </w:pPr>
            <w:r>
              <w:t>No</w:t>
            </w:r>
          </w:p>
        </w:tc>
        <w:tc>
          <w:tcPr>
            <w:tcW w:w="1984" w:type="dxa"/>
            <w:shd w:val="clear" w:color="auto" w:fill="auto"/>
          </w:tcPr>
          <w:p w14:paraId="2DFDF6C0" w14:textId="77777777" w:rsidR="00E341D8" w:rsidRDefault="00E341D8" w:rsidP="001D3714">
            <w:pPr>
              <w:pStyle w:val="Header"/>
              <w:tabs>
                <w:tab w:val="clear" w:pos="4513"/>
                <w:tab w:val="clear" w:pos="9026"/>
              </w:tabs>
              <w:spacing w:line="276" w:lineRule="auto"/>
            </w:pPr>
            <w:r>
              <w:t>No</w:t>
            </w:r>
          </w:p>
        </w:tc>
        <w:tc>
          <w:tcPr>
            <w:tcW w:w="2075" w:type="dxa"/>
          </w:tcPr>
          <w:p w14:paraId="02EFEAC9" w14:textId="04F86CF7" w:rsidR="00E341D8" w:rsidRDefault="00D172E0" w:rsidP="001D3714">
            <w:pPr>
              <w:pStyle w:val="Header"/>
              <w:tabs>
                <w:tab w:val="clear" w:pos="4513"/>
                <w:tab w:val="clear" w:pos="9026"/>
              </w:tabs>
              <w:spacing w:line="276" w:lineRule="auto"/>
            </w:pPr>
            <w:r>
              <w:t>Not analysed</w:t>
            </w:r>
          </w:p>
        </w:tc>
      </w:tr>
      <w:tr w:rsidR="00E341D8" w14:paraId="4DEC4379" w14:textId="77777777" w:rsidTr="00D172E0">
        <w:tc>
          <w:tcPr>
            <w:tcW w:w="2853" w:type="dxa"/>
          </w:tcPr>
          <w:p w14:paraId="5A1A50E1" w14:textId="77777777" w:rsidR="00E341D8" w:rsidRDefault="00E341D8" w:rsidP="001D3714">
            <w:pPr>
              <w:pStyle w:val="Header"/>
              <w:tabs>
                <w:tab w:val="clear" w:pos="4513"/>
                <w:tab w:val="clear" w:pos="9026"/>
              </w:tabs>
              <w:spacing w:line="276" w:lineRule="auto"/>
            </w:pPr>
            <w:r>
              <w:t>Edinburgh College</w:t>
            </w:r>
          </w:p>
        </w:tc>
        <w:tc>
          <w:tcPr>
            <w:tcW w:w="2104" w:type="dxa"/>
            <w:shd w:val="clear" w:color="auto" w:fill="D9F2D0" w:themeFill="accent6" w:themeFillTint="33"/>
          </w:tcPr>
          <w:p w14:paraId="3E9D9BA9" w14:textId="77777777" w:rsidR="00E341D8" w:rsidRDefault="00E341D8" w:rsidP="001D3714">
            <w:pPr>
              <w:pStyle w:val="Header"/>
              <w:tabs>
                <w:tab w:val="clear" w:pos="4513"/>
                <w:tab w:val="clear" w:pos="9026"/>
              </w:tabs>
              <w:spacing w:line="276" w:lineRule="auto"/>
            </w:pPr>
            <w:r>
              <w:t>Yes</w:t>
            </w:r>
          </w:p>
        </w:tc>
        <w:tc>
          <w:tcPr>
            <w:tcW w:w="1984" w:type="dxa"/>
            <w:shd w:val="clear" w:color="auto" w:fill="D9F2D0" w:themeFill="accent6" w:themeFillTint="33"/>
          </w:tcPr>
          <w:p w14:paraId="3F6966A8" w14:textId="77777777" w:rsidR="00E341D8" w:rsidRDefault="00E341D8" w:rsidP="001D3714">
            <w:pPr>
              <w:pStyle w:val="Header"/>
              <w:tabs>
                <w:tab w:val="clear" w:pos="4513"/>
                <w:tab w:val="clear" w:pos="9026"/>
              </w:tabs>
              <w:spacing w:line="276" w:lineRule="auto"/>
            </w:pPr>
            <w:r>
              <w:t>Yes</w:t>
            </w:r>
          </w:p>
        </w:tc>
        <w:tc>
          <w:tcPr>
            <w:tcW w:w="2075" w:type="dxa"/>
          </w:tcPr>
          <w:p w14:paraId="499400B7" w14:textId="497901D1" w:rsidR="00E341D8" w:rsidRDefault="00D172E0" w:rsidP="001D3714">
            <w:pPr>
              <w:pStyle w:val="Header"/>
              <w:tabs>
                <w:tab w:val="clear" w:pos="4513"/>
                <w:tab w:val="clear" w:pos="9026"/>
              </w:tabs>
              <w:spacing w:line="276" w:lineRule="auto"/>
            </w:pPr>
            <w:r>
              <w:t>Not analysed</w:t>
            </w:r>
          </w:p>
        </w:tc>
      </w:tr>
      <w:tr w:rsidR="00E341D8" w14:paraId="5191C25D" w14:textId="77777777" w:rsidTr="001D3714">
        <w:tc>
          <w:tcPr>
            <w:tcW w:w="2853" w:type="dxa"/>
          </w:tcPr>
          <w:p w14:paraId="7BE54E5F" w14:textId="77777777" w:rsidR="00E341D8" w:rsidRDefault="00E341D8" w:rsidP="001D3714">
            <w:pPr>
              <w:pStyle w:val="Header"/>
              <w:tabs>
                <w:tab w:val="clear" w:pos="4513"/>
                <w:tab w:val="clear" w:pos="9026"/>
              </w:tabs>
              <w:spacing w:line="276" w:lineRule="auto"/>
            </w:pPr>
            <w:r>
              <w:t>Fife College</w:t>
            </w:r>
          </w:p>
        </w:tc>
        <w:tc>
          <w:tcPr>
            <w:tcW w:w="2104" w:type="dxa"/>
            <w:shd w:val="clear" w:color="auto" w:fill="auto"/>
          </w:tcPr>
          <w:p w14:paraId="26FC956A" w14:textId="77777777" w:rsidR="00E341D8" w:rsidRDefault="00E341D8" w:rsidP="001D3714">
            <w:pPr>
              <w:pStyle w:val="Header"/>
              <w:tabs>
                <w:tab w:val="clear" w:pos="4513"/>
                <w:tab w:val="clear" w:pos="9026"/>
              </w:tabs>
              <w:spacing w:line="276" w:lineRule="auto"/>
            </w:pPr>
            <w:r>
              <w:t>No</w:t>
            </w:r>
          </w:p>
        </w:tc>
        <w:tc>
          <w:tcPr>
            <w:tcW w:w="1984" w:type="dxa"/>
            <w:shd w:val="clear" w:color="auto" w:fill="auto"/>
          </w:tcPr>
          <w:p w14:paraId="42FCC392" w14:textId="77777777" w:rsidR="00E341D8" w:rsidRDefault="00E341D8" w:rsidP="001D3714">
            <w:pPr>
              <w:pStyle w:val="Header"/>
              <w:tabs>
                <w:tab w:val="clear" w:pos="4513"/>
                <w:tab w:val="clear" w:pos="9026"/>
              </w:tabs>
              <w:spacing w:line="276" w:lineRule="auto"/>
            </w:pPr>
            <w:r>
              <w:t>No</w:t>
            </w:r>
          </w:p>
        </w:tc>
        <w:tc>
          <w:tcPr>
            <w:tcW w:w="2075" w:type="dxa"/>
          </w:tcPr>
          <w:p w14:paraId="75E79D7D" w14:textId="424790B5" w:rsidR="00E341D8" w:rsidRDefault="00D172E0" w:rsidP="001D3714">
            <w:pPr>
              <w:pStyle w:val="Header"/>
              <w:tabs>
                <w:tab w:val="clear" w:pos="4513"/>
                <w:tab w:val="clear" w:pos="9026"/>
              </w:tabs>
              <w:spacing w:line="276" w:lineRule="auto"/>
            </w:pPr>
            <w:r>
              <w:t>Not analysed</w:t>
            </w:r>
          </w:p>
        </w:tc>
      </w:tr>
      <w:tr w:rsidR="00E341D8" w14:paraId="780D4686" w14:textId="77777777" w:rsidTr="001D3714">
        <w:tc>
          <w:tcPr>
            <w:tcW w:w="2853" w:type="dxa"/>
          </w:tcPr>
          <w:p w14:paraId="5FDA50A9" w14:textId="77777777" w:rsidR="00E341D8" w:rsidRDefault="00E341D8" w:rsidP="001D3714">
            <w:pPr>
              <w:pStyle w:val="Header"/>
              <w:tabs>
                <w:tab w:val="clear" w:pos="4513"/>
                <w:tab w:val="clear" w:pos="9026"/>
              </w:tabs>
              <w:spacing w:line="276" w:lineRule="auto"/>
            </w:pPr>
            <w:r>
              <w:t>Forth Valley College</w:t>
            </w:r>
          </w:p>
        </w:tc>
        <w:tc>
          <w:tcPr>
            <w:tcW w:w="2104" w:type="dxa"/>
            <w:shd w:val="clear" w:color="auto" w:fill="auto"/>
          </w:tcPr>
          <w:p w14:paraId="55554C4B" w14:textId="77777777" w:rsidR="00E341D8" w:rsidRDefault="00E341D8" w:rsidP="001D3714">
            <w:pPr>
              <w:pStyle w:val="Header"/>
              <w:tabs>
                <w:tab w:val="clear" w:pos="4513"/>
                <w:tab w:val="clear" w:pos="9026"/>
              </w:tabs>
              <w:spacing w:line="276" w:lineRule="auto"/>
            </w:pPr>
            <w:r>
              <w:t>No</w:t>
            </w:r>
          </w:p>
        </w:tc>
        <w:tc>
          <w:tcPr>
            <w:tcW w:w="1984" w:type="dxa"/>
            <w:shd w:val="clear" w:color="auto" w:fill="auto"/>
          </w:tcPr>
          <w:p w14:paraId="445CBE79" w14:textId="77777777" w:rsidR="00E341D8" w:rsidRDefault="00E341D8" w:rsidP="001D3714">
            <w:pPr>
              <w:pStyle w:val="Header"/>
              <w:tabs>
                <w:tab w:val="clear" w:pos="4513"/>
                <w:tab w:val="clear" w:pos="9026"/>
              </w:tabs>
              <w:spacing w:line="276" w:lineRule="auto"/>
            </w:pPr>
            <w:r>
              <w:t>No</w:t>
            </w:r>
          </w:p>
        </w:tc>
        <w:tc>
          <w:tcPr>
            <w:tcW w:w="2075" w:type="dxa"/>
          </w:tcPr>
          <w:p w14:paraId="35041102" w14:textId="4E874B2A" w:rsidR="00E341D8" w:rsidRDefault="00D172E0" w:rsidP="001D3714">
            <w:pPr>
              <w:pStyle w:val="Header"/>
              <w:tabs>
                <w:tab w:val="clear" w:pos="4513"/>
                <w:tab w:val="clear" w:pos="9026"/>
              </w:tabs>
              <w:spacing w:line="276" w:lineRule="auto"/>
            </w:pPr>
            <w:r>
              <w:t>Not analysed</w:t>
            </w:r>
          </w:p>
        </w:tc>
      </w:tr>
      <w:tr w:rsidR="00E341D8" w14:paraId="331D5486" w14:textId="77777777" w:rsidTr="001D3714">
        <w:tc>
          <w:tcPr>
            <w:tcW w:w="2853" w:type="dxa"/>
          </w:tcPr>
          <w:p w14:paraId="305789DA" w14:textId="77777777" w:rsidR="00E341D8" w:rsidRDefault="00E341D8" w:rsidP="001D3714">
            <w:pPr>
              <w:pStyle w:val="Header"/>
              <w:tabs>
                <w:tab w:val="clear" w:pos="4513"/>
                <w:tab w:val="clear" w:pos="9026"/>
              </w:tabs>
              <w:spacing w:line="276" w:lineRule="auto"/>
            </w:pPr>
            <w:r>
              <w:t>Glasgow Kelvin College</w:t>
            </w:r>
          </w:p>
        </w:tc>
        <w:tc>
          <w:tcPr>
            <w:tcW w:w="2104" w:type="dxa"/>
            <w:shd w:val="clear" w:color="auto" w:fill="auto"/>
          </w:tcPr>
          <w:p w14:paraId="29503DBF" w14:textId="77777777" w:rsidR="00E341D8" w:rsidRDefault="00E341D8" w:rsidP="001D3714">
            <w:pPr>
              <w:pStyle w:val="Header"/>
              <w:tabs>
                <w:tab w:val="clear" w:pos="4513"/>
                <w:tab w:val="clear" w:pos="9026"/>
              </w:tabs>
              <w:spacing w:line="276" w:lineRule="auto"/>
            </w:pPr>
            <w:r>
              <w:t>No</w:t>
            </w:r>
          </w:p>
        </w:tc>
        <w:tc>
          <w:tcPr>
            <w:tcW w:w="1984" w:type="dxa"/>
            <w:shd w:val="clear" w:color="auto" w:fill="auto"/>
          </w:tcPr>
          <w:p w14:paraId="065DA228" w14:textId="77777777" w:rsidR="00E341D8" w:rsidRDefault="00E341D8" w:rsidP="001D3714">
            <w:pPr>
              <w:pStyle w:val="Header"/>
              <w:tabs>
                <w:tab w:val="clear" w:pos="4513"/>
                <w:tab w:val="clear" w:pos="9026"/>
              </w:tabs>
              <w:spacing w:line="276" w:lineRule="auto"/>
            </w:pPr>
            <w:r>
              <w:t>No</w:t>
            </w:r>
          </w:p>
        </w:tc>
        <w:tc>
          <w:tcPr>
            <w:tcW w:w="2075" w:type="dxa"/>
          </w:tcPr>
          <w:p w14:paraId="51227CDF" w14:textId="375B7B2D" w:rsidR="00E341D8" w:rsidRDefault="00D172E0" w:rsidP="001D3714">
            <w:pPr>
              <w:pStyle w:val="Header"/>
              <w:tabs>
                <w:tab w:val="clear" w:pos="4513"/>
                <w:tab w:val="clear" w:pos="9026"/>
              </w:tabs>
              <w:spacing w:line="276" w:lineRule="auto"/>
            </w:pPr>
            <w:r>
              <w:t>Not analysed</w:t>
            </w:r>
          </w:p>
        </w:tc>
      </w:tr>
      <w:tr w:rsidR="00E341D8" w14:paraId="609EB53D" w14:textId="77777777" w:rsidTr="001D3714">
        <w:tc>
          <w:tcPr>
            <w:tcW w:w="2853" w:type="dxa"/>
          </w:tcPr>
          <w:p w14:paraId="07406689" w14:textId="77777777" w:rsidR="00E341D8" w:rsidRDefault="00E341D8" w:rsidP="001D3714">
            <w:pPr>
              <w:pStyle w:val="Header"/>
              <w:tabs>
                <w:tab w:val="clear" w:pos="4513"/>
                <w:tab w:val="clear" w:pos="9026"/>
              </w:tabs>
              <w:spacing w:line="276" w:lineRule="auto"/>
            </w:pPr>
            <w:r>
              <w:t>Newbattle Abbey College</w:t>
            </w:r>
          </w:p>
        </w:tc>
        <w:tc>
          <w:tcPr>
            <w:tcW w:w="2104" w:type="dxa"/>
            <w:shd w:val="clear" w:color="auto" w:fill="auto"/>
          </w:tcPr>
          <w:p w14:paraId="4CAA3EAE" w14:textId="77777777" w:rsidR="00E341D8" w:rsidRDefault="00E341D8" w:rsidP="001D3714">
            <w:pPr>
              <w:pStyle w:val="Header"/>
              <w:tabs>
                <w:tab w:val="clear" w:pos="4513"/>
                <w:tab w:val="clear" w:pos="9026"/>
              </w:tabs>
              <w:spacing w:line="276" w:lineRule="auto"/>
            </w:pPr>
            <w:r>
              <w:t>No</w:t>
            </w:r>
          </w:p>
        </w:tc>
        <w:tc>
          <w:tcPr>
            <w:tcW w:w="1984" w:type="dxa"/>
            <w:shd w:val="clear" w:color="auto" w:fill="auto"/>
          </w:tcPr>
          <w:p w14:paraId="3A3379CB" w14:textId="77777777" w:rsidR="00E341D8" w:rsidRDefault="00E341D8" w:rsidP="001D3714">
            <w:pPr>
              <w:pStyle w:val="Header"/>
              <w:tabs>
                <w:tab w:val="clear" w:pos="4513"/>
                <w:tab w:val="clear" w:pos="9026"/>
              </w:tabs>
              <w:spacing w:line="276" w:lineRule="auto"/>
            </w:pPr>
            <w:r>
              <w:t>No</w:t>
            </w:r>
          </w:p>
        </w:tc>
        <w:tc>
          <w:tcPr>
            <w:tcW w:w="2075" w:type="dxa"/>
          </w:tcPr>
          <w:p w14:paraId="63D43FC1" w14:textId="4B913CEC" w:rsidR="00E341D8" w:rsidRDefault="00D172E0" w:rsidP="001D3714">
            <w:pPr>
              <w:pStyle w:val="Header"/>
              <w:tabs>
                <w:tab w:val="clear" w:pos="4513"/>
                <w:tab w:val="clear" w:pos="9026"/>
              </w:tabs>
              <w:spacing w:line="276" w:lineRule="auto"/>
            </w:pPr>
            <w:r>
              <w:t>Not analysed</w:t>
            </w:r>
          </w:p>
        </w:tc>
      </w:tr>
      <w:tr w:rsidR="00E341D8" w14:paraId="7FAC6B9F" w14:textId="77777777" w:rsidTr="00D172E0">
        <w:tc>
          <w:tcPr>
            <w:tcW w:w="2853" w:type="dxa"/>
          </w:tcPr>
          <w:p w14:paraId="439BD51A" w14:textId="77777777" w:rsidR="00E341D8" w:rsidRDefault="00E341D8" w:rsidP="001D3714">
            <w:pPr>
              <w:pStyle w:val="Header"/>
              <w:tabs>
                <w:tab w:val="clear" w:pos="4513"/>
                <w:tab w:val="clear" w:pos="9026"/>
              </w:tabs>
              <w:spacing w:line="276" w:lineRule="auto"/>
            </w:pPr>
            <w:r>
              <w:t>North East Scotland College</w:t>
            </w:r>
          </w:p>
        </w:tc>
        <w:tc>
          <w:tcPr>
            <w:tcW w:w="2104" w:type="dxa"/>
            <w:shd w:val="clear" w:color="auto" w:fill="D9F2D0" w:themeFill="accent6" w:themeFillTint="33"/>
          </w:tcPr>
          <w:p w14:paraId="4C4B2E85" w14:textId="77777777" w:rsidR="00E341D8" w:rsidRDefault="00E341D8" w:rsidP="001D3714">
            <w:pPr>
              <w:pStyle w:val="Header"/>
              <w:tabs>
                <w:tab w:val="clear" w:pos="4513"/>
                <w:tab w:val="clear" w:pos="9026"/>
              </w:tabs>
              <w:spacing w:line="276" w:lineRule="auto"/>
            </w:pPr>
            <w:r>
              <w:t>Yes</w:t>
            </w:r>
          </w:p>
        </w:tc>
        <w:tc>
          <w:tcPr>
            <w:tcW w:w="1984" w:type="dxa"/>
            <w:shd w:val="clear" w:color="auto" w:fill="D9F2D0" w:themeFill="accent6" w:themeFillTint="33"/>
          </w:tcPr>
          <w:p w14:paraId="7B44899E" w14:textId="77777777" w:rsidR="00E341D8" w:rsidRDefault="00E341D8" w:rsidP="001D3714">
            <w:pPr>
              <w:pStyle w:val="Header"/>
              <w:tabs>
                <w:tab w:val="clear" w:pos="4513"/>
                <w:tab w:val="clear" w:pos="9026"/>
              </w:tabs>
              <w:spacing w:line="276" w:lineRule="auto"/>
            </w:pPr>
            <w:r>
              <w:t>Yes</w:t>
            </w:r>
          </w:p>
        </w:tc>
        <w:tc>
          <w:tcPr>
            <w:tcW w:w="2075" w:type="dxa"/>
          </w:tcPr>
          <w:p w14:paraId="0F60626B" w14:textId="1DDAFFD4" w:rsidR="00E341D8" w:rsidRDefault="00D172E0" w:rsidP="001D3714">
            <w:pPr>
              <w:pStyle w:val="Header"/>
              <w:tabs>
                <w:tab w:val="clear" w:pos="4513"/>
                <w:tab w:val="clear" w:pos="9026"/>
              </w:tabs>
              <w:spacing w:line="276" w:lineRule="auto"/>
            </w:pPr>
            <w:r>
              <w:t>Not analysed</w:t>
            </w:r>
          </w:p>
        </w:tc>
      </w:tr>
      <w:tr w:rsidR="00E341D8" w14:paraId="40DA1B4F" w14:textId="77777777" w:rsidTr="001D3714">
        <w:tc>
          <w:tcPr>
            <w:tcW w:w="2853" w:type="dxa"/>
          </w:tcPr>
          <w:p w14:paraId="14A9C147" w14:textId="77777777" w:rsidR="00E341D8" w:rsidRDefault="00E341D8" w:rsidP="001D3714">
            <w:pPr>
              <w:pStyle w:val="Header"/>
              <w:tabs>
                <w:tab w:val="clear" w:pos="4513"/>
                <w:tab w:val="clear" w:pos="9026"/>
              </w:tabs>
              <w:spacing w:line="276" w:lineRule="auto"/>
            </w:pPr>
            <w:r>
              <w:t>Sabhal Mor Ostaig</w:t>
            </w:r>
          </w:p>
        </w:tc>
        <w:tc>
          <w:tcPr>
            <w:tcW w:w="2104" w:type="dxa"/>
            <w:shd w:val="clear" w:color="auto" w:fill="auto"/>
          </w:tcPr>
          <w:p w14:paraId="4F6886DA" w14:textId="77777777" w:rsidR="00E341D8" w:rsidRDefault="00E341D8" w:rsidP="001D3714">
            <w:pPr>
              <w:pStyle w:val="Header"/>
              <w:tabs>
                <w:tab w:val="clear" w:pos="4513"/>
                <w:tab w:val="clear" w:pos="9026"/>
              </w:tabs>
              <w:spacing w:line="276" w:lineRule="auto"/>
            </w:pPr>
            <w:r>
              <w:t>No</w:t>
            </w:r>
          </w:p>
        </w:tc>
        <w:tc>
          <w:tcPr>
            <w:tcW w:w="1984" w:type="dxa"/>
            <w:shd w:val="clear" w:color="auto" w:fill="auto"/>
          </w:tcPr>
          <w:p w14:paraId="780A2CAA" w14:textId="77777777" w:rsidR="00E341D8" w:rsidRDefault="00E341D8" w:rsidP="001D3714">
            <w:pPr>
              <w:pStyle w:val="Header"/>
              <w:tabs>
                <w:tab w:val="clear" w:pos="4513"/>
                <w:tab w:val="clear" w:pos="9026"/>
              </w:tabs>
              <w:spacing w:line="276" w:lineRule="auto"/>
            </w:pPr>
            <w:r>
              <w:t>No</w:t>
            </w:r>
          </w:p>
        </w:tc>
        <w:tc>
          <w:tcPr>
            <w:tcW w:w="2075" w:type="dxa"/>
          </w:tcPr>
          <w:p w14:paraId="39605CEF" w14:textId="7595368A" w:rsidR="00E341D8" w:rsidRDefault="00D172E0" w:rsidP="001D3714">
            <w:pPr>
              <w:pStyle w:val="Header"/>
              <w:tabs>
                <w:tab w:val="clear" w:pos="4513"/>
                <w:tab w:val="clear" w:pos="9026"/>
              </w:tabs>
              <w:spacing w:line="276" w:lineRule="auto"/>
            </w:pPr>
            <w:r>
              <w:t>Not analysed</w:t>
            </w:r>
          </w:p>
        </w:tc>
      </w:tr>
      <w:tr w:rsidR="00E341D8" w14:paraId="2A37FCAA" w14:textId="77777777" w:rsidTr="00D172E0">
        <w:tc>
          <w:tcPr>
            <w:tcW w:w="2853" w:type="dxa"/>
          </w:tcPr>
          <w:p w14:paraId="0A56816A" w14:textId="77777777" w:rsidR="00E341D8" w:rsidRDefault="00E341D8" w:rsidP="001D3714">
            <w:pPr>
              <w:pStyle w:val="Header"/>
              <w:tabs>
                <w:tab w:val="clear" w:pos="4513"/>
                <w:tab w:val="clear" w:pos="9026"/>
              </w:tabs>
              <w:spacing w:line="276" w:lineRule="auto"/>
            </w:pPr>
            <w:r>
              <w:t>South Lanarkshire College</w:t>
            </w:r>
          </w:p>
        </w:tc>
        <w:tc>
          <w:tcPr>
            <w:tcW w:w="2104" w:type="dxa"/>
            <w:shd w:val="clear" w:color="auto" w:fill="D9F2D0" w:themeFill="accent6" w:themeFillTint="33"/>
          </w:tcPr>
          <w:p w14:paraId="33AF7F93" w14:textId="77777777" w:rsidR="00E341D8" w:rsidRDefault="00E341D8" w:rsidP="001D3714">
            <w:pPr>
              <w:pStyle w:val="Header"/>
              <w:tabs>
                <w:tab w:val="clear" w:pos="4513"/>
                <w:tab w:val="clear" w:pos="9026"/>
              </w:tabs>
              <w:spacing w:line="276" w:lineRule="auto"/>
            </w:pPr>
            <w:r>
              <w:t>Yes</w:t>
            </w:r>
          </w:p>
        </w:tc>
        <w:tc>
          <w:tcPr>
            <w:tcW w:w="1984" w:type="dxa"/>
            <w:shd w:val="clear" w:color="auto" w:fill="auto"/>
          </w:tcPr>
          <w:p w14:paraId="6EBDE97D" w14:textId="77777777" w:rsidR="00E341D8" w:rsidRDefault="00E341D8" w:rsidP="001D3714">
            <w:pPr>
              <w:pStyle w:val="Header"/>
              <w:tabs>
                <w:tab w:val="clear" w:pos="4513"/>
                <w:tab w:val="clear" w:pos="9026"/>
              </w:tabs>
              <w:spacing w:line="276" w:lineRule="auto"/>
            </w:pPr>
            <w:r>
              <w:t>No</w:t>
            </w:r>
          </w:p>
        </w:tc>
        <w:tc>
          <w:tcPr>
            <w:tcW w:w="2075" w:type="dxa"/>
          </w:tcPr>
          <w:p w14:paraId="06B35E5E" w14:textId="785A33C1" w:rsidR="00E341D8" w:rsidRDefault="00D172E0" w:rsidP="001D3714">
            <w:pPr>
              <w:pStyle w:val="Header"/>
              <w:tabs>
                <w:tab w:val="clear" w:pos="4513"/>
                <w:tab w:val="clear" w:pos="9026"/>
              </w:tabs>
              <w:spacing w:line="276" w:lineRule="auto"/>
            </w:pPr>
            <w:r>
              <w:t>Not analysed</w:t>
            </w:r>
          </w:p>
        </w:tc>
      </w:tr>
      <w:tr w:rsidR="00E341D8" w14:paraId="3B5FC5DA" w14:textId="77777777" w:rsidTr="00D172E0">
        <w:tc>
          <w:tcPr>
            <w:tcW w:w="2853" w:type="dxa"/>
          </w:tcPr>
          <w:p w14:paraId="40E4C84B" w14:textId="77777777" w:rsidR="00E341D8" w:rsidRDefault="00E341D8" w:rsidP="001D3714">
            <w:pPr>
              <w:pStyle w:val="Header"/>
              <w:tabs>
                <w:tab w:val="clear" w:pos="4513"/>
                <w:tab w:val="clear" w:pos="9026"/>
              </w:tabs>
              <w:spacing w:line="276" w:lineRule="auto"/>
            </w:pPr>
            <w:r>
              <w:t>UHI Argyll</w:t>
            </w:r>
          </w:p>
        </w:tc>
        <w:tc>
          <w:tcPr>
            <w:tcW w:w="2104" w:type="dxa"/>
            <w:shd w:val="clear" w:color="auto" w:fill="D9F2D0" w:themeFill="accent6" w:themeFillTint="33"/>
          </w:tcPr>
          <w:p w14:paraId="23E4CA7A" w14:textId="77777777" w:rsidR="00E341D8" w:rsidRDefault="00E341D8" w:rsidP="001D3714">
            <w:pPr>
              <w:pStyle w:val="Header"/>
              <w:tabs>
                <w:tab w:val="clear" w:pos="4513"/>
                <w:tab w:val="clear" w:pos="9026"/>
              </w:tabs>
              <w:spacing w:line="276" w:lineRule="auto"/>
            </w:pPr>
            <w:r>
              <w:t>Yes</w:t>
            </w:r>
          </w:p>
        </w:tc>
        <w:tc>
          <w:tcPr>
            <w:tcW w:w="1984" w:type="dxa"/>
            <w:shd w:val="clear" w:color="auto" w:fill="D9F2D0" w:themeFill="accent6" w:themeFillTint="33"/>
          </w:tcPr>
          <w:p w14:paraId="1B386D02" w14:textId="77777777" w:rsidR="00E341D8" w:rsidRDefault="00E341D8" w:rsidP="001D3714">
            <w:pPr>
              <w:pStyle w:val="Header"/>
              <w:tabs>
                <w:tab w:val="clear" w:pos="4513"/>
                <w:tab w:val="clear" w:pos="9026"/>
              </w:tabs>
              <w:spacing w:line="276" w:lineRule="auto"/>
            </w:pPr>
            <w:r>
              <w:t>Yes</w:t>
            </w:r>
          </w:p>
        </w:tc>
        <w:tc>
          <w:tcPr>
            <w:tcW w:w="2075" w:type="dxa"/>
          </w:tcPr>
          <w:p w14:paraId="5EBAB287" w14:textId="37807B69" w:rsidR="00E341D8" w:rsidRDefault="00D172E0" w:rsidP="001D3714">
            <w:pPr>
              <w:pStyle w:val="Header"/>
              <w:tabs>
                <w:tab w:val="clear" w:pos="4513"/>
                <w:tab w:val="clear" w:pos="9026"/>
              </w:tabs>
              <w:spacing w:line="276" w:lineRule="auto"/>
            </w:pPr>
            <w:r>
              <w:t>Not analysed</w:t>
            </w:r>
          </w:p>
        </w:tc>
      </w:tr>
      <w:tr w:rsidR="00E341D8" w14:paraId="11EFF289" w14:textId="77777777" w:rsidTr="00D172E0">
        <w:tc>
          <w:tcPr>
            <w:tcW w:w="2853" w:type="dxa"/>
          </w:tcPr>
          <w:p w14:paraId="643609BF" w14:textId="77777777" w:rsidR="00E341D8" w:rsidRDefault="00E341D8" w:rsidP="001D3714">
            <w:pPr>
              <w:pStyle w:val="Header"/>
              <w:tabs>
                <w:tab w:val="clear" w:pos="4513"/>
                <w:tab w:val="clear" w:pos="9026"/>
              </w:tabs>
              <w:spacing w:line="276" w:lineRule="auto"/>
            </w:pPr>
            <w:r>
              <w:t>UHI Inverness</w:t>
            </w:r>
          </w:p>
        </w:tc>
        <w:tc>
          <w:tcPr>
            <w:tcW w:w="2104" w:type="dxa"/>
            <w:shd w:val="clear" w:color="auto" w:fill="D9F2D0" w:themeFill="accent6" w:themeFillTint="33"/>
          </w:tcPr>
          <w:p w14:paraId="0820BE28" w14:textId="77777777" w:rsidR="00E341D8" w:rsidRDefault="00E341D8" w:rsidP="001D3714">
            <w:pPr>
              <w:pStyle w:val="Header"/>
              <w:tabs>
                <w:tab w:val="clear" w:pos="4513"/>
                <w:tab w:val="clear" w:pos="9026"/>
              </w:tabs>
              <w:spacing w:line="276" w:lineRule="auto"/>
            </w:pPr>
            <w:r>
              <w:t>Yes</w:t>
            </w:r>
          </w:p>
        </w:tc>
        <w:tc>
          <w:tcPr>
            <w:tcW w:w="1984" w:type="dxa"/>
            <w:shd w:val="clear" w:color="auto" w:fill="D9F2D0" w:themeFill="accent6" w:themeFillTint="33"/>
          </w:tcPr>
          <w:p w14:paraId="6B2BA8DF" w14:textId="77777777" w:rsidR="00E341D8" w:rsidRDefault="00E341D8" w:rsidP="001D3714">
            <w:pPr>
              <w:pStyle w:val="Header"/>
              <w:tabs>
                <w:tab w:val="clear" w:pos="4513"/>
                <w:tab w:val="clear" w:pos="9026"/>
              </w:tabs>
              <w:spacing w:line="276" w:lineRule="auto"/>
            </w:pPr>
            <w:r>
              <w:t>Yes</w:t>
            </w:r>
          </w:p>
        </w:tc>
        <w:tc>
          <w:tcPr>
            <w:tcW w:w="2075" w:type="dxa"/>
          </w:tcPr>
          <w:p w14:paraId="04FA5087" w14:textId="570B2E34" w:rsidR="00E341D8" w:rsidRDefault="00D172E0" w:rsidP="001D3714">
            <w:pPr>
              <w:pStyle w:val="Header"/>
              <w:tabs>
                <w:tab w:val="clear" w:pos="4513"/>
                <w:tab w:val="clear" w:pos="9026"/>
              </w:tabs>
              <w:spacing w:line="276" w:lineRule="auto"/>
            </w:pPr>
            <w:r>
              <w:t>Not analysed</w:t>
            </w:r>
          </w:p>
        </w:tc>
      </w:tr>
      <w:tr w:rsidR="00E341D8" w14:paraId="3AF0711B" w14:textId="77777777" w:rsidTr="00D172E0">
        <w:tc>
          <w:tcPr>
            <w:tcW w:w="2853" w:type="dxa"/>
          </w:tcPr>
          <w:p w14:paraId="3D381AAE" w14:textId="77777777" w:rsidR="00E341D8" w:rsidRDefault="00E341D8" w:rsidP="001D3714">
            <w:pPr>
              <w:pStyle w:val="Header"/>
              <w:tabs>
                <w:tab w:val="clear" w:pos="4513"/>
                <w:tab w:val="clear" w:pos="9026"/>
              </w:tabs>
              <w:spacing w:line="276" w:lineRule="auto"/>
            </w:pPr>
            <w:r>
              <w:t>UHI Moray</w:t>
            </w:r>
          </w:p>
        </w:tc>
        <w:tc>
          <w:tcPr>
            <w:tcW w:w="2104" w:type="dxa"/>
            <w:shd w:val="clear" w:color="auto" w:fill="D9F2D0" w:themeFill="accent6" w:themeFillTint="33"/>
          </w:tcPr>
          <w:p w14:paraId="2C6465CC" w14:textId="77777777" w:rsidR="00E341D8" w:rsidRDefault="00E341D8" w:rsidP="001D3714">
            <w:pPr>
              <w:pStyle w:val="Header"/>
              <w:tabs>
                <w:tab w:val="clear" w:pos="4513"/>
                <w:tab w:val="clear" w:pos="9026"/>
              </w:tabs>
              <w:spacing w:line="276" w:lineRule="auto"/>
            </w:pPr>
            <w:r>
              <w:t>Yes</w:t>
            </w:r>
          </w:p>
        </w:tc>
        <w:tc>
          <w:tcPr>
            <w:tcW w:w="1984" w:type="dxa"/>
            <w:shd w:val="clear" w:color="auto" w:fill="D9F2D0" w:themeFill="accent6" w:themeFillTint="33"/>
          </w:tcPr>
          <w:p w14:paraId="22A1FBC2" w14:textId="77777777" w:rsidR="00E341D8" w:rsidRDefault="00E341D8" w:rsidP="001D3714">
            <w:pPr>
              <w:pStyle w:val="Header"/>
              <w:tabs>
                <w:tab w:val="clear" w:pos="4513"/>
                <w:tab w:val="clear" w:pos="9026"/>
              </w:tabs>
              <w:spacing w:line="276" w:lineRule="auto"/>
            </w:pPr>
            <w:r>
              <w:t>Yes</w:t>
            </w:r>
          </w:p>
        </w:tc>
        <w:tc>
          <w:tcPr>
            <w:tcW w:w="2075" w:type="dxa"/>
          </w:tcPr>
          <w:p w14:paraId="3B44013E" w14:textId="62F87088" w:rsidR="00E341D8" w:rsidRDefault="00D172E0" w:rsidP="001D3714">
            <w:pPr>
              <w:pStyle w:val="Header"/>
              <w:tabs>
                <w:tab w:val="clear" w:pos="4513"/>
                <w:tab w:val="clear" w:pos="9026"/>
              </w:tabs>
              <w:spacing w:line="276" w:lineRule="auto"/>
            </w:pPr>
            <w:r>
              <w:t>Not analysed</w:t>
            </w:r>
          </w:p>
        </w:tc>
      </w:tr>
      <w:tr w:rsidR="00E341D8" w14:paraId="388B4D68" w14:textId="77777777" w:rsidTr="00D172E0">
        <w:tc>
          <w:tcPr>
            <w:tcW w:w="2853" w:type="dxa"/>
          </w:tcPr>
          <w:p w14:paraId="352FDA86" w14:textId="77777777" w:rsidR="00E341D8" w:rsidRDefault="00E341D8" w:rsidP="001D3714">
            <w:pPr>
              <w:pStyle w:val="Header"/>
              <w:tabs>
                <w:tab w:val="clear" w:pos="4513"/>
                <w:tab w:val="clear" w:pos="9026"/>
              </w:tabs>
              <w:spacing w:line="276" w:lineRule="auto"/>
            </w:pPr>
            <w:r>
              <w:t>UHI Orkney</w:t>
            </w:r>
          </w:p>
        </w:tc>
        <w:tc>
          <w:tcPr>
            <w:tcW w:w="2104" w:type="dxa"/>
            <w:shd w:val="clear" w:color="auto" w:fill="D9F2D0" w:themeFill="accent6" w:themeFillTint="33"/>
          </w:tcPr>
          <w:p w14:paraId="07DF05A0" w14:textId="77777777" w:rsidR="00E341D8" w:rsidRDefault="00E341D8" w:rsidP="001D3714">
            <w:pPr>
              <w:pStyle w:val="Header"/>
              <w:tabs>
                <w:tab w:val="clear" w:pos="4513"/>
                <w:tab w:val="clear" w:pos="9026"/>
              </w:tabs>
              <w:spacing w:line="276" w:lineRule="auto"/>
            </w:pPr>
            <w:r>
              <w:t>Yes</w:t>
            </w:r>
          </w:p>
        </w:tc>
        <w:tc>
          <w:tcPr>
            <w:tcW w:w="1984" w:type="dxa"/>
            <w:shd w:val="clear" w:color="auto" w:fill="D9F2D0" w:themeFill="accent6" w:themeFillTint="33"/>
          </w:tcPr>
          <w:p w14:paraId="11E76E6B" w14:textId="77777777" w:rsidR="00E341D8" w:rsidRDefault="00E341D8" w:rsidP="001D3714">
            <w:pPr>
              <w:pStyle w:val="Header"/>
              <w:tabs>
                <w:tab w:val="clear" w:pos="4513"/>
                <w:tab w:val="clear" w:pos="9026"/>
              </w:tabs>
              <w:spacing w:line="276" w:lineRule="auto"/>
            </w:pPr>
            <w:r>
              <w:t>Yes</w:t>
            </w:r>
          </w:p>
        </w:tc>
        <w:tc>
          <w:tcPr>
            <w:tcW w:w="2075" w:type="dxa"/>
          </w:tcPr>
          <w:p w14:paraId="7683C78C" w14:textId="700203F8" w:rsidR="00E341D8" w:rsidRDefault="00D172E0" w:rsidP="001D3714">
            <w:pPr>
              <w:pStyle w:val="Header"/>
              <w:tabs>
                <w:tab w:val="clear" w:pos="4513"/>
                <w:tab w:val="clear" w:pos="9026"/>
              </w:tabs>
              <w:spacing w:line="276" w:lineRule="auto"/>
            </w:pPr>
            <w:r>
              <w:t>Not analysed</w:t>
            </w:r>
          </w:p>
        </w:tc>
      </w:tr>
      <w:tr w:rsidR="00E341D8" w14:paraId="6A66062A" w14:textId="77777777" w:rsidTr="00D172E0">
        <w:tc>
          <w:tcPr>
            <w:tcW w:w="2853" w:type="dxa"/>
          </w:tcPr>
          <w:p w14:paraId="532558E2" w14:textId="77777777" w:rsidR="00E341D8" w:rsidRDefault="00E341D8" w:rsidP="001D3714">
            <w:pPr>
              <w:pStyle w:val="Header"/>
              <w:tabs>
                <w:tab w:val="clear" w:pos="4513"/>
                <w:tab w:val="clear" w:pos="9026"/>
              </w:tabs>
              <w:spacing w:line="276" w:lineRule="auto"/>
            </w:pPr>
            <w:r>
              <w:t>UHI Perth</w:t>
            </w:r>
          </w:p>
        </w:tc>
        <w:tc>
          <w:tcPr>
            <w:tcW w:w="2104" w:type="dxa"/>
            <w:shd w:val="clear" w:color="auto" w:fill="D9F2D0" w:themeFill="accent6" w:themeFillTint="33"/>
          </w:tcPr>
          <w:p w14:paraId="5ACFC897" w14:textId="77777777" w:rsidR="00E341D8" w:rsidRDefault="00E341D8" w:rsidP="001D3714">
            <w:pPr>
              <w:pStyle w:val="Header"/>
              <w:tabs>
                <w:tab w:val="clear" w:pos="4513"/>
                <w:tab w:val="clear" w:pos="9026"/>
              </w:tabs>
              <w:spacing w:line="276" w:lineRule="auto"/>
            </w:pPr>
            <w:r>
              <w:t>Yes</w:t>
            </w:r>
          </w:p>
        </w:tc>
        <w:tc>
          <w:tcPr>
            <w:tcW w:w="1984" w:type="dxa"/>
            <w:shd w:val="clear" w:color="auto" w:fill="D9F2D0" w:themeFill="accent6" w:themeFillTint="33"/>
          </w:tcPr>
          <w:p w14:paraId="704F37AC" w14:textId="77777777" w:rsidR="00E341D8" w:rsidRDefault="00E341D8" w:rsidP="001D3714">
            <w:pPr>
              <w:pStyle w:val="Header"/>
              <w:tabs>
                <w:tab w:val="clear" w:pos="4513"/>
                <w:tab w:val="clear" w:pos="9026"/>
              </w:tabs>
              <w:spacing w:line="276" w:lineRule="auto"/>
            </w:pPr>
            <w:r>
              <w:t>Yes</w:t>
            </w:r>
          </w:p>
        </w:tc>
        <w:tc>
          <w:tcPr>
            <w:tcW w:w="2075" w:type="dxa"/>
          </w:tcPr>
          <w:p w14:paraId="2A17B420" w14:textId="185F36E2" w:rsidR="00E341D8" w:rsidRDefault="00D172E0" w:rsidP="001D3714">
            <w:pPr>
              <w:pStyle w:val="Header"/>
              <w:tabs>
                <w:tab w:val="clear" w:pos="4513"/>
                <w:tab w:val="clear" w:pos="9026"/>
              </w:tabs>
              <w:spacing w:line="276" w:lineRule="auto"/>
            </w:pPr>
            <w:r>
              <w:t>Not analysed</w:t>
            </w:r>
          </w:p>
        </w:tc>
      </w:tr>
      <w:tr w:rsidR="00E341D8" w14:paraId="01149C5E" w14:textId="77777777" w:rsidTr="00D172E0">
        <w:tc>
          <w:tcPr>
            <w:tcW w:w="2853" w:type="dxa"/>
          </w:tcPr>
          <w:p w14:paraId="67077197" w14:textId="77777777" w:rsidR="00E341D8" w:rsidRDefault="00E341D8" w:rsidP="001D3714">
            <w:pPr>
              <w:pStyle w:val="Header"/>
              <w:tabs>
                <w:tab w:val="clear" w:pos="4513"/>
                <w:tab w:val="clear" w:pos="9026"/>
              </w:tabs>
              <w:spacing w:line="276" w:lineRule="auto"/>
            </w:pPr>
            <w:r>
              <w:t>UHI Shetland</w:t>
            </w:r>
          </w:p>
        </w:tc>
        <w:tc>
          <w:tcPr>
            <w:tcW w:w="2104" w:type="dxa"/>
            <w:shd w:val="clear" w:color="auto" w:fill="D9F2D0" w:themeFill="accent6" w:themeFillTint="33"/>
          </w:tcPr>
          <w:p w14:paraId="239DA31F" w14:textId="77777777" w:rsidR="00E341D8" w:rsidRDefault="00E341D8" w:rsidP="001D3714">
            <w:pPr>
              <w:pStyle w:val="Header"/>
              <w:tabs>
                <w:tab w:val="clear" w:pos="4513"/>
                <w:tab w:val="clear" w:pos="9026"/>
              </w:tabs>
              <w:spacing w:line="276" w:lineRule="auto"/>
            </w:pPr>
            <w:r>
              <w:t>Yes</w:t>
            </w:r>
          </w:p>
        </w:tc>
        <w:tc>
          <w:tcPr>
            <w:tcW w:w="1984" w:type="dxa"/>
            <w:shd w:val="clear" w:color="auto" w:fill="D9F2D0" w:themeFill="accent6" w:themeFillTint="33"/>
          </w:tcPr>
          <w:p w14:paraId="71879A00" w14:textId="77777777" w:rsidR="00E341D8" w:rsidRDefault="00E341D8" w:rsidP="001D3714">
            <w:pPr>
              <w:pStyle w:val="Header"/>
              <w:tabs>
                <w:tab w:val="clear" w:pos="4513"/>
                <w:tab w:val="clear" w:pos="9026"/>
              </w:tabs>
              <w:spacing w:line="276" w:lineRule="auto"/>
            </w:pPr>
            <w:r>
              <w:t>Yes</w:t>
            </w:r>
          </w:p>
        </w:tc>
        <w:tc>
          <w:tcPr>
            <w:tcW w:w="2075" w:type="dxa"/>
          </w:tcPr>
          <w:p w14:paraId="7A2BE59C" w14:textId="17C94443" w:rsidR="00E341D8" w:rsidRDefault="00D172E0" w:rsidP="001D3714">
            <w:pPr>
              <w:pStyle w:val="Header"/>
              <w:tabs>
                <w:tab w:val="clear" w:pos="4513"/>
                <w:tab w:val="clear" w:pos="9026"/>
              </w:tabs>
              <w:spacing w:line="276" w:lineRule="auto"/>
            </w:pPr>
            <w:r>
              <w:t>Not analysed</w:t>
            </w:r>
          </w:p>
        </w:tc>
      </w:tr>
      <w:tr w:rsidR="00E341D8" w14:paraId="3C8EDDCE" w14:textId="77777777" w:rsidTr="00D172E0">
        <w:tc>
          <w:tcPr>
            <w:tcW w:w="2853" w:type="dxa"/>
          </w:tcPr>
          <w:p w14:paraId="0EBF7E05" w14:textId="77777777" w:rsidR="00E341D8" w:rsidRDefault="00E341D8" w:rsidP="001D3714">
            <w:pPr>
              <w:pStyle w:val="Header"/>
              <w:tabs>
                <w:tab w:val="clear" w:pos="4513"/>
                <w:tab w:val="clear" w:pos="9026"/>
              </w:tabs>
              <w:spacing w:line="276" w:lineRule="auto"/>
            </w:pPr>
            <w:r>
              <w:t>UHI North, West and Hebrides</w:t>
            </w:r>
          </w:p>
        </w:tc>
        <w:tc>
          <w:tcPr>
            <w:tcW w:w="2104" w:type="dxa"/>
            <w:shd w:val="clear" w:color="auto" w:fill="D9F2D0" w:themeFill="accent6" w:themeFillTint="33"/>
          </w:tcPr>
          <w:p w14:paraId="63523E50" w14:textId="77777777" w:rsidR="00E341D8" w:rsidRDefault="00E341D8" w:rsidP="001D3714">
            <w:pPr>
              <w:pStyle w:val="Header"/>
              <w:tabs>
                <w:tab w:val="clear" w:pos="4513"/>
                <w:tab w:val="clear" w:pos="9026"/>
              </w:tabs>
              <w:spacing w:line="276" w:lineRule="auto"/>
            </w:pPr>
            <w:r>
              <w:t>Yes</w:t>
            </w:r>
          </w:p>
        </w:tc>
        <w:tc>
          <w:tcPr>
            <w:tcW w:w="1984" w:type="dxa"/>
            <w:shd w:val="clear" w:color="auto" w:fill="D9F2D0" w:themeFill="accent6" w:themeFillTint="33"/>
          </w:tcPr>
          <w:p w14:paraId="652D66C1" w14:textId="77777777" w:rsidR="00E341D8" w:rsidRDefault="00E341D8" w:rsidP="001D3714">
            <w:pPr>
              <w:pStyle w:val="Header"/>
              <w:tabs>
                <w:tab w:val="clear" w:pos="4513"/>
                <w:tab w:val="clear" w:pos="9026"/>
              </w:tabs>
              <w:spacing w:line="276" w:lineRule="auto"/>
            </w:pPr>
            <w:r>
              <w:t>Yes</w:t>
            </w:r>
          </w:p>
        </w:tc>
        <w:tc>
          <w:tcPr>
            <w:tcW w:w="2075" w:type="dxa"/>
          </w:tcPr>
          <w:p w14:paraId="19CBDAA0" w14:textId="1F4C6EBF" w:rsidR="00E341D8" w:rsidRDefault="00D172E0" w:rsidP="001D3714">
            <w:pPr>
              <w:pStyle w:val="Header"/>
              <w:tabs>
                <w:tab w:val="clear" w:pos="4513"/>
                <w:tab w:val="clear" w:pos="9026"/>
              </w:tabs>
              <w:spacing w:line="276" w:lineRule="auto"/>
            </w:pPr>
            <w:r>
              <w:t>Not analysed</w:t>
            </w:r>
          </w:p>
        </w:tc>
      </w:tr>
      <w:tr w:rsidR="00E341D8" w14:paraId="24EBC8D3" w14:textId="77777777" w:rsidTr="001D3714">
        <w:tc>
          <w:tcPr>
            <w:tcW w:w="2853" w:type="dxa"/>
          </w:tcPr>
          <w:p w14:paraId="4FDFEBB8" w14:textId="77777777" w:rsidR="00E341D8" w:rsidRDefault="00E341D8" w:rsidP="001D3714">
            <w:pPr>
              <w:pStyle w:val="Header"/>
              <w:tabs>
                <w:tab w:val="clear" w:pos="4513"/>
                <w:tab w:val="clear" w:pos="9026"/>
              </w:tabs>
              <w:spacing w:line="276" w:lineRule="auto"/>
            </w:pPr>
            <w:r>
              <w:t>West College Scotland</w:t>
            </w:r>
          </w:p>
        </w:tc>
        <w:tc>
          <w:tcPr>
            <w:tcW w:w="2104" w:type="dxa"/>
            <w:shd w:val="clear" w:color="auto" w:fill="auto"/>
          </w:tcPr>
          <w:p w14:paraId="5C62E169" w14:textId="77777777" w:rsidR="00E341D8" w:rsidRDefault="00E341D8" w:rsidP="001D3714">
            <w:pPr>
              <w:pStyle w:val="Header"/>
              <w:tabs>
                <w:tab w:val="clear" w:pos="4513"/>
                <w:tab w:val="clear" w:pos="9026"/>
              </w:tabs>
              <w:spacing w:line="276" w:lineRule="auto"/>
            </w:pPr>
            <w:r>
              <w:t>No</w:t>
            </w:r>
          </w:p>
        </w:tc>
        <w:tc>
          <w:tcPr>
            <w:tcW w:w="1984" w:type="dxa"/>
            <w:shd w:val="clear" w:color="auto" w:fill="auto"/>
          </w:tcPr>
          <w:p w14:paraId="586E64BE" w14:textId="77777777" w:rsidR="00E341D8" w:rsidRDefault="00E341D8" w:rsidP="001D3714">
            <w:pPr>
              <w:pStyle w:val="Header"/>
              <w:tabs>
                <w:tab w:val="clear" w:pos="4513"/>
                <w:tab w:val="clear" w:pos="9026"/>
              </w:tabs>
              <w:spacing w:line="276" w:lineRule="auto"/>
            </w:pPr>
            <w:r>
              <w:t>No</w:t>
            </w:r>
          </w:p>
        </w:tc>
        <w:tc>
          <w:tcPr>
            <w:tcW w:w="2075" w:type="dxa"/>
          </w:tcPr>
          <w:p w14:paraId="1E1BA092" w14:textId="524155E6" w:rsidR="00E341D8" w:rsidRDefault="00D172E0" w:rsidP="001D3714">
            <w:pPr>
              <w:pStyle w:val="Header"/>
              <w:tabs>
                <w:tab w:val="clear" w:pos="4513"/>
                <w:tab w:val="clear" w:pos="9026"/>
              </w:tabs>
              <w:spacing w:line="276" w:lineRule="auto"/>
            </w:pPr>
            <w:r>
              <w:t>Not analysed</w:t>
            </w:r>
          </w:p>
        </w:tc>
      </w:tr>
      <w:tr w:rsidR="00E341D8" w14:paraId="7E1BD6DA" w14:textId="77777777" w:rsidTr="001D3714">
        <w:tc>
          <w:tcPr>
            <w:tcW w:w="2853" w:type="dxa"/>
          </w:tcPr>
          <w:p w14:paraId="0483FA95" w14:textId="77777777" w:rsidR="00E341D8" w:rsidRDefault="00E341D8" w:rsidP="001D3714">
            <w:pPr>
              <w:pStyle w:val="Header"/>
              <w:tabs>
                <w:tab w:val="clear" w:pos="4513"/>
                <w:tab w:val="clear" w:pos="9026"/>
              </w:tabs>
              <w:spacing w:line="276" w:lineRule="auto"/>
            </w:pPr>
            <w:r>
              <w:t>West Lothian College</w:t>
            </w:r>
          </w:p>
        </w:tc>
        <w:tc>
          <w:tcPr>
            <w:tcW w:w="2104" w:type="dxa"/>
            <w:shd w:val="clear" w:color="auto" w:fill="auto"/>
          </w:tcPr>
          <w:p w14:paraId="5630D4E2" w14:textId="77777777" w:rsidR="00E341D8" w:rsidRDefault="00E341D8" w:rsidP="001D3714">
            <w:pPr>
              <w:pStyle w:val="Header"/>
              <w:tabs>
                <w:tab w:val="clear" w:pos="4513"/>
                <w:tab w:val="clear" w:pos="9026"/>
              </w:tabs>
              <w:spacing w:line="276" w:lineRule="auto"/>
            </w:pPr>
            <w:r>
              <w:t>No</w:t>
            </w:r>
          </w:p>
        </w:tc>
        <w:tc>
          <w:tcPr>
            <w:tcW w:w="1984" w:type="dxa"/>
            <w:shd w:val="clear" w:color="auto" w:fill="auto"/>
          </w:tcPr>
          <w:p w14:paraId="2A63C921" w14:textId="77777777" w:rsidR="00E341D8" w:rsidRDefault="00E341D8" w:rsidP="001D3714">
            <w:pPr>
              <w:pStyle w:val="Header"/>
              <w:tabs>
                <w:tab w:val="clear" w:pos="4513"/>
                <w:tab w:val="clear" w:pos="9026"/>
              </w:tabs>
              <w:spacing w:line="276" w:lineRule="auto"/>
            </w:pPr>
            <w:r>
              <w:t>No</w:t>
            </w:r>
          </w:p>
        </w:tc>
        <w:tc>
          <w:tcPr>
            <w:tcW w:w="2075" w:type="dxa"/>
          </w:tcPr>
          <w:p w14:paraId="5127C776" w14:textId="2F894175" w:rsidR="00E341D8" w:rsidRDefault="00D172E0" w:rsidP="001D3714">
            <w:pPr>
              <w:pStyle w:val="Header"/>
              <w:tabs>
                <w:tab w:val="clear" w:pos="4513"/>
                <w:tab w:val="clear" w:pos="9026"/>
              </w:tabs>
              <w:spacing w:line="276" w:lineRule="auto"/>
            </w:pPr>
            <w:r>
              <w:t>Not analysed</w:t>
            </w:r>
          </w:p>
        </w:tc>
      </w:tr>
      <w:tr w:rsidR="00E341D8" w14:paraId="476A9962" w14:textId="77777777" w:rsidTr="001D3714">
        <w:tc>
          <w:tcPr>
            <w:tcW w:w="2853" w:type="dxa"/>
          </w:tcPr>
          <w:p w14:paraId="0D0E52FF" w14:textId="77777777" w:rsidR="00E341D8" w:rsidRDefault="00E341D8" w:rsidP="001D3714">
            <w:pPr>
              <w:pStyle w:val="Header"/>
              <w:tabs>
                <w:tab w:val="clear" w:pos="4513"/>
                <w:tab w:val="clear" w:pos="9026"/>
              </w:tabs>
              <w:spacing w:line="276" w:lineRule="auto"/>
            </w:pPr>
          </w:p>
        </w:tc>
        <w:tc>
          <w:tcPr>
            <w:tcW w:w="2104" w:type="dxa"/>
            <w:shd w:val="clear" w:color="auto" w:fill="auto"/>
          </w:tcPr>
          <w:p w14:paraId="7992C664" w14:textId="77777777" w:rsidR="00E341D8" w:rsidRDefault="00E341D8" w:rsidP="001D3714">
            <w:pPr>
              <w:pStyle w:val="Header"/>
              <w:tabs>
                <w:tab w:val="clear" w:pos="4513"/>
                <w:tab w:val="clear" w:pos="9026"/>
              </w:tabs>
              <w:spacing w:line="276" w:lineRule="auto"/>
            </w:pPr>
          </w:p>
        </w:tc>
        <w:tc>
          <w:tcPr>
            <w:tcW w:w="1984" w:type="dxa"/>
            <w:shd w:val="clear" w:color="auto" w:fill="auto"/>
          </w:tcPr>
          <w:p w14:paraId="0ED1EEA8" w14:textId="77777777" w:rsidR="00E341D8" w:rsidRDefault="00E341D8" w:rsidP="001D3714">
            <w:pPr>
              <w:pStyle w:val="Header"/>
              <w:tabs>
                <w:tab w:val="clear" w:pos="4513"/>
                <w:tab w:val="clear" w:pos="9026"/>
              </w:tabs>
              <w:spacing w:line="276" w:lineRule="auto"/>
            </w:pPr>
          </w:p>
        </w:tc>
        <w:tc>
          <w:tcPr>
            <w:tcW w:w="2075" w:type="dxa"/>
          </w:tcPr>
          <w:p w14:paraId="26BD4E1E" w14:textId="77777777" w:rsidR="00E341D8" w:rsidRDefault="00E341D8" w:rsidP="001D3714">
            <w:pPr>
              <w:pStyle w:val="Header"/>
              <w:tabs>
                <w:tab w:val="clear" w:pos="4513"/>
                <w:tab w:val="clear" w:pos="9026"/>
              </w:tabs>
              <w:spacing w:line="276" w:lineRule="auto"/>
            </w:pPr>
          </w:p>
        </w:tc>
      </w:tr>
      <w:tr w:rsidR="00E341D8" w14:paraId="7B12E982" w14:textId="77777777" w:rsidTr="001D3714">
        <w:tc>
          <w:tcPr>
            <w:tcW w:w="2853" w:type="dxa"/>
          </w:tcPr>
          <w:p w14:paraId="5F8B1F30" w14:textId="77777777" w:rsidR="00E341D8" w:rsidRPr="00A71390" w:rsidRDefault="00E341D8" w:rsidP="001D3714">
            <w:pPr>
              <w:pStyle w:val="Header"/>
              <w:tabs>
                <w:tab w:val="clear" w:pos="4513"/>
                <w:tab w:val="clear" w:pos="9026"/>
              </w:tabs>
              <w:spacing w:line="276" w:lineRule="auto"/>
              <w:rPr>
                <w:b/>
                <w:bCs/>
              </w:rPr>
            </w:pPr>
            <w:r>
              <w:rPr>
                <w:b/>
                <w:bCs/>
              </w:rPr>
              <w:t>Other listed authorities</w:t>
            </w:r>
          </w:p>
        </w:tc>
        <w:tc>
          <w:tcPr>
            <w:tcW w:w="2104" w:type="dxa"/>
            <w:shd w:val="clear" w:color="auto" w:fill="auto"/>
          </w:tcPr>
          <w:p w14:paraId="7738656D" w14:textId="77777777" w:rsidR="00E341D8" w:rsidRDefault="00E341D8" w:rsidP="001D3714">
            <w:pPr>
              <w:pStyle w:val="Header"/>
              <w:tabs>
                <w:tab w:val="clear" w:pos="4513"/>
                <w:tab w:val="clear" w:pos="9026"/>
              </w:tabs>
              <w:spacing w:line="276" w:lineRule="auto"/>
            </w:pPr>
          </w:p>
        </w:tc>
        <w:tc>
          <w:tcPr>
            <w:tcW w:w="1984" w:type="dxa"/>
            <w:shd w:val="clear" w:color="auto" w:fill="auto"/>
          </w:tcPr>
          <w:p w14:paraId="49980381" w14:textId="77777777" w:rsidR="00E341D8" w:rsidRDefault="00E341D8" w:rsidP="001D3714">
            <w:pPr>
              <w:pStyle w:val="Header"/>
              <w:tabs>
                <w:tab w:val="clear" w:pos="4513"/>
                <w:tab w:val="clear" w:pos="9026"/>
              </w:tabs>
              <w:spacing w:line="276" w:lineRule="auto"/>
            </w:pPr>
          </w:p>
        </w:tc>
        <w:tc>
          <w:tcPr>
            <w:tcW w:w="2075" w:type="dxa"/>
          </w:tcPr>
          <w:p w14:paraId="67CB3DE8" w14:textId="77777777" w:rsidR="00E341D8" w:rsidRDefault="00E341D8" w:rsidP="001D3714">
            <w:pPr>
              <w:pStyle w:val="Header"/>
              <w:tabs>
                <w:tab w:val="clear" w:pos="4513"/>
                <w:tab w:val="clear" w:pos="9026"/>
              </w:tabs>
              <w:spacing w:line="276" w:lineRule="auto"/>
            </w:pPr>
          </w:p>
        </w:tc>
      </w:tr>
      <w:tr w:rsidR="00E341D8" w14:paraId="20B156F7" w14:textId="77777777" w:rsidTr="001D3714">
        <w:tc>
          <w:tcPr>
            <w:tcW w:w="2853" w:type="dxa"/>
          </w:tcPr>
          <w:p w14:paraId="1F952693" w14:textId="77777777" w:rsidR="00E341D8" w:rsidRDefault="00E341D8" w:rsidP="001D3714">
            <w:pPr>
              <w:pStyle w:val="Header"/>
              <w:tabs>
                <w:tab w:val="clear" w:pos="4513"/>
                <w:tab w:val="clear" w:pos="9026"/>
              </w:tabs>
              <w:spacing w:line="276" w:lineRule="auto"/>
            </w:pPr>
            <w:r>
              <w:t>Audit Scotland</w:t>
            </w:r>
          </w:p>
        </w:tc>
        <w:tc>
          <w:tcPr>
            <w:tcW w:w="2104" w:type="dxa"/>
            <w:shd w:val="clear" w:color="auto" w:fill="auto"/>
          </w:tcPr>
          <w:p w14:paraId="37F5A31B" w14:textId="77777777" w:rsidR="00E341D8" w:rsidRDefault="00E341D8" w:rsidP="001D3714">
            <w:pPr>
              <w:pStyle w:val="Header"/>
              <w:tabs>
                <w:tab w:val="clear" w:pos="4513"/>
                <w:tab w:val="clear" w:pos="9026"/>
              </w:tabs>
              <w:spacing w:line="276" w:lineRule="auto"/>
            </w:pPr>
            <w:r>
              <w:t>No</w:t>
            </w:r>
          </w:p>
        </w:tc>
        <w:tc>
          <w:tcPr>
            <w:tcW w:w="1984" w:type="dxa"/>
            <w:shd w:val="clear" w:color="auto" w:fill="auto"/>
          </w:tcPr>
          <w:p w14:paraId="657F0425" w14:textId="77777777" w:rsidR="00E341D8" w:rsidRDefault="00E341D8" w:rsidP="001D3714">
            <w:pPr>
              <w:pStyle w:val="Header"/>
              <w:tabs>
                <w:tab w:val="clear" w:pos="4513"/>
                <w:tab w:val="clear" w:pos="9026"/>
              </w:tabs>
              <w:spacing w:line="276" w:lineRule="auto"/>
            </w:pPr>
            <w:r>
              <w:t>No</w:t>
            </w:r>
          </w:p>
        </w:tc>
        <w:tc>
          <w:tcPr>
            <w:tcW w:w="2075" w:type="dxa"/>
          </w:tcPr>
          <w:p w14:paraId="54CEE844" w14:textId="3FA0E45E" w:rsidR="00E341D8" w:rsidRDefault="00D172E0" w:rsidP="001D3714">
            <w:pPr>
              <w:pStyle w:val="Header"/>
              <w:tabs>
                <w:tab w:val="clear" w:pos="4513"/>
                <w:tab w:val="clear" w:pos="9026"/>
              </w:tabs>
              <w:spacing w:line="276" w:lineRule="auto"/>
            </w:pPr>
            <w:r>
              <w:t>Not analysed</w:t>
            </w:r>
          </w:p>
        </w:tc>
      </w:tr>
      <w:tr w:rsidR="00E341D8" w14:paraId="6F2EDF2A" w14:textId="77777777" w:rsidTr="00D172E0">
        <w:tc>
          <w:tcPr>
            <w:tcW w:w="2853" w:type="dxa"/>
          </w:tcPr>
          <w:p w14:paraId="4E62088A" w14:textId="77777777" w:rsidR="00E341D8" w:rsidRDefault="00E341D8" w:rsidP="001D3714">
            <w:pPr>
              <w:pStyle w:val="Header"/>
              <w:tabs>
                <w:tab w:val="clear" w:pos="4513"/>
                <w:tab w:val="clear" w:pos="9026"/>
              </w:tabs>
              <w:spacing w:line="276" w:lineRule="auto"/>
            </w:pPr>
            <w:r>
              <w:t>Commissioner for Children and Young People in Scotland</w:t>
            </w:r>
          </w:p>
        </w:tc>
        <w:tc>
          <w:tcPr>
            <w:tcW w:w="2104" w:type="dxa"/>
            <w:shd w:val="clear" w:color="auto" w:fill="D9F2D0" w:themeFill="accent6" w:themeFillTint="33"/>
          </w:tcPr>
          <w:p w14:paraId="21EE6290" w14:textId="77777777" w:rsidR="00E341D8" w:rsidRDefault="00E341D8" w:rsidP="001D3714">
            <w:pPr>
              <w:pStyle w:val="Header"/>
              <w:tabs>
                <w:tab w:val="clear" w:pos="4513"/>
                <w:tab w:val="clear" w:pos="9026"/>
              </w:tabs>
              <w:spacing w:line="276" w:lineRule="auto"/>
            </w:pPr>
            <w:r>
              <w:t>Yes</w:t>
            </w:r>
          </w:p>
        </w:tc>
        <w:tc>
          <w:tcPr>
            <w:tcW w:w="1984" w:type="dxa"/>
            <w:shd w:val="clear" w:color="auto" w:fill="D9F2D0" w:themeFill="accent6" w:themeFillTint="33"/>
          </w:tcPr>
          <w:p w14:paraId="5147EC47" w14:textId="77777777" w:rsidR="00E341D8" w:rsidRDefault="00E341D8" w:rsidP="001D3714">
            <w:pPr>
              <w:pStyle w:val="Header"/>
              <w:tabs>
                <w:tab w:val="clear" w:pos="4513"/>
                <w:tab w:val="clear" w:pos="9026"/>
              </w:tabs>
              <w:spacing w:line="276" w:lineRule="auto"/>
            </w:pPr>
            <w:r>
              <w:t>Yes</w:t>
            </w:r>
          </w:p>
        </w:tc>
        <w:tc>
          <w:tcPr>
            <w:tcW w:w="2075" w:type="dxa"/>
          </w:tcPr>
          <w:p w14:paraId="4F4041F3" w14:textId="1A65D333" w:rsidR="00E341D8" w:rsidRDefault="00D172E0" w:rsidP="001D3714">
            <w:pPr>
              <w:pStyle w:val="Header"/>
              <w:tabs>
                <w:tab w:val="clear" w:pos="4513"/>
                <w:tab w:val="clear" w:pos="9026"/>
              </w:tabs>
              <w:spacing w:line="276" w:lineRule="auto"/>
            </w:pPr>
            <w:r>
              <w:t>Not analysed</w:t>
            </w:r>
          </w:p>
        </w:tc>
      </w:tr>
      <w:tr w:rsidR="00E341D8" w14:paraId="6D5C0419" w14:textId="77777777" w:rsidTr="001D3714">
        <w:tc>
          <w:tcPr>
            <w:tcW w:w="2853" w:type="dxa"/>
          </w:tcPr>
          <w:p w14:paraId="743450EE" w14:textId="77777777" w:rsidR="00E341D8" w:rsidRDefault="00E341D8" w:rsidP="001D3714">
            <w:pPr>
              <w:pStyle w:val="Header"/>
              <w:tabs>
                <w:tab w:val="clear" w:pos="4513"/>
                <w:tab w:val="clear" w:pos="9026"/>
              </w:tabs>
              <w:spacing w:line="276" w:lineRule="auto"/>
            </w:pPr>
            <w:r>
              <w:t xml:space="preserve">Commissioner for Ethical Standards in </w:t>
            </w:r>
            <w:r>
              <w:lastRenderedPageBreak/>
              <w:t>Public Life in Scotland</w:t>
            </w:r>
          </w:p>
        </w:tc>
        <w:tc>
          <w:tcPr>
            <w:tcW w:w="2104" w:type="dxa"/>
          </w:tcPr>
          <w:p w14:paraId="1611B246" w14:textId="77777777" w:rsidR="00E341D8" w:rsidRDefault="00E341D8" w:rsidP="001D3714">
            <w:pPr>
              <w:pStyle w:val="Header"/>
              <w:tabs>
                <w:tab w:val="clear" w:pos="4513"/>
                <w:tab w:val="clear" w:pos="9026"/>
              </w:tabs>
              <w:spacing w:line="276" w:lineRule="auto"/>
            </w:pPr>
            <w:r>
              <w:lastRenderedPageBreak/>
              <w:t>No</w:t>
            </w:r>
          </w:p>
        </w:tc>
        <w:tc>
          <w:tcPr>
            <w:tcW w:w="1984" w:type="dxa"/>
          </w:tcPr>
          <w:p w14:paraId="3FF0EBFD" w14:textId="77777777" w:rsidR="00E341D8" w:rsidRDefault="00E341D8" w:rsidP="001D3714">
            <w:pPr>
              <w:pStyle w:val="Header"/>
              <w:tabs>
                <w:tab w:val="clear" w:pos="4513"/>
                <w:tab w:val="clear" w:pos="9026"/>
              </w:tabs>
              <w:spacing w:line="276" w:lineRule="auto"/>
            </w:pPr>
            <w:r>
              <w:t>No</w:t>
            </w:r>
          </w:p>
        </w:tc>
        <w:tc>
          <w:tcPr>
            <w:tcW w:w="2075" w:type="dxa"/>
          </w:tcPr>
          <w:p w14:paraId="189A2A78" w14:textId="4F641854" w:rsidR="00E341D8" w:rsidRDefault="00D172E0" w:rsidP="001D3714">
            <w:pPr>
              <w:pStyle w:val="Header"/>
              <w:tabs>
                <w:tab w:val="clear" w:pos="4513"/>
                <w:tab w:val="clear" w:pos="9026"/>
              </w:tabs>
              <w:spacing w:line="276" w:lineRule="auto"/>
            </w:pPr>
            <w:r>
              <w:t>Not analysed</w:t>
            </w:r>
          </w:p>
        </w:tc>
      </w:tr>
      <w:tr w:rsidR="00E341D8" w14:paraId="507C26CB" w14:textId="77777777" w:rsidTr="001D3714">
        <w:tc>
          <w:tcPr>
            <w:tcW w:w="2853" w:type="dxa"/>
          </w:tcPr>
          <w:p w14:paraId="7E16305C" w14:textId="77777777" w:rsidR="00E341D8" w:rsidRDefault="00E341D8" w:rsidP="001D3714">
            <w:pPr>
              <w:pStyle w:val="Header"/>
              <w:tabs>
                <w:tab w:val="clear" w:pos="4513"/>
                <w:tab w:val="clear" w:pos="9026"/>
              </w:tabs>
              <w:spacing w:line="276" w:lineRule="auto"/>
            </w:pPr>
            <w:r>
              <w:t>Office of the Scottish Charity Regulator</w:t>
            </w:r>
          </w:p>
        </w:tc>
        <w:tc>
          <w:tcPr>
            <w:tcW w:w="2104" w:type="dxa"/>
          </w:tcPr>
          <w:p w14:paraId="344A2E3C" w14:textId="77777777" w:rsidR="00E341D8" w:rsidRDefault="00E341D8" w:rsidP="001D3714">
            <w:pPr>
              <w:pStyle w:val="Header"/>
              <w:tabs>
                <w:tab w:val="clear" w:pos="4513"/>
                <w:tab w:val="clear" w:pos="9026"/>
              </w:tabs>
              <w:spacing w:line="276" w:lineRule="auto"/>
            </w:pPr>
            <w:r>
              <w:t>No</w:t>
            </w:r>
          </w:p>
        </w:tc>
        <w:tc>
          <w:tcPr>
            <w:tcW w:w="1984" w:type="dxa"/>
          </w:tcPr>
          <w:p w14:paraId="1CDC9488" w14:textId="77777777" w:rsidR="00E341D8" w:rsidRDefault="00E341D8" w:rsidP="001D3714">
            <w:pPr>
              <w:pStyle w:val="Header"/>
              <w:tabs>
                <w:tab w:val="clear" w:pos="4513"/>
                <w:tab w:val="clear" w:pos="9026"/>
              </w:tabs>
              <w:spacing w:line="276" w:lineRule="auto"/>
            </w:pPr>
            <w:r>
              <w:t>No</w:t>
            </w:r>
          </w:p>
        </w:tc>
        <w:tc>
          <w:tcPr>
            <w:tcW w:w="2075" w:type="dxa"/>
          </w:tcPr>
          <w:p w14:paraId="553AEBFD" w14:textId="4E062F53" w:rsidR="00E341D8" w:rsidRDefault="00D172E0" w:rsidP="001D3714">
            <w:pPr>
              <w:pStyle w:val="Header"/>
              <w:tabs>
                <w:tab w:val="clear" w:pos="4513"/>
                <w:tab w:val="clear" w:pos="9026"/>
              </w:tabs>
              <w:spacing w:line="276" w:lineRule="auto"/>
            </w:pPr>
            <w:r>
              <w:t>Not analysed</w:t>
            </w:r>
          </w:p>
        </w:tc>
      </w:tr>
      <w:tr w:rsidR="00E341D8" w14:paraId="2DDF3DB4" w14:textId="77777777" w:rsidTr="001D3714">
        <w:tc>
          <w:tcPr>
            <w:tcW w:w="2853" w:type="dxa"/>
          </w:tcPr>
          <w:p w14:paraId="45E92A70" w14:textId="77777777" w:rsidR="00E341D8" w:rsidRDefault="00E341D8" w:rsidP="001D3714">
            <w:pPr>
              <w:pStyle w:val="Header"/>
              <w:tabs>
                <w:tab w:val="clear" w:pos="4513"/>
                <w:tab w:val="clear" w:pos="9026"/>
              </w:tabs>
              <w:spacing w:line="276" w:lineRule="auto"/>
            </w:pPr>
            <w:r>
              <w:t>Police Investigations and Review Commissioner</w:t>
            </w:r>
          </w:p>
        </w:tc>
        <w:tc>
          <w:tcPr>
            <w:tcW w:w="2104" w:type="dxa"/>
          </w:tcPr>
          <w:p w14:paraId="1D0DEBB9" w14:textId="77777777" w:rsidR="00E341D8" w:rsidRDefault="00E341D8" w:rsidP="001D3714">
            <w:pPr>
              <w:pStyle w:val="Header"/>
              <w:tabs>
                <w:tab w:val="clear" w:pos="4513"/>
                <w:tab w:val="clear" w:pos="9026"/>
              </w:tabs>
              <w:spacing w:line="276" w:lineRule="auto"/>
            </w:pPr>
            <w:r>
              <w:t>No</w:t>
            </w:r>
          </w:p>
        </w:tc>
        <w:tc>
          <w:tcPr>
            <w:tcW w:w="1984" w:type="dxa"/>
          </w:tcPr>
          <w:p w14:paraId="3A18D44D" w14:textId="77777777" w:rsidR="00E341D8" w:rsidRDefault="00E341D8" w:rsidP="001D3714">
            <w:pPr>
              <w:pStyle w:val="Header"/>
              <w:tabs>
                <w:tab w:val="clear" w:pos="4513"/>
                <w:tab w:val="clear" w:pos="9026"/>
              </w:tabs>
              <w:spacing w:line="276" w:lineRule="auto"/>
            </w:pPr>
            <w:r>
              <w:t>No</w:t>
            </w:r>
          </w:p>
        </w:tc>
        <w:tc>
          <w:tcPr>
            <w:tcW w:w="2075" w:type="dxa"/>
          </w:tcPr>
          <w:p w14:paraId="65955B5F" w14:textId="5E5250B4" w:rsidR="00E341D8" w:rsidRDefault="00D172E0" w:rsidP="001D3714">
            <w:pPr>
              <w:pStyle w:val="Header"/>
              <w:tabs>
                <w:tab w:val="clear" w:pos="4513"/>
                <w:tab w:val="clear" w:pos="9026"/>
              </w:tabs>
              <w:spacing w:line="276" w:lineRule="auto"/>
            </w:pPr>
            <w:r>
              <w:t>Not analysed</w:t>
            </w:r>
          </w:p>
        </w:tc>
      </w:tr>
      <w:tr w:rsidR="00E341D8" w14:paraId="5B5E91EB" w14:textId="77777777" w:rsidTr="00D172E0">
        <w:tc>
          <w:tcPr>
            <w:tcW w:w="2853" w:type="dxa"/>
            <w:shd w:val="clear" w:color="auto" w:fill="auto"/>
          </w:tcPr>
          <w:p w14:paraId="684EF556" w14:textId="77777777" w:rsidR="00E341D8" w:rsidRDefault="00E341D8" w:rsidP="001D3714">
            <w:pPr>
              <w:pStyle w:val="Header"/>
              <w:tabs>
                <w:tab w:val="clear" w:pos="4513"/>
                <w:tab w:val="clear" w:pos="9026"/>
              </w:tabs>
              <w:spacing w:line="276" w:lineRule="auto"/>
            </w:pPr>
            <w:r>
              <w:t>Scottish Commission for Human Rights</w:t>
            </w:r>
          </w:p>
        </w:tc>
        <w:tc>
          <w:tcPr>
            <w:tcW w:w="2104" w:type="dxa"/>
            <w:shd w:val="clear" w:color="auto" w:fill="D9F2D0" w:themeFill="accent6" w:themeFillTint="33"/>
          </w:tcPr>
          <w:p w14:paraId="3826C101" w14:textId="77777777" w:rsidR="00E341D8" w:rsidRDefault="00E341D8" w:rsidP="001D3714">
            <w:pPr>
              <w:pStyle w:val="Header"/>
              <w:tabs>
                <w:tab w:val="clear" w:pos="4513"/>
                <w:tab w:val="clear" w:pos="9026"/>
              </w:tabs>
              <w:spacing w:line="276" w:lineRule="auto"/>
            </w:pPr>
            <w:r>
              <w:t>Yes</w:t>
            </w:r>
          </w:p>
        </w:tc>
        <w:tc>
          <w:tcPr>
            <w:tcW w:w="1984" w:type="dxa"/>
            <w:shd w:val="clear" w:color="auto" w:fill="D9F2D0" w:themeFill="accent6" w:themeFillTint="33"/>
          </w:tcPr>
          <w:p w14:paraId="41C71842" w14:textId="77777777" w:rsidR="00E341D8" w:rsidRDefault="00E341D8" w:rsidP="001D3714">
            <w:pPr>
              <w:pStyle w:val="Header"/>
              <w:tabs>
                <w:tab w:val="clear" w:pos="4513"/>
                <w:tab w:val="clear" w:pos="9026"/>
              </w:tabs>
              <w:spacing w:line="276" w:lineRule="auto"/>
            </w:pPr>
            <w:r>
              <w:t>Yes</w:t>
            </w:r>
          </w:p>
        </w:tc>
        <w:tc>
          <w:tcPr>
            <w:tcW w:w="2075" w:type="dxa"/>
          </w:tcPr>
          <w:p w14:paraId="0DFA6E1A" w14:textId="16EEE328" w:rsidR="00E341D8" w:rsidRDefault="00D172E0" w:rsidP="001D3714">
            <w:pPr>
              <w:pStyle w:val="Header"/>
              <w:tabs>
                <w:tab w:val="clear" w:pos="4513"/>
                <w:tab w:val="clear" w:pos="9026"/>
              </w:tabs>
              <w:spacing w:line="276" w:lineRule="auto"/>
            </w:pPr>
            <w:r>
              <w:t>Not analysed</w:t>
            </w:r>
          </w:p>
        </w:tc>
      </w:tr>
      <w:tr w:rsidR="00E341D8" w14:paraId="453E09BF" w14:textId="77777777" w:rsidTr="00D172E0">
        <w:tc>
          <w:tcPr>
            <w:tcW w:w="2853" w:type="dxa"/>
            <w:shd w:val="clear" w:color="auto" w:fill="auto"/>
          </w:tcPr>
          <w:p w14:paraId="5610C03B" w14:textId="77777777" w:rsidR="00E341D8" w:rsidRDefault="00E341D8" w:rsidP="001D3714">
            <w:pPr>
              <w:pStyle w:val="Header"/>
              <w:tabs>
                <w:tab w:val="clear" w:pos="4513"/>
                <w:tab w:val="clear" w:pos="9026"/>
              </w:tabs>
              <w:spacing w:line="276" w:lineRule="auto"/>
            </w:pPr>
            <w:r>
              <w:t>Scottish Courts and Tribunals Services</w:t>
            </w:r>
          </w:p>
        </w:tc>
        <w:tc>
          <w:tcPr>
            <w:tcW w:w="2104" w:type="dxa"/>
            <w:shd w:val="clear" w:color="auto" w:fill="D9F2D0" w:themeFill="accent6" w:themeFillTint="33"/>
          </w:tcPr>
          <w:p w14:paraId="5BAB8BCC" w14:textId="77777777" w:rsidR="00E341D8" w:rsidRDefault="00E341D8" w:rsidP="001D3714">
            <w:pPr>
              <w:pStyle w:val="Header"/>
              <w:tabs>
                <w:tab w:val="clear" w:pos="4513"/>
                <w:tab w:val="clear" w:pos="9026"/>
              </w:tabs>
              <w:spacing w:line="276" w:lineRule="auto"/>
            </w:pPr>
            <w:r>
              <w:t>Yes</w:t>
            </w:r>
          </w:p>
        </w:tc>
        <w:tc>
          <w:tcPr>
            <w:tcW w:w="1984" w:type="dxa"/>
            <w:shd w:val="clear" w:color="auto" w:fill="D9F2D0" w:themeFill="accent6" w:themeFillTint="33"/>
          </w:tcPr>
          <w:p w14:paraId="5F1EEE52" w14:textId="77777777" w:rsidR="00E341D8" w:rsidRDefault="00E341D8" w:rsidP="001D3714">
            <w:pPr>
              <w:pStyle w:val="Header"/>
              <w:tabs>
                <w:tab w:val="clear" w:pos="4513"/>
                <w:tab w:val="clear" w:pos="9026"/>
              </w:tabs>
              <w:spacing w:line="276" w:lineRule="auto"/>
            </w:pPr>
            <w:r>
              <w:t>Yes</w:t>
            </w:r>
          </w:p>
        </w:tc>
        <w:tc>
          <w:tcPr>
            <w:tcW w:w="2075" w:type="dxa"/>
          </w:tcPr>
          <w:p w14:paraId="40A99821" w14:textId="658D403C" w:rsidR="00E341D8" w:rsidRDefault="00D172E0" w:rsidP="001D3714">
            <w:pPr>
              <w:pStyle w:val="Header"/>
              <w:tabs>
                <w:tab w:val="clear" w:pos="4513"/>
                <w:tab w:val="clear" w:pos="9026"/>
              </w:tabs>
              <w:spacing w:line="276" w:lineRule="auto"/>
            </w:pPr>
            <w:r>
              <w:t>Not analysed</w:t>
            </w:r>
          </w:p>
        </w:tc>
      </w:tr>
      <w:tr w:rsidR="00E341D8" w14:paraId="483BECE2" w14:textId="77777777" w:rsidTr="001D3714">
        <w:tc>
          <w:tcPr>
            <w:tcW w:w="2853" w:type="dxa"/>
            <w:shd w:val="clear" w:color="auto" w:fill="auto"/>
          </w:tcPr>
          <w:p w14:paraId="7808C378" w14:textId="77777777" w:rsidR="00E341D8" w:rsidRDefault="00E341D8" w:rsidP="001D3714">
            <w:pPr>
              <w:pStyle w:val="Header"/>
              <w:tabs>
                <w:tab w:val="clear" w:pos="4513"/>
                <w:tab w:val="clear" w:pos="9026"/>
              </w:tabs>
              <w:spacing w:line="276" w:lineRule="auto"/>
            </w:pPr>
            <w:r>
              <w:t>Scottish Housing Regulator</w:t>
            </w:r>
          </w:p>
        </w:tc>
        <w:tc>
          <w:tcPr>
            <w:tcW w:w="2104" w:type="dxa"/>
            <w:shd w:val="clear" w:color="auto" w:fill="auto"/>
          </w:tcPr>
          <w:p w14:paraId="033FBFB2" w14:textId="77777777" w:rsidR="00E341D8" w:rsidRDefault="00E341D8" w:rsidP="001D3714">
            <w:pPr>
              <w:pStyle w:val="Header"/>
              <w:tabs>
                <w:tab w:val="clear" w:pos="4513"/>
                <w:tab w:val="clear" w:pos="9026"/>
              </w:tabs>
              <w:spacing w:line="276" w:lineRule="auto"/>
            </w:pPr>
            <w:r>
              <w:t>No</w:t>
            </w:r>
          </w:p>
        </w:tc>
        <w:tc>
          <w:tcPr>
            <w:tcW w:w="1984" w:type="dxa"/>
            <w:shd w:val="clear" w:color="auto" w:fill="auto"/>
          </w:tcPr>
          <w:p w14:paraId="3FA9AEC2" w14:textId="77777777" w:rsidR="00E341D8" w:rsidRDefault="00E341D8" w:rsidP="001D3714">
            <w:pPr>
              <w:pStyle w:val="Header"/>
              <w:tabs>
                <w:tab w:val="clear" w:pos="4513"/>
                <w:tab w:val="clear" w:pos="9026"/>
              </w:tabs>
              <w:spacing w:line="276" w:lineRule="auto"/>
            </w:pPr>
            <w:r>
              <w:t>No</w:t>
            </w:r>
          </w:p>
        </w:tc>
        <w:tc>
          <w:tcPr>
            <w:tcW w:w="2075" w:type="dxa"/>
          </w:tcPr>
          <w:p w14:paraId="6BA230ED" w14:textId="76E61B4E" w:rsidR="00E341D8" w:rsidRDefault="00D172E0" w:rsidP="001D3714">
            <w:pPr>
              <w:pStyle w:val="Header"/>
              <w:tabs>
                <w:tab w:val="clear" w:pos="4513"/>
                <w:tab w:val="clear" w:pos="9026"/>
              </w:tabs>
              <w:spacing w:line="276" w:lineRule="auto"/>
            </w:pPr>
            <w:r>
              <w:t>Not analysed</w:t>
            </w:r>
          </w:p>
        </w:tc>
      </w:tr>
      <w:tr w:rsidR="00E341D8" w14:paraId="5E12AC6C" w14:textId="77777777" w:rsidTr="0072197C">
        <w:tc>
          <w:tcPr>
            <w:tcW w:w="2853" w:type="dxa"/>
            <w:shd w:val="clear" w:color="auto" w:fill="auto"/>
          </w:tcPr>
          <w:p w14:paraId="3DFB6C73" w14:textId="77777777" w:rsidR="00E341D8" w:rsidRDefault="00E341D8" w:rsidP="001D3714">
            <w:pPr>
              <w:pStyle w:val="Header"/>
              <w:tabs>
                <w:tab w:val="clear" w:pos="4513"/>
                <w:tab w:val="clear" w:pos="9026"/>
              </w:tabs>
              <w:spacing w:line="276" w:lineRule="auto"/>
            </w:pPr>
            <w:r>
              <w:t>Scottish Information Commissioner</w:t>
            </w:r>
          </w:p>
        </w:tc>
        <w:tc>
          <w:tcPr>
            <w:tcW w:w="2104" w:type="dxa"/>
            <w:shd w:val="clear" w:color="auto" w:fill="auto"/>
          </w:tcPr>
          <w:p w14:paraId="717C4327" w14:textId="4C4E7FA7" w:rsidR="00E341D8" w:rsidRDefault="0072197C" w:rsidP="001D3714">
            <w:pPr>
              <w:pStyle w:val="Header"/>
              <w:tabs>
                <w:tab w:val="clear" w:pos="4513"/>
                <w:tab w:val="clear" w:pos="9026"/>
              </w:tabs>
              <w:spacing w:line="276" w:lineRule="auto"/>
            </w:pPr>
            <w:r>
              <w:t>No</w:t>
            </w:r>
          </w:p>
        </w:tc>
        <w:tc>
          <w:tcPr>
            <w:tcW w:w="1984" w:type="dxa"/>
            <w:shd w:val="clear" w:color="auto" w:fill="auto"/>
          </w:tcPr>
          <w:p w14:paraId="47292508" w14:textId="68C5081D" w:rsidR="00E341D8" w:rsidRDefault="0072197C" w:rsidP="001D3714">
            <w:pPr>
              <w:pStyle w:val="Header"/>
              <w:tabs>
                <w:tab w:val="clear" w:pos="4513"/>
                <w:tab w:val="clear" w:pos="9026"/>
              </w:tabs>
              <w:spacing w:line="276" w:lineRule="auto"/>
            </w:pPr>
            <w:r>
              <w:t>No</w:t>
            </w:r>
          </w:p>
        </w:tc>
        <w:tc>
          <w:tcPr>
            <w:tcW w:w="2075" w:type="dxa"/>
          </w:tcPr>
          <w:p w14:paraId="107E731C" w14:textId="74B2738C" w:rsidR="00E341D8" w:rsidRDefault="00D172E0" w:rsidP="001D3714">
            <w:pPr>
              <w:pStyle w:val="Header"/>
              <w:tabs>
                <w:tab w:val="clear" w:pos="4513"/>
                <w:tab w:val="clear" w:pos="9026"/>
              </w:tabs>
              <w:spacing w:line="276" w:lineRule="auto"/>
            </w:pPr>
            <w:r>
              <w:t>Not analysed</w:t>
            </w:r>
          </w:p>
        </w:tc>
      </w:tr>
      <w:tr w:rsidR="00E341D8" w14:paraId="5110E9F7" w14:textId="77777777" w:rsidTr="001D3714">
        <w:tc>
          <w:tcPr>
            <w:tcW w:w="2853" w:type="dxa"/>
            <w:shd w:val="clear" w:color="auto" w:fill="auto"/>
          </w:tcPr>
          <w:p w14:paraId="0D6D8E5E" w14:textId="77777777" w:rsidR="00E341D8" w:rsidRDefault="00E341D8" w:rsidP="001D3714">
            <w:pPr>
              <w:pStyle w:val="Header"/>
              <w:tabs>
                <w:tab w:val="clear" w:pos="4513"/>
                <w:tab w:val="clear" w:pos="9026"/>
              </w:tabs>
              <w:spacing w:line="276" w:lineRule="auto"/>
            </w:pPr>
            <w:r>
              <w:t>Scottish Parliamentary Corporate Body</w:t>
            </w:r>
          </w:p>
        </w:tc>
        <w:tc>
          <w:tcPr>
            <w:tcW w:w="2104" w:type="dxa"/>
            <w:shd w:val="clear" w:color="auto" w:fill="auto"/>
          </w:tcPr>
          <w:p w14:paraId="3EFB6B8A" w14:textId="77777777" w:rsidR="00E341D8" w:rsidRDefault="00E341D8" w:rsidP="001D3714">
            <w:pPr>
              <w:pStyle w:val="Header"/>
              <w:tabs>
                <w:tab w:val="clear" w:pos="4513"/>
                <w:tab w:val="clear" w:pos="9026"/>
              </w:tabs>
              <w:spacing w:line="276" w:lineRule="auto"/>
            </w:pPr>
            <w:r>
              <w:t>No</w:t>
            </w:r>
          </w:p>
        </w:tc>
        <w:tc>
          <w:tcPr>
            <w:tcW w:w="1984" w:type="dxa"/>
            <w:shd w:val="clear" w:color="auto" w:fill="auto"/>
          </w:tcPr>
          <w:p w14:paraId="4E595A3C" w14:textId="77777777" w:rsidR="00E341D8" w:rsidRDefault="00E341D8" w:rsidP="001D3714">
            <w:pPr>
              <w:pStyle w:val="Header"/>
              <w:tabs>
                <w:tab w:val="clear" w:pos="4513"/>
                <w:tab w:val="clear" w:pos="9026"/>
              </w:tabs>
              <w:spacing w:line="276" w:lineRule="auto"/>
            </w:pPr>
            <w:r>
              <w:t>No</w:t>
            </w:r>
          </w:p>
        </w:tc>
        <w:tc>
          <w:tcPr>
            <w:tcW w:w="2075" w:type="dxa"/>
          </w:tcPr>
          <w:p w14:paraId="54E7861D" w14:textId="7D07B791" w:rsidR="00E341D8" w:rsidRDefault="00D172E0" w:rsidP="001D3714">
            <w:pPr>
              <w:pStyle w:val="Header"/>
              <w:tabs>
                <w:tab w:val="clear" w:pos="4513"/>
                <w:tab w:val="clear" w:pos="9026"/>
              </w:tabs>
              <w:spacing w:line="276" w:lineRule="auto"/>
            </w:pPr>
            <w:r>
              <w:t>Not analysed</w:t>
            </w:r>
          </w:p>
        </w:tc>
      </w:tr>
      <w:tr w:rsidR="00E341D8" w14:paraId="6323A1E7" w14:textId="77777777" w:rsidTr="001D3714">
        <w:tc>
          <w:tcPr>
            <w:tcW w:w="2853" w:type="dxa"/>
          </w:tcPr>
          <w:p w14:paraId="10EC83FF" w14:textId="77777777" w:rsidR="00E341D8" w:rsidRDefault="00E341D8" w:rsidP="001D3714">
            <w:pPr>
              <w:pStyle w:val="Header"/>
              <w:tabs>
                <w:tab w:val="clear" w:pos="4513"/>
                <w:tab w:val="clear" w:pos="9026"/>
              </w:tabs>
              <w:spacing w:line="276" w:lineRule="auto"/>
            </w:pPr>
            <w:r>
              <w:t>Scottish Public Services Ombudsman</w:t>
            </w:r>
          </w:p>
        </w:tc>
        <w:tc>
          <w:tcPr>
            <w:tcW w:w="2104" w:type="dxa"/>
          </w:tcPr>
          <w:p w14:paraId="5C908A41" w14:textId="77777777" w:rsidR="00E341D8" w:rsidRDefault="00E341D8" w:rsidP="001D3714">
            <w:pPr>
              <w:pStyle w:val="Header"/>
              <w:tabs>
                <w:tab w:val="clear" w:pos="4513"/>
                <w:tab w:val="clear" w:pos="9026"/>
              </w:tabs>
              <w:spacing w:line="276" w:lineRule="auto"/>
            </w:pPr>
            <w:r>
              <w:t>No</w:t>
            </w:r>
          </w:p>
        </w:tc>
        <w:tc>
          <w:tcPr>
            <w:tcW w:w="1984" w:type="dxa"/>
          </w:tcPr>
          <w:p w14:paraId="3014B76E" w14:textId="77777777" w:rsidR="00E341D8" w:rsidRDefault="00E341D8" w:rsidP="001D3714">
            <w:pPr>
              <w:pStyle w:val="Header"/>
              <w:tabs>
                <w:tab w:val="clear" w:pos="4513"/>
                <w:tab w:val="clear" w:pos="9026"/>
              </w:tabs>
              <w:spacing w:line="276" w:lineRule="auto"/>
            </w:pPr>
            <w:r>
              <w:t>No</w:t>
            </w:r>
          </w:p>
        </w:tc>
        <w:tc>
          <w:tcPr>
            <w:tcW w:w="2075" w:type="dxa"/>
          </w:tcPr>
          <w:p w14:paraId="25CDCC4E" w14:textId="2C1A43AB" w:rsidR="00E341D8" w:rsidRDefault="00D172E0" w:rsidP="001D3714">
            <w:pPr>
              <w:pStyle w:val="Header"/>
              <w:tabs>
                <w:tab w:val="clear" w:pos="4513"/>
                <w:tab w:val="clear" w:pos="9026"/>
              </w:tabs>
              <w:spacing w:line="276" w:lineRule="auto"/>
            </w:pPr>
            <w:r>
              <w:t>Not analysed</w:t>
            </w:r>
          </w:p>
        </w:tc>
      </w:tr>
      <w:tr w:rsidR="00E341D8" w14:paraId="1436F327" w14:textId="77777777" w:rsidTr="001D3714">
        <w:tc>
          <w:tcPr>
            <w:tcW w:w="2853" w:type="dxa"/>
          </w:tcPr>
          <w:p w14:paraId="69070564" w14:textId="77777777" w:rsidR="00E341D8" w:rsidRDefault="00E341D8" w:rsidP="001D3714">
            <w:pPr>
              <w:pStyle w:val="Header"/>
              <w:tabs>
                <w:tab w:val="clear" w:pos="4513"/>
                <w:tab w:val="clear" w:pos="9026"/>
              </w:tabs>
              <w:spacing w:line="276" w:lineRule="auto"/>
            </w:pPr>
            <w:r>
              <w:t>Standards Commission for Scotland</w:t>
            </w:r>
          </w:p>
        </w:tc>
        <w:tc>
          <w:tcPr>
            <w:tcW w:w="2104" w:type="dxa"/>
          </w:tcPr>
          <w:p w14:paraId="4D66AB70" w14:textId="77777777" w:rsidR="00E341D8" w:rsidRDefault="00E341D8" w:rsidP="001D3714">
            <w:pPr>
              <w:pStyle w:val="Header"/>
              <w:tabs>
                <w:tab w:val="clear" w:pos="4513"/>
                <w:tab w:val="clear" w:pos="9026"/>
              </w:tabs>
              <w:spacing w:line="276" w:lineRule="auto"/>
            </w:pPr>
            <w:r>
              <w:t>No</w:t>
            </w:r>
          </w:p>
        </w:tc>
        <w:tc>
          <w:tcPr>
            <w:tcW w:w="1984" w:type="dxa"/>
          </w:tcPr>
          <w:p w14:paraId="76CBC6EB" w14:textId="77777777" w:rsidR="00E341D8" w:rsidRDefault="00E341D8" w:rsidP="001D3714">
            <w:pPr>
              <w:pStyle w:val="Header"/>
              <w:tabs>
                <w:tab w:val="clear" w:pos="4513"/>
                <w:tab w:val="clear" w:pos="9026"/>
              </w:tabs>
              <w:spacing w:line="276" w:lineRule="auto"/>
            </w:pPr>
            <w:r>
              <w:t>No</w:t>
            </w:r>
          </w:p>
        </w:tc>
        <w:tc>
          <w:tcPr>
            <w:tcW w:w="2075" w:type="dxa"/>
          </w:tcPr>
          <w:p w14:paraId="029B2068" w14:textId="06A2B2B1" w:rsidR="00E341D8" w:rsidRDefault="00D172E0" w:rsidP="001D3714">
            <w:pPr>
              <w:pStyle w:val="Header"/>
              <w:tabs>
                <w:tab w:val="clear" w:pos="4513"/>
                <w:tab w:val="clear" w:pos="9026"/>
              </w:tabs>
              <w:spacing w:line="276" w:lineRule="auto"/>
            </w:pPr>
            <w:r>
              <w:t>Not analysed</w:t>
            </w:r>
          </w:p>
        </w:tc>
      </w:tr>
    </w:tbl>
    <w:p w14:paraId="5AE8072F" w14:textId="3E262016" w:rsidR="00BF74EE" w:rsidRDefault="00BF74EE"/>
    <w:p w14:paraId="086C4064" w14:textId="77777777" w:rsidR="000F712F" w:rsidRDefault="000F712F" w:rsidP="000F712F">
      <w:pPr>
        <w:pStyle w:val="Header"/>
        <w:tabs>
          <w:tab w:val="clear" w:pos="4513"/>
          <w:tab w:val="clear" w:pos="9026"/>
        </w:tabs>
        <w:spacing w:line="276" w:lineRule="auto"/>
      </w:pPr>
    </w:p>
    <w:p w14:paraId="7A46E6C3" w14:textId="77777777" w:rsidR="00BF74EE" w:rsidRDefault="00BF74EE" w:rsidP="00857F22">
      <w:pPr>
        <w:spacing w:after="240"/>
        <w:rPr>
          <w:b/>
          <w:bCs/>
        </w:rPr>
        <w:sectPr w:rsidR="00BF74EE">
          <w:headerReference w:type="even" r:id="rId13"/>
          <w:headerReference w:type="default" r:id="rId14"/>
          <w:footerReference w:type="even" r:id="rId15"/>
          <w:footerReference w:type="default" r:id="rId16"/>
          <w:headerReference w:type="first" r:id="rId17"/>
          <w:footerReference w:type="first" r:id="rId18"/>
          <w:endnotePr>
            <w:numFmt w:val="decimal"/>
          </w:endnotePr>
          <w:pgSz w:w="11906" w:h="16838"/>
          <w:pgMar w:top="1440" w:right="1440" w:bottom="1440" w:left="1440" w:header="708" w:footer="708" w:gutter="0"/>
          <w:cols w:space="708"/>
          <w:docGrid w:linePitch="360"/>
        </w:sectPr>
      </w:pPr>
    </w:p>
    <w:p w14:paraId="45018A63" w14:textId="492DA0CA" w:rsidR="00F26F0D" w:rsidRDefault="0030639A" w:rsidP="00857F22">
      <w:pPr>
        <w:spacing w:after="240"/>
        <w:rPr>
          <w:b/>
          <w:bCs/>
        </w:rPr>
      </w:pPr>
      <w:r>
        <w:rPr>
          <w:b/>
          <w:bCs/>
        </w:rPr>
        <w:lastRenderedPageBreak/>
        <w:t xml:space="preserve">Inclusion of national </w:t>
      </w:r>
      <w:r w:rsidRPr="0030639A">
        <w:rPr>
          <w:b/>
          <w:bCs/>
        </w:rPr>
        <w:t>BSL plan priority areas</w:t>
      </w:r>
    </w:p>
    <w:p w14:paraId="6EC09492" w14:textId="50A59CA5" w:rsidR="0066502D" w:rsidRDefault="003A412D" w:rsidP="00857F22">
      <w:pPr>
        <w:spacing w:after="240"/>
        <w:rPr>
          <w:sz w:val="24"/>
          <w:szCs w:val="24"/>
        </w:rPr>
      </w:pPr>
      <w:r>
        <w:rPr>
          <w:sz w:val="24"/>
          <w:szCs w:val="24"/>
        </w:rPr>
        <w:t>In this table,</w:t>
      </w:r>
      <w:r w:rsidR="004D76C3">
        <w:rPr>
          <w:sz w:val="24"/>
          <w:szCs w:val="24"/>
        </w:rPr>
        <w:t xml:space="preserve"> “yes” indicates listed bodies</w:t>
      </w:r>
      <w:r w:rsidR="006449E1">
        <w:rPr>
          <w:sz w:val="24"/>
          <w:szCs w:val="24"/>
        </w:rPr>
        <w:t xml:space="preserve"> </w:t>
      </w:r>
      <w:r w:rsidR="004D76C3">
        <w:rPr>
          <w:sz w:val="24"/>
          <w:szCs w:val="24"/>
        </w:rPr>
        <w:t xml:space="preserve">have included named sections on </w:t>
      </w:r>
      <w:r w:rsidR="006449E1">
        <w:rPr>
          <w:sz w:val="24"/>
          <w:szCs w:val="24"/>
        </w:rPr>
        <w:t>a</w:t>
      </w:r>
      <w:r w:rsidR="004D76C3">
        <w:rPr>
          <w:sz w:val="24"/>
          <w:szCs w:val="24"/>
        </w:rPr>
        <w:t xml:space="preserve"> priority area from the BSL national plan</w:t>
      </w:r>
      <w:r w:rsidR="0066502D">
        <w:rPr>
          <w:sz w:val="24"/>
          <w:szCs w:val="24"/>
        </w:rPr>
        <w:t>. It</w:t>
      </w:r>
      <w:r w:rsidR="006449E1">
        <w:rPr>
          <w:sz w:val="24"/>
          <w:szCs w:val="24"/>
        </w:rPr>
        <w:t xml:space="preserve"> also includes plans which have </w:t>
      </w:r>
      <w:r w:rsidR="006F5391">
        <w:rPr>
          <w:sz w:val="24"/>
          <w:szCs w:val="24"/>
        </w:rPr>
        <w:t xml:space="preserve">discussed the topic </w:t>
      </w:r>
      <w:r w:rsidR="00FE5B5E">
        <w:rPr>
          <w:sz w:val="24"/>
          <w:szCs w:val="24"/>
        </w:rPr>
        <w:t xml:space="preserve">at length </w:t>
      </w:r>
      <w:r w:rsidR="006F5391">
        <w:rPr>
          <w:sz w:val="24"/>
          <w:szCs w:val="24"/>
        </w:rPr>
        <w:t xml:space="preserve">under another heading. </w:t>
      </w:r>
      <w:r w:rsidR="009D1EBB">
        <w:rPr>
          <w:sz w:val="24"/>
          <w:szCs w:val="24"/>
        </w:rPr>
        <w:t xml:space="preserve">Where </w:t>
      </w:r>
      <w:r w:rsidR="006F5391">
        <w:rPr>
          <w:sz w:val="24"/>
          <w:szCs w:val="24"/>
        </w:rPr>
        <w:t>only very brief mention is made of a priority area</w:t>
      </w:r>
      <w:r w:rsidR="009D1EBB">
        <w:rPr>
          <w:sz w:val="24"/>
          <w:szCs w:val="24"/>
        </w:rPr>
        <w:t>,</w:t>
      </w:r>
      <w:r w:rsidR="006F5391">
        <w:rPr>
          <w:sz w:val="24"/>
          <w:szCs w:val="24"/>
        </w:rPr>
        <w:t xml:space="preserve"> </w:t>
      </w:r>
      <w:r>
        <w:rPr>
          <w:sz w:val="24"/>
          <w:szCs w:val="24"/>
        </w:rPr>
        <w:t xml:space="preserve">with no clear associated activity, </w:t>
      </w:r>
      <w:r w:rsidR="006F5391">
        <w:rPr>
          <w:sz w:val="24"/>
          <w:szCs w:val="24"/>
        </w:rPr>
        <w:t>we have</w:t>
      </w:r>
      <w:r w:rsidR="009D1EBB">
        <w:rPr>
          <w:sz w:val="24"/>
          <w:szCs w:val="24"/>
        </w:rPr>
        <w:t xml:space="preserve"> </w:t>
      </w:r>
      <w:r>
        <w:rPr>
          <w:sz w:val="24"/>
          <w:szCs w:val="24"/>
        </w:rPr>
        <w:t>not included</w:t>
      </w:r>
      <w:r w:rsidR="006F5391">
        <w:rPr>
          <w:sz w:val="24"/>
          <w:szCs w:val="24"/>
        </w:rPr>
        <w:t xml:space="preserve"> this within </w:t>
      </w:r>
      <w:r w:rsidR="0066502D">
        <w:rPr>
          <w:sz w:val="24"/>
          <w:szCs w:val="24"/>
        </w:rPr>
        <w:t xml:space="preserve">the table. </w:t>
      </w:r>
    </w:p>
    <w:p w14:paraId="7CB58BA4" w14:textId="7019177B" w:rsidR="004D76C3" w:rsidRDefault="0066502D" w:rsidP="00857F22">
      <w:pPr>
        <w:spacing w:after="240"/>
        <w:rPr>
          <w:sz w:val="24"/>
          <w:szCs w:val="24"/>
        </w:rPr>
      </w:pPr>
      <w:r>
        <w:rPr>
          <w:sz w:val="24"/>
          <w:szCs w:val="24"/>
        </w:rPr>
        <w:t>It is</w:t>
      </w:r>
      <w:r w:rsidR="003A412D">
        <w:rPr>
          <w:sz w:val="24"/>
          <w:szCs w:val="24"/>
        </w:rPr>
        <w:t xml:space="preserve"> </w:t>
      </w:r>
      <w:r>
        <w:rPr>
          <w:sz w:val="24"/>
          <w:szCs w:val="24"/>
        </w:rPr>
        <w:t xml:space="preserve">worth noting that there are some priority areas which are outwith the remit or influence of some listed bodies, and where it is reasonable for them not to include actions and material on a topic; for example, while we would expect all regional Health Boards to discuss “Health and wellbeing”, “Access to justice” is likely to be less relevant to their work. </w:t>
      </w:r>
    </w:p>
    <w:tbl>
      <w:tblPr>
        <w:tblStyle w:val="TableGrid"/>
        <w:tblW w:w="15451" w:type="dxa"/>
        <w:tblInd w:w="-714" w:type="dxa"/>
        <w:tblLayout w:type="fixed"/>
        <w:tblLook w:val="04A0" w:firstRow="1" w:lastRow="0" w:firstColumn="1" w:lastColumn="0" w:noHBand="0" w:noVBand="1"/>
      </w:tblPr>
      <w:tblGrid>
        <w:gridCol w:w="1985"/>
        <w:gridCol w:w="1418"/>
        <w:gridCol w:w="1275"/>
        <w:gridCol w:w="1418"/>
        <w:gridCol w:w="1417"/>
        <w:gridCol w:w="1418"/>
        <w:gridCol w:w="1417"/>
        <w:gridCol w:w="1276"/>
        <w:gridCol w:w="1276"/>
        <w:gridCol w:w="1276"/>
        <w:gridCol w:w="1275"/>
      </w:tblGrid>
      <w:tr w:rsidR="00C03FE8" w:rsidRPr="00E64F33" w14:paraId="57674C29" w14:textId="0C3C84A8" w:rsidTr="00C03FE8">
        <w:tc>
          <w:tcPr>
            <w:tcW w:w="1985" w:type="dxa"/>
          </w:tcPr>
          <w:p w14:paraId="06EF11B1" w14:textId="1188CA12" w:rsidR="00034EC4" w:rsidRPr="00E64F33" w:rsidRDefault="00034EC4" w:rsidP="00F83D51">
            <w:pPr>
              <w:pStyle w:val="Header"/>
              <w:tabs>
                <w:tab w:val="clear" w:pos="4513"/>
                <w:tab w:val="clear" w:pos="9026"/>
              </w:tabs>
              <w:spacing w:line="276" w:lineRule="auto"/>
              <w:rPr>
                <w:b/>
                <w:bCs/>
                <w:sz w:val="24"/>
                <w:szCs w:val="24"/>
              </w:rPr>
            </w:pPr>
          </w:p>
        </w:tc>
        <w:tc>
          <w:tcPr>
            <w:tcW w:w="1418" w:type="dxa"/>
          </w:tcPr>
          <w:p w14:paraId="1C866355" w14:textId="057011EC" w:rsidR="00034EC4" w:rsidRPr="00C03FE8" w:rsidRDefault="00E271DE" w:rsidP="00E271DE">
            <w:pPr>
              <w:pStyle w:val="Header"/>
              <w:tabs>
                <w:tab w:val="clear" w:pos="4513"/>
                <w:tab w:val="clear" w:pos="9026"/>
              </w:tabs>
              <w:spacing w:line="276" w:lineRule="auto"/>
              <w:rPr>
                <w:sz w:val="24"/>
                <w:szCs w:val="24"/>
              </w:rPr>
            </w:pPr>
            <w:r>
              <w:rPr>
                <w:sz w:val="24"/>
                <w:szCs w:val="24"/>
              </w:rPr>
              <w:t>1.D</w:t>
            </w:r>
            <w:r w:rsidR="00034EC4" w:rsidRPr="00C03FE8">
              <w:rPr>
                <w:sz w:val="24"/>
                <w:szCs w:val="24"/>
              </w:rPr>
              <w:t>eliv</w:t>
            </w:r>
            <w:r>
              <w:rPr>
                <w:sz w:val="24"/>
                <w:szCs w:val="24"/>
              </w:rPr>
              <w:t>er</w:t>
            </w:r>
            <w:r w:rsidR="00034EC4" w:rsidRPr="00C03FE8">
              <w:rPr>
                <w:sz w:val="24"/>
                <w:szCs w:val="24"/>
              </w:rPr>
              <w:t xml:space="preserve"> the</w:t>
            </w:r>
            <w:r>
              <w:rPr>
                <w:sz w:val="24"/>
                <w:szCs w:val="24"/>
              </w:rPr>
              <w:t xml:space="preserve"> </w:t>
            </w:r>
            <w:r w:rsidR="00034EC4" w:rsidRPr="00C03FE8">
              <w:rPr>
                <w:sz w:val="24"/>
                <w:szCs w:val="24"/>
              </w:rPr>
              <w:t>BSL National Plan</w:t>
            </w:r>
          </w:p>
        </w:tc>
        <w:tc>
          <w:tcPr>
            <w:tcW w:w="1275" w:type="dxa"/>
          </w:tcPr>
          <w:p w14:paraId="326A3E72" w14:textId="47C66EAE" w:rsidR="00034EC4" w:rsidRPr="00C03FE8" w:rsidRDefault="00E271DE" w:rsidP="007B5B63">
            <w:pPr>
              <w:pStyle w:val="Header"/>
              <w:tabs>
                <w:tab w:val="clear" w:pos="4513"/>
                <w:tab w:val="clear" w:pos="9026"/>
              </w:tabs>
              <w:spacing w:line="276" w:lineRule="auto"/>
              <w:rPr>
                <w:sz w:val="24"/>
                <w:szCs w:val="24"/>
              </w:rPr>
            </w:pPr>
            <w:r>
              <w:rPr>
                <w:sz w:val="24"/>
                <w:szCs w:val="24"/>
              </w:rPr>
              <w:t xml:space="preserve">2. </w:t>
            </w:r>
            <w:r w:rsidR="00034EC4" w:rsidRPr="00C03FE8">
              <w:rPr>
                <w:sz w:val="24"/>
                <w:szCs w:val="24"/>
              </w:rPr>
              <w:t>BSL accessibility</w:t>
            </w:r>
          </w:p>
          <w:p w14:paraId="6A9D77E9" w14:textId="3F006868" w:rsidR="00034EC4" w:rsidRPr="00C03FE8" w:rsidRDefault="00034EC4" w:rsidP="00F83D51">
            <w:pPr>
              <w:pStyle w:val="Header"/>
              <w:tabs>
                <w:tab w:val="clear" w:pos="4513"/>
                <w:tab w:val="clear" w:pos="9026"/>
              </w:tabs>
              <w:spacing w:line="276" w:lineRule="auto"/>
              <w:rPr>
                <w:sz w:val="24"/>
                <w:szCs w:val="24"/>
              </w:rPr>
            </w:pPr>
          </w:p>
        </w:tc>
        <w:tc>
          <w:tcPr>
            <w:tcW w:w="1418" w:type="dxa"/>
          </w:tcPr>
          <w:p w14:paraId="475ECF08" w14:textId="7BF3E312" w:rsidR="00034EC4" w:rsidRPr="00C03FE8" w:rsidRDefault="00E271DE" w:rsidP="007B5B63">
            <w:pPr>
              <w:pStyle w:val="Header"/>
              <w:tabs>
                <w:tab w:val="clear" w:pos="4513"/>
                <w:tab w:val="clear" w:pos="9026"/>
              </w:tabs>
              <w:spacing w:line="276" w:lineRule="auto"/>
              <w:rPr>
                <w:sz w:val="24"/>
                <w:szCs w:val="24"/>
              </w:rPr>
            </w:pPr>
            <w:r>
              <w:rPr>
                <w:sz w:val="24"/>
                <w:szCs w:val="24"/>
              </w:rPr>
              <w:t>3.</w:t>
            </w:r>
            <w:r w:rsidR="00034EC4" w:rsidRPr="00C03FE8">
              <w:rPr>
                <w:sz w:val="24"/>
                <w:szCs w:val="24"/>
              </w:rPr>
              <w:t>Children, young people and families</w:t>
            </w:r>
          </w:p>
        </w:tc>
        <w:tc>
          <w:tcPr>
            <w:tcW w:w="1417" w:type="dxa"/>
          </w:tcPr>
          <w:p w14:paraId="55B9FEE5" w14:textId="04069CA2" w:rsidR="00034EC4" w:rsidRPr="00C03FE8" w:rsidRDefault="00E271DE" w:rsidP="007B5B63">
            <w:pPr>
              <w:pStyle w:val="Header"/>
              <w:tabs>
                <w:tab w:val="clear" w:pos="4513"/>
                <w:tab w:val="clear" w:pos="9026"/>
              </w:tabs>
              <w:spacing w:line="276" w:lineRule="auto"/>
              <w:rPr>
                <w:sz w:val="24"/>
                <w:szCs w:val="24"/>
              </w:rPr>
            </w:pPr>
            <w:r>
              <w:rPr>
                <w:sz w:val="24"/>
                <w:szCs w:val="24"/>
              </w:rPr>
              <w:t xml:space="preserve">4. </w:t>
            </w:r>
            <w:r w:rsidR="00034EC4" w:rsidRPr="00C03FE8">
              <w:rPr>
                <w:sz w:val="24"/>
                <w:szCs w:val="24"/>
              </w:rPr>
              <w:t>Access to employment</w:t>
            </w:r>
          </w:p>
        </w:tc>
        <w:tc>
          <w:tcPr>
            <w:tcW w:w="1418" w:type="dxa"/>
          </w:tcPr>
          <w:p w14:paraId="488524CC" w14:textId="2208281A" w:rsidR="00034EC4" w:rsidRPr="00C03FE8" w:rsidRDefault="00E271DE" w:rsidP="007B5B63">
            <w:pPr>
              <w:pStyle w:val="Header"/>
              <w:tabs>
                <w:tab w:val="clear" w:pos="4513"/>
                <w:tab w:val="clear" w:pos="9026"/>
              </w:tabs>
              <w:spacing w:line="276" w:lineRule="auto"/>
              <w:rPr>
                <w:sz w:val="24"/>
                <w:szCs w:val="24"/>
              </w:rPr>
            </w:pPr>
            <w:r>
              <w:rPr>
                <w:sz w:val="24"/>
                <w:szCs w:val="24"/>
              </w:rPr>
              <w:t xml:space="preserve">5. </w:t>
            </w:r>
            <w:r w:rsidR="00034EC4" w:rsidRPr="00C03FE8">
              <w:rPr>
                <w:sz w:val="24"/>
                <w:szCs w:val="24"/>
              </w:rPr>
              <w:t>Health and wellbeing</w:t>
            </w:r>
          </w:p>
        </w:tc>
        <w:tc>
          <w:tcPr>
            <w:tcW w:w="1417" w:type="dxa"/>
          </w:tcPr>
          <w:p w14:paraId="4CB145D0" w14:textId="0CB3B0BF" w:rsidR="00034EC4" w:rsidRPr="00C03FE8" w:rsidRDefault="00E271DE" w:rsidP="007B5B63">
            <w:pPr>
              <w:pStyle w:val="Header"/>
              <w:tabs>
                <w:tab w:val="clear" w:pos="4513"/>
                <w:tab w:val="clear" w:pos="9026"/>
              </w:tabs>
              <w:spacing w:line="276" w:lineRule="auto"/>
              <w:rPr>
                <w:sz w:val="24"/>
                <w:szCs w:val="24"/>
              </w:rPr>
            </w:pPr>
            <w:r>
              <w:rPr>
                <w:sz w:val="24"/>
                <w:szCs w:val="24"/>
              </w:rPr>
              <w:t>6.</w:t>
            </w:r>
            <w:r w:rsidR="00034EC4" w:rsidRPr="00C03FE8">
              <w:rPr>
                <w:sz w:val="24"/>
                <w:szCs w:val="24"/>
              </w:rPr>
              <w:t>Celebrating BSL culture</w:t>
            </w:r>
          </w:p>
        </w:tc>
        <w:tc>
          <w:tcPr>
            <w:tcW w:w="1276" w:type="dxa"/>
          </w:tcPr>
          <w:p w14:paraId="16340BD9" w14:textId="0D95A7A2" w:rsidR="00034EC4" w:rsidRPr="00C03FE8" w:rsidRDefault="00E271DE" w:rsidP="007B5B63">
            <w:pPr>
              <w:pStyle w:val="Header"/>
              <w:tabs>
                <w:tab w:val="clear" w:pos="4513"/>
                <w:tab w:val="clear" w:pos="9026"/>
              </w:tabs>
              <w:spacing w:line="276" w:lineRule="auto"/>
              <w:rPr>
                <w:sz w:val="24"/>
                <w:szCs w:val="24"/>
              </w:rPr>
            </w:pPr>
            <w:r>
              <w:rPr>
                <w:sz w:val="24"/>
                <w:szCs w:val="24"/>
              </w:rPr>
              <w:t xml:space="preserve">7. </w:t>
            </w:r>
            <w:r w:rsidR="00034EC4" w:rsidRPr="00C03FE8">
              <w:rPr>
                <w:sz w:val="24"/>
                <w:szCs w:val="24"/>
              </w:rPr>
              <w:t>BSL data</w:t>
            </w:r>
          </w:p>
        </w:tc>
        <w:tc>
          <w:tcPr>
            <w:tcW w:w="1276" w:type="dxa"/>
          </w:tcPr>
          <w:p w14:paraId="3EA87316" w14:textId="3F38FB84" w:rsidR="00034EC4" w:rsidRPr="00C03FE8" w:rsidRDefault="00E271DE" w:rsidP="007B5B63">
            <w:pPr>
              <w:pStyle w:val="Header"/>
              <w:tabs>
                <w:tab w:val="clear" w:pos="4513"/>
                <w:tab w:val="clear" w:pos="9026"/>
              </w:tabs>
              <w:spacing w:line="276" w:lineRule="auto"/>
              <w:rPr>
                <w:sz w:val="24"/>
                <w:szCs w:val="24"/>
              </w:rPr>
            </w:pPr>
            <w:r>
              <w:rPr>
                <w:sz w:val="24"/>
                <w:szCs w:val="24"/>
              </w:rPr>
              <w:t xml:space="preserve">8. </w:t>
            </w:r>
            <w:r w:rsidR="00034EC4" w:rsidRPr="00C03FE8">
              <w:rPr>
                <w:sz w:val="24"/>
                <w:szCs w:val="24"/>
              </w:rPr>
              <w:t>Transport</w:t>
            </w:r>
          </w:p>
        </w:tc>
        <w:tc>
          <w:tcPr>
            <w:tcW w:w="1276" w:type="dxa"/>
          </w:tcPr>
          <w:p w14:paraId="6469E595" w14:textId="54EDC190" w:rsidR="00034EC4" w:rsidRPr="00C03FE8" w:rsidRDefault="00E271DE" w:rsidP="007B5B63">
            <w:pPr>
              <w:pStyle w:val="Header"/>
              <w:tabs>
                <w:tab w:val="clear" w:pos="4513"/>
                <w:tab w:val="clear" w:pos="9026"/>
              </w:tabs>
              <w:spacing w:line="276" w:lineRule="auto"/>
              <w:rPr>
                <w:sz w:val="24"/>
                <w:szCs w:val="24"/>
              </w:rPr>
            </w:pPr>
            <w:r>
              <w:rPr>
                <w:sz w:val="24"/>
                <w:szCs w:val="24"/>
              </w:rPr>
              <w:t xml:space="preserve">9. </w:t>
            </w:r>
            <w:r w:rsidR="00034EC4" w:rsidRPr="00C03FE8">
              <w:rPr>
                <w:sz w:val="24"/>
                <w:szCs w:val="24"/>
              </w:rPr>
              <w:t>Access to justice</w:t>
            </w:r>
          </w:p>
        </w:tc>
        <w:tc>
          <w:tcPr>
            <w:tcW w:w="1275" w:type="dxa"/>
          </w:tcPr>
          <w:p w14:paraId="3A9D6D5D" w14:textId="4BCC7DE7" w:rsidR="00034EC4" w:rsidRPr="00C03FE8" w:rsidRDefault="00E271DE" w:rsidP="007B5B63">
            <w:pPr>
              <w:pStyle w:val="Header"/>
              <w:tabs>
                <w:tab w:val="clear" w:pos="4513"/>
                <w:tab w:val="clear" w:pos="9026"/>
              </w:tabs>
              <w:spacing w:line="276" w:lineRule="auto"/>
              <w:rPr>
                <w:sz w:val="24"/>
                <w:szCs w:val="24"/>
              </w:rPr>
            </w:pPr>
            <w:r>
              <w:rPr>
                <w:sz w:val="24"/>
                <w:szCs w:val="24"/>
              </w:rPr>
              <w:t>10.</w:t>
            </w:r>
            <w:r w:rsidR="00034EC4" w:rsidRPr="00C03FE8">
              <w:rPr>
                <w:sz w:val="24"/>
                <w:szCs w:val="24"/>
              </w:rPr>
              <w:t>Democratic participation</w:t>
            </w:r>
          </w:p>
        </w:tc>
      </w:tr>
      <w:tr w:rsidR="00F07564" w14:paraId="38523EA9" w14:textId="114053EC" w:rsidTr="00EB05A4">
        <w:tc>
          <w:tcPr>
            <w:tcW w:w="1985" w:type="dxa"/>
          </w:tcPr>
          <w:p w14:paraId="4612EE0D" w14:textId="77777777" w:rsidR="00F07564" w:rsidRPr="00C7420C" w:rsidRDefault="00F07564" w:rsidP="00F83D51">
            <w:pPr>
              <w:pStyle w:val="Header"/>
              <w:tabs>
                <w:tab w:val="clear" w:pos="4513"/>
                <w:tab w:val="clear" w:pos="9026"/>
              </w:tabs>
              <w:spacing w:line="276" w:lineRule="auto"/>
              <w:rPr>
                <w:b/>
                <w:bCs/>
                <w:sz w:val="24"/>
                <w:szCs w:val="24"/>
              </w:rPr>
            </w:pPr>
            <w:r w:rsidRPr="00C7420C">
              <w:rPr>
                <w:b/>
                <w:bCs/>
                <w:sz w:val="24"/>
                <w:szCs w:val="24"/>
              </w:rPr>
              <w:t>Local authorities</w:t>
            </w:r>
          </w:p>
        </w:tc>
        <w:tc>
          <w:tcPr>
            <w:tcW w:w="13466" w:type="dxa"/>
            <w:gridSpan w:val="10"/>
            <w:shd w:val="clear" w:color="auto" w:fill="auto"/>
          </w:tcPr>
          <w:p w14:paraId="19C0F835" w14:textId="77777777" w:rsidR="00F07564" w:rsidRPr="00C7420C" w:rsidRDefault="00F07564" w:rsidP="00F83D51">
            <w:pPr>
              <w:pStyle w:val="Header"/>
              <w:tabs>
                <w:tab w:val="clear" w:pos="4513"/>
                <w:tab w:val="clear" w:pos="9026"/>
              </w:tabs>
              <w:spacing w:line="276" w:lineRule="auto"/>
              <w:rPr>
                <w:sz w:val="24"/>
                <w:szCs w:val="24"/>
              </w:rPr>
            </w:pPr>
          </w:p>
        </w:tc>
      </w:tr>
      <w:tr w:rsidR="00C03FE8" w14:paraId="157B20AA" w14:textId="78949BEA" w:rsidTr="00D172E0">
        <w:tc>
          <w:tcPr>
            <w:tcW w:w="1985" w:type="dxa"/>
          </w:tcPr>
          <w:p w14:paraId="463ABE66" w14:textId="77777777" w:rsidR="00034EC4" w:rsidRPr="00C7420C" w:rsidRDefault="00034EC4" w:rsidP="00F83D51">
            <w:pPr>
              <w:pStyle w:val="Header"/>
              <w:tabs>
                <w:tab w:val="clear" w:pos="4513"/>
                <w:tab w:val="clear" w:pos="9026"/>
              </w:tabs>
              <w:spacing w:line="276" w:lineRule="auto"/>
              <w:rPr>
                <w:sz w:val="24"/>
                <w:szCs w:val="24"/>
              </w:rPr>
            </w:pPr>
            <w:r w:rsidRPr="00C7420C">
              <w:rPr>
                <w:sz w:val="24"/>
                <w:szCs w:val="24"/>
              </w:rPr>
              <w:t>Aberdeen City</w:t>
            </w:r>
          </w:p>
        </w:tc>
        <w:tc>
          <w:tcPr>
            <w:tcW w:w="1418" w:type="dxa"/>
            <w:shd w:val="clear" w:color="auto" w:fill="D9F2D0" w:themeFill="accent6" w:themeFillTint="33"/>
          </w:tcPr>
          <w:p w14:paraId="56A72333" w14:textId="77645021" w:rsidR="00034EC4" w:rsidRPr="00C7420C" w:rsidRDefault="004D76C3" w:rsidP="00F83D51">
            <w:pPr>
              <w:pStyle w:val="Header"/>
              <w:tabs>
                <w:tab w:val="clear" w:pos="4513"/>
                <w:tab w:val="clear" w:pos="9026"/>
              </w:tabs>
              <w:spacing w:line="276" w:lineRule="auto"/>
              <w:rPr>
                <w:sz w:val="24"/>
                <w:szCs w:val="24"/>
              </w:rPr>
            </w:pPr>
            <w:r>
              <w:rPr>
                <w:sz w:val="24"/>
                <w:szCs w:val="24"/>
              </w:rPr>
              <w:t>Yes</w:t>
            </w:r>
          </w:p>
        </w:tc>
        <w:tc>
          <w:tcPr>
            <w:tcW w:w="1275" w:type="dxa"/>
            <w:shd w:val="clear" w:color="auto" w:fill="D9F2D0" w:themeFill="accent6" w:themeFillTint="33"/>
          </w:tcPr>
          <w:p w14:paraId="64FE34B1" w14:textId="5107E666" w:rsidR="00034EC4" w:rsidRPr="00C7420C" w:rsidRDefault="00BB54DD" w:rsidP="00F83D51">
            <w:pPr>
              <w:pStyle w:val="Header"/>
              <w:tabs>
                <w:tab w:val="clear" w:pos="4513"/>
                <w:tab w:val="clear" w:pos="9026"/>
              </w:tabs>
              <w:spacing w:line="276" w:lineRule="auto"/>
              <w:rPr>
                <w:sz w:val="24"/>
                <w:szCs w:val="24"/>
              </w:rPr>
            </w:pPr>
            <w:r>
              <w:rPr>
                <w:sz w:val="24"/>
                <w:szCs w:val="24"/>
              </w:rPr>
              <w:t>Yes</w:t>
            </w:r>
          </w:p>
        </w:tc>
        <w:tc>
          <w:tcPr>
            <w:tcW w:w="1418" w:type="dxa"/>
            <w:shd w:val="clear" w:color="auto" w:fill="D9F2D0" w:themeFill="accent6" w:themeFillTint="33"/>
          </w:tcPr>
          <w:p w14:paraId="35A650EF" w14:textId="38DE644E" w:rsidR="00034EC4" w:rsidRPr="00C7420C" w:rsidRDefault="009C0B79" w:rsidP="00F83D51">
            <w:pPr>
              <w:pStyle w:val="Header"/>
              <w:tabs>
                <w:tab w:val="clear" w:pos="4513"/>
                <w:tab w:val="clear" w:pos="9026"/>
              </w:tabs>
              <w:spacing w:line="276" w:lineRule="auto"/>
              <w:rPr>
                <w:sz w:val="24"/>
                <w:szCs w:val="24"/>
              </w:rPr>
            </w:pPr>
            <w:r>
              <w:rPr>
                <w:sz w:val="24"/>
                <w:szCs w:val="24"/>
              </w:rPr>
              <w:t>Yes</w:t>
            </w:r>
          </w:p>
        </w:tc>
        <w:tc>
          <w:tcPr>
            <w:tcW w:w="1417" w:type="dxa"/>
            <w:shd w:val="clear" w:color="auto" w:fill="D9F2D0" w:themeFill="accent6" w:themeFillTint="33"/>
          </w:tcPr>
          <w:p w14:paraId="7B17212C" w14:textId="16883613" w:rsidR="00034EC4" w:rsidRPr="00C7420C" w:rsidRDefault="00C17A18" w:rsidP="00F83D51">
            <w:pPr>
              <w:pStyle w:val="Header"/>
              <w:tabs>
                <w:tab w:val="clear" w:pos="4513"/>
                <w:tab w:val="clear" w:pos="9026"/>
              </w:tabs>
              <w:spacing w:line="276" w:lineRule="auto"/>
              <w:rPr>
                <w:sz w:val="24"/>
                <w:szCs w:val="24"/>
              </w:rPr>
            </w:pPr>
            <w:r>
              <w:rPr>
                <w:sz w:val="24"/>
                <w:szCs w:val="24"/>
              </w:rPr>
              <w:t>Yes</w:t>
            </w:r>
          </w:p>
        </w:tc>
        <w:tc>
          <w:tcPr>
            <w:tcW w:w="1418" w:type="dxa"/>
            <w:shd w:val="clear" w:color="auto" w:fill="D9F2D0" w:themeFill="accent6" w:themeFillTint="33"/>
          </w:tcPr>
          <w:p w14:paraId="7A44E301" w14:textId="052CE397" w:rsidR="00034EC4" w:rsidRPr="00C7420C" w:rsidRDefault="00F07564" w:rsidP="00F83D51">
            <w:pPr>
              <w:pStyle w:val="Header"/>
              <w:tabs>
                <w:tab w:val="clear" w:pos="4513"/>
                <w:tab w:val="clear" w:pos="9026"/>
              </w:tabs>
              <w:spacing w:line="276" w:lineRule="auto"/>
              <w:rPr>
                <w:sz w:val="24"/>
                <w:szCs w:val="24"/>
              </w:rPr>
            </w:pPr>
            <w:r>
              <w:rPr>
                <w:sz w:val="24"/>
                <w:szCs w:val="24"/>
              </w:rPr>
              <w:t>Yes</w:t>
            </w:r>
          </w:p>
        </w:tc>
        <w:tc>
          <w:tcPr>
            <w:tcW w:w="1417" w:type="dxa"/>
            <w:shd w:val="clear" w:color="auto" w:fill="D9F2D0" w:themeFill="accent6" w:themeFillTint="33"/>
          </w:tcPr>
          <w:p w14:paraId="6D3420E0" w14:textId="41774F3B" w:rsidR="00034EC4" w:rsidRPr="00C7420C" w:rsidRDefault="006049F2" w:rsidP="00F83D51">
            <w:pPr>
              <w:pStyle w:val="Header"/>
              <w:tabs>
                <w:tab w:val="clear" w:pos="4513"/>
                <w:tab w:val="clear" w:pos="9026"/>
              </w:tabs>
              <w:spacing w:line="276" w:lineRule="auto"/>
              <w:rPr>
                <w:sz w:val="24"/>
                <w:szCs w:val="24"/>
              </w:rPr>
            </w:pPr>
            <w:r>
              <w:rPr>
                <w:sz w:val="24"/>
                <w:szCs w:val="24"/>
              </w:rPr>
              <w:t>Yes</w:t>
            </w:r>
          </w:p>
        </w:tc>
        <w:tc>
          <w:tcPr>
            <w:tcW w:w="1276" w:type="dxa"/>
            <w:shd w:val="clear" w:color="auto" w:fill="D9F2D0" w:themeFill="accent6" w:themeFillTint="33"/>
          </w:tcPr>
          <w:p w14:paraId="2EE222DA" w14:textId="7C2FF05D" w:rsidR="00034EC4" w:rsidRPr="00C7420C" w:rsidRDefault="006E6222" w:rsidP="00F83D51">
            <w:pPr>
              <w:pStyle w:val="Header"/>
              <w:tabs>
                <w:tab w:val="clear" w:pos="4513"/>
                <w:tab w:val="clear" w:pos="9026"/>
              </w:tabs>
              <w:spacing w:line="276" w:lineRule="auto"/>
              <w:rPr>
                <w:sz w:val="24"/>
                <w:szCs w:val="24"/>
              </w:rPr>
            </w:pPr>
            <w:r>
              <w:rPr>
                <w:sz w:val="24"/>
                <w:szCs w:val="24"/>
              </w:rPr>
              <w:t>Yes</w:t>
            </w:r>
          </w:p>
        </w:tc>
        <w:tc>
          <w:tcPr>
            <w:tcW w:w="1276" w:type="dxa"/>
          </w:tcPr>
          <w:p w14:paraId="3C588669" w14:textId="043C3BDB" w:rsidR="00034EC4" w:rsidRPr="00C7420C" w:rsidRDefault="00034EC4" w:rsidP="00F83D51">
            <w:pPr>
              <w:pStyle w:val="Header"/>
              <w:tabs>
                <w:tab w:val="clear" w:pos="4513"/>
                <w:tab w:val="clear" w:pos="9026"/>
              </w:tabs>
              <w:spacing w:line="276" w:lineRule="auto"/>
              <w:rPr>
                <w:sz w:val="24"/>
                <w:szCs w:val="24"/>
              </w:rPr>
            </w:pPr>
          </w:p>
        </w:tc>
        <w:tc>
          <w:tcPr>
            <w:tcW w:w="1276" w:type="dxa"/>
          </w:tcPr>
          <w:p w14:paraId="02133204" w14:textId="03EC0D33" w:rsidR="00034EC4" w:rsidRPr="00C7420C" w:rsidRDefault="00034EC4" w:rsidP="00F83D51">
            <w:pPr>
              <w:pStyle w:val="Header"/>
              <w:tabs>
                <w:tab w:val="clear" w:pos="4513"/>
                <w:tab w:val="clear" w:pos="9026"/>
              </w:tabs>
              <w:spacing w:line="276" w:lineRule="auto"/>
              <w:rPr>
                <w:sz w:val="24"/>
                <w:szCs w:val="24"/>
              </w:rPr>
            </w:pPr>
          </w:p>
        </w:tc>
        <w:tc>
          <w:tcPr>
            <w:tcW w:w="1275" w:type="dxa"/>
            <w:shd w:val="clear" w:color="auto" w:fill="D9F2D0" w:themeFill="accent6" w:themeFillTint="33"/>
          </w:tcPr>
          <w:p w14:paraId="20D0C9C3" w14:textId="701EB7DF" w:rsidR="00034EC4" w:rsidRPr="00C7420C" w:rsidRDefault="00955F8D" w:rsidP="00F83D51">
            <w:pPr>
              <w:pStyle w:val="Header"/>
              <w:tabs>
                <w:tab w:val="clear" w:pos="4513"/>
                <w:tab w:val="clear" w:pos="9026"/>
              </w:tabs>
              <w:spacing w:line="276" w:lineRule="auto"/>
              <w:rPr>
                <w:sz w:val="24"/>
                <w:szCs w:val="24"/>
              </w:rPr>
            </w:pPr>
            <w:r>
              <w:rPr>
                <w:sz w:val="24"/>
                <w:szCs w:val="24"/>
              </w:rPr>
              <w:t>Yes</w:t>
            </w:r>
          </w:p>
        </w:tc>
      </w:tr>
      <w:tr w:rsidR="00907FEB" w14:paraId="2EB57BCF" w14:textId="27DD9E7E" w:rsidTr="00D172E0">
        <w:tc>
          <w:tcPr>
            <w:tcW w:w="1985" w:type="dxa"/>
          </w:tcPr>
          <w:p w14:paraId="2FA0E49D" w14:textId="77777777" w:rsidR="00907FEB" w:rsidRPr="00C7420C" w:rsidRDefault="00907FEB" w:rsidP="00907FEB">
            <w:pPr>
              <w:pStyle w:val="Header"/>
              <w:tabs>
                <w:tab w:val="clear" w:pos="4513"/>
                <w:tab w:val="clear" w:pos="9026"/>
              </w:tabs>
              <w:spacing w:line="276" w:lineRule="auto"/>
              <w:rPr>
                <w:sz w:val="24"/>
                <w:szCs w:val="24"/>
              </w:rPr>
            </w:pPr>
            <w:r w:rsidRPr="00C7420C">
              <w:rPr>
                <w:sz w:val="24"/>
                <w:szCs w:val="24"/>
              </w:rPr>
              <w:t>Aberdeenshire</w:t>
            </w:r>
          </w:p>
        </w:tc>
        <w:tc>
          <w:tcPr>
            <w:tcW w:w="1418" w:type="dxa"/>
            <w:shd w:val="clear" w:color="auto" w:fill="auto"/>
          </w:tcPr>
          <w:p w14:paraId="4A6F201E" w14:textId="1E9B2716" w:rsidR="00907FEB" w:rsidRPr="00C7420C" w:rsidRDefault="00907FEB" w:rsidP="00907FEB">
            <w:pPr>
              <w:pStyle w:val="Header"/>
              <w:tabs>
                <w:tab w:val="clear" w:pos="4513"/>
                <w:tab w:val="clear" w:pos="9026"/>
              </w:tabs>
              <w:spacing w:line="276" w:lineRule="auto"/>
              <w:rPr>
                <w:sz w:val="24"/>
                <w:szCs w:val="24"/>
              </w:rPr>
            </w:pPr>
          </w:p>
        </w:tc>
        <w:tc>
          <w:tcPr>
            <w:tcW w:w="1275" w:type="dxa"/>
            <w:shd w:val="clear" w:color="auto" w:fill="D9F2D0" w:themeFill="accent6" w:themeFillTint="33"/>
          </w:tcPr>
          <w:p w14:paraId="24300ADF" w14:textId="0A27A5C1"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8" w:type="dxa"/>
            <w:shd w:val="clear" w:color="auto" w:fill="D9F2D0" w:themeFill="accent6" w:themeFillTint="33"/>
          </w:tcPr>
          <w:p w14:paraId="0A73FB56" w14:textId="3E64E5CB"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7" w:type="dxa"/>
            <w:shd w:val="clear" w:color="auto" w:fill="D9F2D0" w:themeFill="accent6" w:themeFillTint="33"/>
          </w:tcPr>
          <w:p w14:paraId="12D13FD4" w14:textId="65A62A9C"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8" w:type="dxa"/>
            <w:shd w:val="clear" w:color="auto" w:fill="D9F2D0" w:themeFill="accent6" w:themeFillTint="33"/>
          </w:tcPr>
          <w:p w14:paraId="24E585ED" w14:textId="33F879DE"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7" w:type="dxa"/>
            <w:shd w:val="clear" w:color="auto" w:fill="D9F2D0" w:themeFill="accent6" w:themeFillTint="33"/>
          </w:tcPr>
          <w:p w14:paraId="22E64070" w14:textId="109410A8" w:rsidR="00907FEB" w:rsidRPr="00C7420C" w:rsidRDefault="006049F2" w:rsidP="00907FEB">
            <w:pPr>
              <w:pStyle w:val="Header"/>
              <w:tabs>
                <w:tab w:val="clear" w:pos="4513"/>
                <w:tab w:val="clear" w:pos="9026"/>
              </w:tabs>
              <w:spacing w:line="276" w:lineRule="auto"/>
              <w:rPr>
                <w:sz w:val="24"/>
                <w:szCs w:val="24"/>
              </w:rPr>
            </w:pPr>
            <w:r>
              <w:rPr>
                <w:sz w:val="24"/>
                <w:szCs w:val="24"/>
              </w:rPr>
              <w:t>Yes</w:t>
            </w:r>
          </w:p>
        </w:tc>
        <w:tc>
          <w:tcPr>
            <w:tcW w:w="1276" w:type="dxa"/>
          </w:tcPr>
          <w:p w14:paraId="732FB6FE" w14:textId="77777777" w:rsidR="00907FEB" w:rsidRPr="00C7420C" w:rsidRDefault="00907FEB" w:rsidP="00907FEB">
            <w:pPr>
              <w:pStyle w:val="Header"/>
              <w:tabs>
                <w:tab w:val="clear" w:pos="4513"/>
                <w:tab w:val="clear" w:pos="9026"/>
              </w:tabs>
              <w:spacing w:line="276" w:lineRule="auto"/>
              <w:rPr>
                <w:sz w:val="24"/>
                <w:szCs w:val="24"/>
              </w:rPr>
            </w:pPr>
          </w:p>
        </w:tc>
        <w:tc>
          <w:tcPr>
            <w:tcW w:w="1276" w:type="dxa"/>
            <w:shd w:val="clear" w:color="auto" w:fill="D9F2D0" w:themeFill="accent6" w:themeFillTint="33"/>
          </w:tcPr>
          <w:p w14:paraId="19B7CD76" w14:textId="16D22827" w:rsidR="00907FEB" w:rsidRPr="00C7420C" w:rsidRDefault="003A412D" w:rsidP="00907FEB">
            <w:pPr>
              <w:pStyle w:val="Header"/>
              <w:tabs>
                <w:tab w:val="clear" w:pos="4513"/>
                <w:tab w:val="clear" w:pos="9026"/>
              </w:tabs>
              <w:spacing w:line="276" w:lineRule="auto"/>
              <w:rPr>
                <w:sz w:val="24"/>
                <w:szCs w:val="24"/>
              </w:rPr>
            </w:pPr>
            <w:r>
              <w:rPr>
                <w:sz w:val="24"/>
                <w:szCs w:val="24"/>
              </w:rPr>
              <w:t>Yes</w:t>
            </w:r>
          </w:p>
        </w:tc>
        <w:tc>
          <w:tcPr>
            <w:tcW w:w="1276" w:type="dxa"/>
          </w:tcPr>
          <w:p w14:paraId="523892F3" w14:textId="77777777" w:rsidR="00907FEB" w:rsidRPr="00C7420C" w:rsidRDefault="00907FEB" w:rsidP="00907FEB">
            <w:pPr>
              <w:pStyle w:val="Header"/>
              <w:tabs>
                <w:tab w:val="clear" w:pos="4513"/>
                <w:tab w:val="clear" w:pos="9026"/>
              </w:tabs>
              <w:spacing w:line="276" w:lineRule="auto"/>
              <w:rPr>
                <w:sz w:val="24"/>
                <w:szCs w:val="24"/>
              </w:rPr>
            </w:pPr>
          </w:p>
        </w:tc>
        <w:tc>
          <w:tcPr>
            <w:tcW w:w="1275" w:type="dxa"/>
            <w:shd w:val="clear" w:color="auto" w:fill="D9F2D0" w:themeFill="accent6" w:themeFillTint="33"/>
          </w:tcPr>
          <w:p w14:paraId="095F5837" w14:textId="6580C71E" w:rsidR="00907FEB" w:rsidRPr="00C7420C" w:rsidRDefault="00955F8D" w:rsidP="00907FEB">
            <w:pPr>
              <w:pStyle w:val="Header"/>
              <w:tabs>
                <w:tab w:val="clear" w:pos="4513"/>
                <w:tab w:val="clear" w:pos="9026"/>
              </w:tabs>
              <w:spacing w:line="276" w:lineRule="auto"/>
              <w:rPr>
                <w:sz w:val="24"/>
                <w:szCs w:val="24"/>
              </w:rPr>
            </w:pPr>
            <w:r>
              <w:rPr>
                <w:sz w:val="24"/>
                <w:szCs w:val="24"/>
              </w:rPr>
              <w:t>Yes</w:t>
            </w:r>
          </w:p>
        </w:tc>
      </w:tr>
      <w:tr w:rsidR="00907FEB" w14:paraId="37F35F4D" w14:textId="70B5C9C9" w:rsidTr="00D172E0">
        <w:tc>
          <w:tcPr>
            <w:tcW w:w="1985" w:type="dxa"/>
          </w:tcPr>
          <w:p w14:paraId="035B905D" w14:textId="77777777" w:rsidR="00907FEB" w:rsidRPr="00C7420C" w:rsidRDefault="00907FEB" w:rsidP="00907FEB">
            <w:pPr>
              <w:pStyle w:val="Header"/>
              <w:tabs>
                <w:tab w:val="clear" w:pos="4513"/>
                <w:tab w:val="clear" w:pos="9026"/>
              </w:tabs>
              <w:spacing w:line="276" w:lineRule="auto"/>
              <w:rPr>
                <w:sz w:val="24"/>
                <w:szCs w:val="24"/>
              </w:rPr>
            </w:pPr>
            <w:r w:rsidRPr="00C7420C">
              <w:rPr>
                <w:sz w:val="24"/>
                <w:szCs w:val="24"/>
              </w:rPr>
              <w:t>Angus</w:t>
            </w:r>
          </w:p>
        </w:tc>
        <w:tc>
          <w:tcPr>
            <w:tcW w:w="1418" w:type="dxa"/>
            <w:shd w:val="clear" w:color="auto" w:fill="D9F2D0" w:themeFill="accent6" w:themeFillTint="33"/>
          </w:tcPr>
          <w:p w14:paraId="6ABE034B" w14:textId="5900E654"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275" w:type="dxa"/>
            <w:shd w:val="clear" w:color="auto" w:fill="D9F2D0" w:themeFill="accent6" w:themeFillTint="33"/>
          </w:tcPr>
          <w:p w14:paraId="16914757" w14:textId="6FBCEDC9"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8" w:type="dxa"/>
            <w:shd w:val="clear" w:color="auto" w:fill="D9F2D0" w:themeFill="accent6" w:themeFillTint="33"/>
          </w:tcPr>
          <w:p w14:paraId="5CF761E3" w14:textId="6F324291"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7" w:type="dxa"/>
            <w:shd w:val="clear" w:color="auto" w:fill="D9F2D0" w:themeFill="accent6" w:themeFillTint="33"/>
          </w:tcPr>
          <w:p w14:paraId="4EDBC095" w14:textId="6C92890B"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8" w:type="dxa"/>
            <w:shd w:val="clear" w:color="auto" w:fill="D9F2D0" w:themeFill="accent6" w:themeFillTint="33"/>
          </w:tcPr>
          <w:p w14:paraId="424DBCE3" w14:textId="73F90E2D"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7" w:type="dxa"/>
            <w:shd w:val="clear" w:color="auto" w:fill="D9F2D0" w:themeFill="accent6" w:themeFillTint="33"/>
          </w:tcPr>
          <w:p w14:paraId="77EF6199" w14:textId="4F5DDE0C" w:rsidR="00907FEB" w:rsidRPr="00C7420C" w:rsidRDefault="006049F2" w:rsidP="00907FEB">
            <w:pPr>
              <w:pStyle w:val="Header"/>
              <w:tabs>
                <w:tab w:val="clear" w:pos="4513"/>
                <w:tab w:val="clear" w:pos="9026"/>
              </w:tabs>
              <w:spacing w:line="276" w:lineRule="auto"/>
              <w:rPr>
                <w:sz w:val="24"/>
                <w:szCs w:val="24"/>
              </w:rPr>
            </w:pPr>
            <w:r>
              <w:rPr>
                <w:sz w:val="24"/>
                <w:szCs w:val="24"/>
              </w:rPr>
              <w:t>Yes</w:t>
            </w:r>
          </w:p>
        </w:tc>
        <w:tc>
          <w:tcPr>
            <w:tcW w:w="1276" w:type="dxa"/>
            <w:shd w:val="clear" w:color="auto" w:fill="D9F2D0" w:themeFill="accent6" w:themeFillTint="33"/>
          </w:tcPr>
          <w:p w14:paraId="53BA8B41" w14:textId="562518F1" w:rsidR="00907FEB" w:rsidRPr="00C7420C" w:rsidRDefault="006E6222" w:rsidP="00907FEB">
            <w:pPr>
              <w:pStyle w:val="Header"/>
              <w:tabs>
                <w:tab w:val="clear" w:pos="4513"/>
                <w:tab w:val="clear" w:pos="9026"/>
              </w:tabs>
              <w:spacing w:line="276" w:lineRule="auto"/>
              <w:rPr>
                <w:sz w:val="24"/>
                <w:szCs w:val="24"/>
              </w:rPr>
            </w:pPr>
            <w:r>
              <w:rPr>
                <w:sz w:val="24"/>
                <w:szCs w:val="24"/>
              </w:rPr>
              <w:t>Yes</w:t>
            </w:r>
          </w:p>
        </w:tc>
        <w:tc>
          <w:tcPr>
            <w:tcW w:w="1276" w:type="dxa"/>
            <w:shd w:val="clear" w:color="auto" w:fill="D9F2D0" w:themeFill="accent6" w:themeFillTint="33"/>
          </w:tcPr>
          <w:p w14:paraId="380409FF" w14:textId="175B14C5" w:rsidR="00907FEB" w:rsidRPr="00C7420C" w:rsidRDefault="003A412D" w:rsidP="00907FEB">
            <w:pPr>
              <w:pStyle w:val="Header"/>
              <w:tabs>
                <w:tab w:val="clear" w:pos="4513"/>
                <w:tab w:val="clear" w:pos="9026"/>
              </w:tabs>
              <w:spacing w:line="276" w:lineRule="auto"/>
              <w:rPr>
                <w:sz w:val="24"/>
                <w:szCs w:val="24"/>
              </w:rPr>
            </w:pPr>
            <w:r>
              <w:rPr>
                <w:sz w:val="24"/>
                <w:szCs w:val="24"/>
              </w:rPr>
              <w:t>Yes</w:t>
            </w:r>
          </w:p>
        </w:tc>
        <w:tc>
          <w:tcPr>
            <w:tcW w:w="1276" w:type="dxa"/>
            <w:shd w:val="clear" w:color="auto" w:fill="D9F2D0" w:themeFill="accent6" w:themeFillTint="33"/>
          </w:tcPr>
          <w:p w14:paraId="2D128B5E" w14:textId="1234C2D6" w:rsidR="00907FEB" w:rsidRPr="00C7420C" w:rsidRDefault="0034161D" w:rsidP="00907FEB">
            <w:pPr>
              <w:pStyle w:val="Header"/>
              <w:tabs>
                <w:tab w:val="clear" w:pos="4513"/>
                <w:tab w:val="clear" w:pos="9026"/>
              </w:tabs>
              <w:spacing w:line="276" w:lineRule="auto"/>
              <w:rPr>
                <w:sz w:val="24"/>
                <w:szCs w:val="24"/>
              </w:rPr>
            </w:pPr>
            <w:r>
              <w:rPr>
                <w:sz w:val="24"/>
                <w:szCs w:val="24"/>
              </w:rPr>
              <w:t>Yes</w:t>
            </w:r>
          </w:p>
        </w:tc>
        <w:tc>
          <w:tcPr>
            <w:tcW w:w="1275" w:type="dxa"/>
            <w:shd w:val="clear" w:color="auto" w:fill="D9F2D0" w:themeFill="accent6" w:themeFillTint="33"/>
          </w:tcPr>
          <w:p w14:paraId="629A4D98" w14:textId="1863B353" w:rsidR="00907FEB" w:rsidRPr="00C7420C" w:rsidRDefault="00955F8D" w:rsidP="00907FEB">
            <w:pPr>
              <w:pStyle w:val="Header"/>
              <w:tabs>
                <w:tab w:val="clear" w:pos="4513"/>
                <w:tab w:val="clear" w:pos="9026"/>
              </w:tabs>
              <w:spacing w:line="276" w:lineRule="auto"/>
              <w:rPr>
                <w:sz w:val="24"/>
                <w:szCs w:val="24"/>
              </w:rPr>
            </w:pPr>
            <w:r>
              <w:rPr>
                <w:sz w:val="24"/>
                <w:szCs w:val="24"/>
              </w:rPr>
              <w:t>Yes</w:t>
            </w:r>
          </w:p>
        </w:tc>
      </w:tr>
      <w:tr w:rsidR="00907FEB" w14:paraId="61B4624B" w14:textId="43C3B82A" w:rsidTr="00D172E0">
        <w:tc>
          <w:tcPr>
            <w:tcW w:w="1985" w:type="dxa"/>
          </w:tcPr>
          <w:p w14:paraId="0E9BE65E" w14:textId="77777777" w:rsidR="00907FEB" w:rsidRPr="00C7420C" w:rsidRDefault="00907FEB" w:rsidP="00907FEB">
            <w:pPr>
              <w:pStyle w:val="Header"/>
              <w:tabs>
                <w:tab w:val="clear" w:pos="4513"/>
                <w:tab w:val="clear" w:pos="9026"/>
              </w:tabs>
              <w:spacing w:line="276" w:lineRule="auto"/>
              <w:rPr>
                <w:sz w:val="24"/>
                <w:szCs w:val="24"/>
              </w:rPr>
            </w:pPr>
            <w:r w:rsidRPr="00C7420C">
              <w:rPr>
                <w:sz w:val="24"/>
                <w:szCs w:val="24"/>
              </w:rPr>
              <w:t>Argyll and Bute</w:t>
            </w:r>
          </w:p>
        </w:tc>
        <w:tc>
          <w:tcPr>
            <w:tcW w:w="1418" w:type="dxa"/>
            <w:shd w:val="clear" w:color="auto" w:fill="D9F2D0" w:themeFill="accent6" w:themeFillTint="33"/>
          </w:tcPr>
          <w:p w14:paraId="0DE14C04" w14:textId="04031B2D"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275" w:type="dxa"/>
            <w:shd w:val="clear" w:color="auto" w:fill="D9F2D0" w:themeFill="accent6" w:themeFillTint="33"/>
          </w:tcPr>
          <w:p w14:paraId="172DDAD8" w14:textId="6CC68673"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8" w:type="dxa"/>
            <w:shd w:val="clear" w:color="auto" w:fill="D9F2D0" w:themeFill="accent6" w:themeFillTint="33"/>
          </w:tcPr>
          <w:p w14:paraId="3D88E009" w14:textId="17FDBD0B"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7" w:type="dxa"/>
            <w:shd w:val="clear" w:color="auto" w:fill="D9F2D0" w:themeFill="accent6" w:themeFillTint="33"/>
          </w:tcPr>
          <w:p w14:paraId="78295EF8" w14:textId="1708056B"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8" w:type="dxa"/>
          </w:tcPr>
          <w:p w14:paraId="5F4B10EE" w14:textId="77777777" w:rsidR="00907FEB" w:rsidRPr="00C7420C" w:rsidRDefault="00907FEB" w:rsidP="00907FEB">
            <w:pPr>
              <w:pStyle w:val="Header"/>
              <w:tabs>
                <w:tab w:val="clear" w:pos="4513"/>
                <w:tab w:val="clear" w:pos="9026"/>
              </w:tabs>
              <w:spacing w:line="276" w:lineRule="auto"/>
              <w:rPr>
                <w:sz w:val="24"/>
                <w:szCs w:val="24"/>
              </w:rPr>
            </w:pPr>
          </w:p>
        </w:tc>
        <w:tc>
          <w:tcPr>
            <w:tcW w:w="1417" w:type="dxa"/>
          </w:tcPr>
          <w:p w14:paraId="38F29021" w14:textId="77777777" w:rsidR="00907FEB" w:rsidRPr="00C7420C" w:rsidRDefault="00907FEB" w:rsidP="00907FEB">
            <w:pPr>
              <w:pStyle w:val="Header"/>
              <w:tabs>
                <w:tab w:val="clear" w:pos="4513"/>
                <w:tab w:val="clear" w:pos="9026"/>
              </w:tabs>
              <w:spacing w:line="276" w:lineRule="auto"/>
              <w:rPr>
                <w:sz w:val="24"/>
                <w:szCs w:val="24"/>
              </w:rPr>
            </w:pPr>
          </w:p>
        </w:tc>
        <w:tc>
          <w:tcPr>
            <w:tcW w:w="1276" w:type="dxa"/>
          </w:tcPr>
          <w:p w14:paraId="6BE6F87E" w14:textId="77777777" w:rsidR="00907FEB" w:rsidRPr="00C7420C" w:rsidRDefault="00907FEB" w:rsidP="00907FEB">
            <w:pPr>
              <w:pStyle w:val="Header"/>
              <w:tabs>
                <w:tab w:val="clear" w:pos="4513"/>
                <w:tab w:val="clear" w:pos="9026"/>
              </w:tabs>
              <w:spacing w:line="276" w:lineRule="auto"/>
              <w:rPr>
                <w:sz w:val="24"/>
                <w:szCs w:val="24"/>
              </w:rPr>
            </w:pPr>
          </w:p>
        </w:tc>
        <w:tc>
          <w:tcPr>
            <w:tcW w:w="1276" w:type="dxa"/>
            <w:shd w:val="clear" w:color="auto" w:fill="D9F2D0" w:themeFill="accent6" w:themeFillTint="33"/>
          </w:tcPr>
          <w:p w14:paraId="740E3D78" w14:textId="1C3890AD" w:rsidR="00907FEB" w:rsidRPr="00C7420C" w:rsidRDefault="003A412D" w:rsidP="00907FEB">
            <w:pPr>
              <w:pStyle w:val="Header"/>
              <w:tabs>
                <w:tab w:val="clear" w:pos="4513"/>
                <w:tab w:val="clear" w:pos="9026"/>
              </w:tabs>
              <w:spacing w:line="276" w:lineRule="auto"/>
              <w:rPr>
                <w:sz w:val="24"/>
                <w:szCs w:val="24"/>
              </w:rPr>
            </w:pPr>
            <w:r>
              <w:rPr>
                <w:sz w:val="24"/>
                <w:szCs w:val="24"/>
              </w:rPr>
              <w:t>Yes</w:t>
            </w:r>
          </w:p>
        </w:tc>
        <w:tc>
          <w:tcPr>
            <w:tcW w:w="1276" w:type="dxa"/>
          </w:tcPr>
          <w:p w14:paraId="08085430" w14:textId="77777777" w:rsidR="00907FEB" w:rsidRPr="00C7420C" w:rsidRDefault="00907FEB" w:rsidP="00907FEB">
            <w:pPr>
              <w:pStyle w:val="Header"/>
              <w:tabs>
                <w:tab w:val="clear" w:pos="4513"/>
                <w:tab w:val="clear" w:pos="9026"/>
              </w:tabs>
              <w:spacing w:line="276" w:lineRule="auto"/>
              <w:rPr>
                <w:sz w:val="24"/>
                <w:szCs w:val="24"/>
              </w:rPr>
            </w:pPr>
          </w:p>
        </w:tc>
        <w:tc>
          <w:tcPr>
            <w:tcW w:w="1275" w:type="dxa"/>
            <w:shd w:val="clear" w:color="auto" w:fill="D9F2D0" w:themeFill="accent6" w:themeFillTint="33"/>
          </w:tcPr>
          <w:p w14:paraId="29BFD248" w14:textId="43E3406F" w:rsidR="00907FEB" w:rsidRPr="00C7420C" w:rsidRDefault="00955F8D" w:rsidP="00907FEB">
            <w:pPr>
              <w:pStyle w:val="Header"/>
              <w:tabs>
                <w:tab w:val="clear" w:pos="4513"/>
                <w:tab w:val="clear" w:pos="9026"/>
              </w:tabs>
              <w:spacing w:line="276" w:lineRule="auto"/>
              <w:rPr>
                <w:sz w:val="24"/>
                <w:szCs w:val="24"/>
              </w:rPr>
            </w:pPr>
            <w:r>
              <w:rPr>
                <w:sz w:val="24"/>
                <w:szCs w:val="24"/>
              </w:rPr>
              <w:t>Yes</w:t>
            </w:r>
          </w:p>
        </w:tc>
      </w:tr>
      <w:tr w:rsidR="00907FEB" w14:paraId="6112BD62" w14:textId="6C0E9A4D" w:rsidTr="004135CE">
        <w:tc>
          <w:tcPr>
            <w:tcW w:w="1985" w:type="dxa"/>
          </w:tcPr>
          <w:p w14:paraId="602BD220" w14:textId="77777777" w:rsidR="00907FEB" w:rsidRPr="00C7420C" w:rsidRDefault="00907FEB" w:rsidP="00907FEB">
            <w:pPr>
              <w:pStyle w:val="Header"/>
              <w:tabs>
                <w:tab w:val="clear" w:pos="4513"/>
                <w:tab w:val="clear" w:pos="9026"/>
              </w:tabs>
              <w:spacing w:line="276" w:lineRule="auto"/>
              <w:rPr>
                <w:sz w:val="24"/>
                <w:szCs w:val="24"/>
              </w:rPr>
            </w:pPr>
            <w:r w:rsidRPr="00C7420C">
              <w:rPr>
                <w:sz w:val="24"/>
                <w:szCs w:val="24"/>
              </w:rPr>
              <w:t xml:space="preserve">Clackmannanshire </w:t>
            </w:r>
          </w:p>
        </w:tc>
        <w:tc>
          <w:tcPr>
            <w:tcW w:w="13466" w:type="dxa"/>
            <w:gridSpan w:val="10"/>
            <w:shd w:val="clear" w:color="auto" w:fill="D9D9D9" w:themeFill="background1" w:themeFillShade="D9"/>
          </w:tcPr>
          <w:p w14:paraId="06A502E0" w14:textId="26811FB7" w:rsidR="00907FEB" w:rsidRPr="00C7420C" w:rsidRDefault="00907FEB" w:rsidP="00907FEB">
            <w:pPr>
              <w:pStyle w:val="Header"/>
              <w:tabs>
                <w:tab w:val="clear" w:pos="4513"/>
                <w:tab w:val="clear" w:pos="9026"/>
              </w:tabs>
              <w:spacing w:line="276" w:lineRule="auto"/>
              <w:rPr>
                <w:sz w:val="24"/>
                <w:szCs w:val="24"/>
              </w:rPr>
            </w:pPr>
            <w:r>
              <w:rPr>
                <w:sz w:val="24"/>
                <w:szCs w:val="24"/>
              </w:rPr>
              <w:t>No published plan as of 22 August 2024.</w:t>
            </w:r>
          </w:p>
        </w:tc>
      </w:tr>
      <w:tr w:rsidR="00907FEB" w14:paraId="2CAE1A13" w14:textId="63E020AE" w:rsidTr="004135CE">
        <w:tc>
          <w:tcPr>
            <w:tcW w:w="1985" w:type="dxa"/>
          </w:tcPr>
          <w:p w14:paraId="26F8501D" w14:textId="77777777" w:rsidR="00907FEB" w:rsidRPr="00C7420C" w:rsidRDefault="00907FEB" w:rsidP="00907FEB">
            <w:pPr>
              <w:pStyle w:val="Header"/>
              <w:tabs>
                <w:tab w:val="clear" w:pos="4513"/>
                <w:tab w:val="clear" w:pos="9026"/>
              </w:tabs>
              <w:spacing w:line="276" w:lineRule="auto"/>
              <w:rPr>
                <w:sz w:val="24"/>
                <w:szCs w:val="24"/>
              </w:rPr>
            </w:pPr>
            <w:r w:rsidRPr="00C7420C">
              <w:rPr>
                <w:sz w:val="24"/>
                <w:szCs w:val="24"/>
              </w:rPr>
              <w:t>Dumfries and Galloway</w:t>
            </w:r>
          </w:p>
        </w:tc>
        <w:tc>
          <w:tcPr>
            <w:tcW w:w="13466" w:type="dxa"/>
            <w:gridSpan w:val="10"/>
            <w:shd w:val="clear" w:color="auto" w:fill="D9D9D9" w:themeFill="background1" w:themeFillShade="D9"/>
          </w:tcPr>
          <w:p w14:paraId="7AF3BCEF" w14:textId="5D538810" w:rsidR="00907FEB" w:rsidRPr="00C7420C" w:rsidRDefault="00907FEB" w:rsidP="00907FEB">
            <w:pPr>
              <w:pStyle w:val="Header"/>
              <w:tabs>
                <w:tab w:val="clear" w:pos="4513"/>
                <w:tab w:val="clear" w:pos="9026"/>
              </w:tabs>
              <w:spacing w:line="276" w:lineRule="auto"/>
              <w:rPr>
                <w:sz w:val="24"/>
                <w:szCs w:val="24"/>
              </w:rPr>
            </w:pPr>
            <w:r>
              <w:rPr>
                <w:sz w:val="24"/>
                <w:szCs w:val="24"/>
              </w:rPr>
              <w:t>No published plan as of 22 August 2024.</w:t>
            </w:r>
          </w:p>
        </w:tc>
      </w:tr>
      <w:tr w:rsidR="00907FEB" w14:paraId="3A7E317C" w14:textId="0D45ED06" w:rsidTr="00D172E0">
        <w:tc>
          <w:tcPr>
            <w:tcW w:w="1985" w:type="dxa"/>
          </w:tcPr>
          <w:p w14:paraId="2E2B22A5" w14:textId="77777777" w:rsidR="00907FEB" w:rsidRPr="00C7420C" w:rsidRDefault="00907FEB" w:rsidP="00907FEB">
            <w:pPr>
              <w:pStyle w:val="Header"/>
              <w:tabs>
                <w:tab w:val="clear" w:pos="4513"/>
                <w:tab w:val="clear" w:pos="9026"/>
              </w:tabs>
              <w:spacing w:line="276" w:lineRule="auto"/>
              <w:rPr>
                <w:sz w:val="24"/>
                <w:szCs w:val="24"/>
              </w:rPr>
            </w:pPr>
            <w:r w:rsidRPr="00C7420C">
              <w:rPr>
                <w:sz w:val="24"/>
                <w:szCs w:val="24"/>
              </w:rPr>
              <w:t>Dundee City</w:t>
            </w:r>
          </w:p>
        </w:tc>
        <w:tc>
          <w:tcPr>
            <w:tcW w:w="1418" w:type="dxa"/>
            <w:shd w:val="clear" w:color="auto" w:fill="D9F2D0" w:themeFill="accent6" w:themeFillTint="33"/>
          </w:tcPr>
          <w:p w14:paraId="47DCE251" w14:textId="53BBD4B8"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275" w:type="dxa"/>
            <w:shd w:val="clear" w:color="auto" w:fill="D9F2D0" w:themeFill="accent6" w:themeFillTint="33"/>
          </w:tcPr>
          <w:p w14:paraId="7FE3171D" w14:textId="254B47F2"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8" w:type="dxa"/>
            <w:shd w:val="clear" w:color="auto" w:fill="D9F2D0" w:themeFill="accent6" w:themeFillTint="33"/>
          </w:tcPr>
          <w:p w14:paraId="2A68FD53" w14:textId="312C1E91"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7" w:type="dxa"/>
            <w:shd w:val="clear" w:color="auto" w:fill="D9F2D0" w:themeFill="accent6" w:themeFillTint="33"/>
          </w:tcPr>
          <w:p w14:paraId="7CFB6063" w14:textId="51AE484C"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8" w:type="dxa"/>
            <w:shd w:val="clear" w:color="auto" w:fill="D9F2D0" w:themeFill="accent6" w:themeFillTint="33"/>
          </w:tcPr>
          <w:p w14:paraId="768913A1" w14:textId="76D857F5"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7" w:type="dxa"/>
            <w:shd w:val="clear" w:color="auto" w:fill="D9F2D0" w:themeFill="accent6" w:themeFillTint="33"/>
          </w:tcPr>
          <w:p w14:paraId="554783FE" w14:textId="38622057" w:rsidR="00907FEB" w:rsidRPr="00C7420C" w:rsidRDefault="006049F2" w:rsidP="00907FEB">
            <w:pPr>
              <w:pStyle w:val="Header"/>
              <w:tabs>
                <w:tab w:val="clear" w:pos="4513"/>
                <w:tab w:val="clear" w:pos="9026"/>
              </w:tabs>
              <w:spacing w:line="276" w:lineRule="auto"/>
              <w:rPr>
                <w:sz w:val="24"/>
                <w:szCs w:val="24"/>
              </w:rPr>
            </w:pPr>
            <w:r>
              <w:rPr>
                <w:sz w:val="24"/>
                <w:szCs w:val="24"/>
              </w:rPr>
              <w:t>Yes</w:t>
            </w:r>
          </w:p>
        </w:tc>
        <w:tc>
          <w:tcPr>
            <w:tcW w:w="1276" w:type="dxa"/>
            <w:shd w:val="clear" w:color="auto" w:fill="D9F2D0" w:themeFill="accent6" w:themeFillTint="33"/>
          </w:tcPr>
          <w:p w14:paraId="0ACC2B85" w14:textId="683ACAD0" w:rsidR="00907FEB" w:rsidRPr="00C7420C" w:rsidRDefault="006E6222" w:rsidP="00907FEB">
            <w:pPr>
              <w:pStyle w:val="Header"/>
              <w:tabs>
                <w:tab w:val="clear" w:pos="4513"/>
                <w:tab w:val="clear" w:pos="9026"/>
              </w:tabs>
              <w:spacing w:line="276" w:lineRule="auto"/>
              <w:rPr>
                <w:sz w:val="24"/>
                <w:szCs w:val="24"/>
              </w:rPr>
            </w:pPr>
            <w:r>
              <w:rPr>
                <w:sz w:val="24"/>
                <w:szCs w:val="24"/>
              </w:rPr>
              <w:t>Yes</w:t>
            </w:r>
          </w:p>
        </w:tc>
        <w:tc>
          <w:tcPr>
            <w:tcW w:w="1276" w:type="dxa"/>
            <w:shd w:val="clear" w:color="auto" w:fill="D9F2D0" w:themeFill="accent6" w:themeFillTint="33"/>
          </w:tcPr>
          <w:p w14:paraId="0AD25480" w14:textId="2D82279A" w:rsidR="00907FEB" w:rsidRPr="00C7420C" w:rsidRDefault="00334C67" w:rsidP="00907FEB">
            <w:pPr>
              <w:pStyle w:val="Header"/>
              <w:tabs>
                <w:tab w:val="clear" w:pos="4513"/>
                <w:tab w:val="clear" w:pos="9026"/>
              </w:tabs>
              <w:spacing w:line="276" w:lineRule="auto"/>
              <w:rPr>
                <w:sz w:val="24"/>
                <w:szCs w:val="24"/>
              </w:rPr>
            </w:pPr>
            <w:r>
              <w:rPr>
                <w:sz w:val="24"/>
                <w:szCs w:val="24"/>
              </w:rPr>
              <w:t>Yes</w:t>
            </w:r>
          </w:p>
        </w:tc>
        <w:tc>
          <w:tcPr>
            <w:tcW w:w="1276" w:type="dxa"/>
            <w:shd w:val="clear" w:color="auto" w:fill="D9F2D0" w:themeFill="accent6" w:themeFillTint="33"/>
          </w:tcPr>
          <w:p w14:paraId="24704344" w14:textId="26092E3D" w:rsidR="00907FEB" w:rsidRPr="00C7420C" w:rsidRDefault="0034161D" w:rsidP="00907FEB">
            <w:pPr>
              <w:pStyle w:val="Header"/>
              <w:tabs>
                <w:tab w:val="clear" w:pos="4513"/>
                <w:tab w:val="clear" w:pos="9026"/>
              </w:tabs>
              <w:spacing w:line="276" w:lineRule="auto"/>
              <w:rPr>
                <w:sz w:val="24"/>
                <w:szCs w:val="24"/>
              </w:rPr>
            </w:pPr>
            <w:r>
              <w:rPr>
                <w:sz w:val="24"/>
                <w:szCs w:val="24"/>
              </w:rPr>
              <w:t>Yes</w:t>
            </w:r>
          </w:p>
        </w:tc>
        <w:tc>
          <w:tcPr>
            <w:tcW w:w="1275" w:type="dxa"/>
            <w:shd w:val="clear" w:color="auto" w:fill="D9F2D0" w:themeFill="accent6" w:themeFillTint="33"/>
          </w:tcPr>
          <w:p w14:paraId="5408EC82" w14:textId="002BAE88" w:rsidR="00907FEB" w:rsidRPr="00C7420C" w:rsidRDefault="00955F8D" w:rsidP="00907FEB">
            <w:pPr>
              <w:pStyle w:val="Header"/>
              <w:tabs>
                <w:tab w:val="clear" w:pos="4513"/>
                <w:tab w:val="clear" w:pos="9026"/>
              </w:tabs>
              <w:spacing w:line="276" w:lineRule="auto"/>
              <w:rPr>
                <w:sz w:val="24"/>
                <w:szCs w:val="24"/>
              </w:rPr>
            </w:pPr>
            <w:r>
              <w:rPr>
                <w:sz w:val="24"/>
                <w:szCs w:val="24"/>
              </w:rPr>
              <w:t>Yes</w:t>
            </w:r>
          </w:p>
        </w:tc>
      </w:tr>
      <w:tr w:rsidR="00907FEB" w14:paraId="5B9FB823" w14:textId="75B2DE2B" w:rsidTr="00D172E0">
        <w:tc>
          <w:tcPr>
            <w:tcW w:w="1985" w:type="dxa"/>
          </w:tcPr>
          <w:p w14:paraId="163D2F87" w14:textId="77777777" w:rsidR="00907FEB" w:rsidRPr="00C7420C" w:rsidRDefault="00907FEB" w:rsidP="00907FEB">
            <w:pPr>
              <w:pStyle w:val="Header"/>
              <w:tabs>
                <w:tab w:val="clear" w:pos="4513"/>
                <w:tab w:val="clear" w:pos="9026"/>
              </w:tabs>
              <w:spacing w:line="276" w:lineRule="auto"/>
              <w:rPr>
                <w:sz w:val="24"/>
                <w:szCs w:val="24"/>
              </w:rPr>
            </w:pPr>
            <w:r w:rsidRPr="00C7420C">
              <w:rPr>
                <w:sz w:val="24"/>
                <w:szCs w:val="24"/>
              </w:rPr>
              <w:t>East Ayrshire</w:t>
            </w:r>
          </w:p>
        </w:tc>
        <w:tc>
          <w:tcPr>
            <w:tcW w:w="1418" w:type="dxa"/>
            <w:shd w:val="clear" w:color="auto" w:fill="D9F2D0" w:themeFill="accent6" w:themeFillTint="33"/>
          </w:tcPr>
          <w:p w14:paraId="4454FA7A" w14:textId="1A8019D5"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275" w:type="dxa"/>
            <w:shd w:val="clear" w:color="auto" w:fill="D9F2D0" w:themeFill="accent6" w:themeFillTint="33"/>
          </w:tcPr>
          <w:p w14:paraId="0B19E926" w14:textId="66851AFB"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8" w:type="dxa"/>
            <w:shd w:val="clear" w:color="auto" w:fill="D9F2D0" w:themeFill="accent6" w:themeFillTint="33"/>
          </w:tcPr>
          <w:p w14:paraId="50D3A0C1" w14:textId="102E3F58"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7" w:type="dxa"/>
            <w:shd w:val="clear" w:color="auto" w:fill="D9F2D0" w:themeFill="accent6" w:themeFillTint="33"/>
          </w:tcPr>
          <w:p w14:paraId="15EF4920" w14:textId="1DB149AD"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8" w:type="dxa"/>
            <w:shd w:val="clear" w:color="auto" w:fill="D9F2D0" w:themeFill="accent6" w:themeFillTint="33"/>
          </w:tcPr>
          <w:p w14:paraId="431DC311" w14:textId="64B34611"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7" w:type="dxa"/>
            <w:shd w:val="clear" w:color="auto" w:fill="D9F2D0" w:themeFill="accent6" w:themeFillTint="33"/>
          </w:tcPr>
          <w:p w14:paraId="620D4A75" w14:textId="5C8D4872" w:rsidR="00907FEB" w:rsidRPr="00C7420C" w:rsidRDefault="006049F2" w:rsidP="00907FEB">
            <w:pPr>
              <w:pStyle w:val="Header"/>
              <w:tabs>
                <w:tab w:val="clear" w:pos="4513"/>
                <w:tab w:val="clear" w:pos="9026"/>
              </w:tabs>
              <w:spacing w:line="276" w:lineRule="auto"/>
              <w:rPr>
                <w:sz w:val="24"/>
                <w:szCs w:val="24"/>
              </w:rPr>
            </w:pPr>
            <w:r>
              <w:rPr>
                <w:sz w:val="24"/>
                <w:szCs w:val="24"/>
              </w:rPr>
              <w:t>Yes</w:t>
            </w:r>
          </w:p>
        </w:tc>
        <w:tc>
          <w:tcPr>
            <w:tcW w:w="1276" w:type="dxa"/>
            <w:shd w:val="clear" w:color="auto" w:fill="D9F2D0" w:themeFill="accent6" w:themeFillTint="33"/>
          </w:tcPr>
          <w:p w14:paraId="0B2BE6FB" w14:textId="328371AB" w:rsidR="00907FEB" w:rsidRPr="00C7420C" w:rsidRDefault="006E6222" w:rsidP="00907FEB">
            <w:pPr>
              <w:pStyle w:val="Header"/>
              <w:tabs>
                <w:tab w:val="clear" w:pos="4513"/>
                <w:tab w:val="clear" w:pos="9026"/>
              </w:tabs>
              <w:spacing w:line="276" w:lineRule="auto"/>
              <w:rPr>
                <w:sz w:val="24"/>
                <w:szCs w:val="24"/>
              </w:rPr>
            </w:pPr>
            <w:r>
              <w:rPr>
                <w:sz w:val="24"/>
                <w:szCs w:val="24"/>
              </w:rPr>
              <w:t>Yes</w:t>
            </w:r>
          </w:p>
        </w:tc>
        <w:tc>
          <w:tcPr>
            <w:tcW w:w="1276" w:type="dxa"/>
          </w:tcPr>
          <w:p w14:paraId="0C89567B" w14:textId="77777777" w:rsidR="00907FEB" w:rsidRPr="00C7420C" w:rsidRDefault="00907FEB" w:rsidP="00907FEB">
            <w:pPr>
              <w:pStyle w:val="Header"/>
              <w:tabs>
                <w:tab w:val="clear" w:pos="4513"/>
                <w:tab w:val="clear" w:pos="9026"/>
              </w:tabs>
              <w:spacing w:line="276" w:lineRule="auto"/>
              <w:rPr>
                <w:sz w:val="24"/>
                <w:szCs w:val="24"/>
              </w:rPr>
            </w:pPr>
          </w:p>
        </w:tc>
        <w:tc>
          <w:tcPr>
            <w:tcW w:w="1276" w:type="dxa"/>
          </w:tcPr>
          <w:p w14:paraId="464A123A" w14:textId="77777777" w:rsidR="00907FEB" w:rsidRPr="00C7420C" w:rsidRDefault="00907FEB" w:rsidP="00907FEB">
            <w:pPr>
              <w:pStyle w:val="Header"/>
              <w:tabs>
                <w:tab w:val="clear" w:pos="4513"/>
                <w:tab w:val="clear" w:pos="9026"/>
              </w:tabs>
              <w:spacing w:line="276" w:lineRule="auto"/>
              <w:rPr>
                <w:sz w:val="24"/>
                <w:szCs w:val="24"/>
              </w:rPr>
            </w:pPr>
          </w:p>
        </w:tc>
        <w:tc>
          <w:tcPr>
            <w:tcW w:w="1275" w:type="dxa"/>
            <w:shd w:val="clear" w:color="auto" w:fill="D9F2D0" w:themeFill="accent6" w:themeFillTint="33"/>
          </w:tcPr>
          <w:p w14:paraId="25B0F734" w14:textId="26D34078" w:rsidR="00907FEB" w:rsidRPr="00C7420C" w:rsidRDefault="00955F8D" w:rsidP="00907FEB">
            <w:pPr>
              <w:pStyle w:val="Header"/>
              <w:tabs>
                <w:tab w:val="clear" w:pos="4513"/>
                <w:tab w:val="clear" w:pos="9026"/>
              </w:tabs>
              <w:spacing w:line="276" w:lineRule="auto"/>
              <w:rPr>
                <w:sz w:val="24"/>
                <w:szCs w:val="24"/>
              </w:rPr>
            </w:pPr>
            <w:r>
              <w:rPr>
                <w:sz w:val="24"/>
                <w:szCs w:val="24"/>
              </w:rPr>
              <w:t>Yes</w:t>
            </w:r>
          </w:p>
        </w:tc>
      </w:tr>
      <w:tr w:rsidR="00907FEB" w14:paraId="5E2B3ECF" w14:textId="796B5434" w:rsidTr="00D172E0">
        <w:tc>
          <w:tcPr>
            <w:tcW w:w="1985" w:type="dxa"/>
          </w:tcPr>
          <w:p w14:paraId="1967FABF" w14:textId="77777777" w:rsidR="00907FEB" w:rsidRPr="00C7420C" w:rsidRDefault="00907FEB" w:rsidP="00907FEB">
            <w:pPr>
              <w:pStyle w:val="Header"/>
              <w:tabs>
                <w:tab w:val="clear" w:pos="4513"/>
                <w:tab w:val="clear" w:pos="9026"/>
              </w:tabs>
              <w:spacing w:line="276" w:lineRule="auto"/>
              <w:rPr>
                <w:sz w:val="24"/>
                <w:szCs w:val="24"/>
              </w:rPr>
            </w:pPr>
            <w:r w:rsidRPr="00C7420C">
              <w:rPr>
                <w:sz w:val="24"/>
                <w:szCs w:val="24"/>
              </w:rPr>
              <w:t>East Dunbartonshire</w:t>
            </w:r>
          </w:p>
        </w:tc>
        <w:tc>
          <w:tcPr>
            <w:tcW w:w="1418" w:type="dxa"/>
            <w:shd w:val="clear" w:color="auto" w:fill="D9F2D0" w:themeFill="accent6" w:themeFillTint="33"/>
          </w:tcPr>
          <w:p w14:paraId="450B37AB" w14:textId="3644F082"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275" w:type="dxa"/>
            <w:shd w:val="clear" w:color="auto" w:fill="D9F2D0" w:themeFill="accent6" w:themeFillTint="33"/>
          </w:tcPr>
          <w:p w14:paraId="5A63837F" w14:textId="732A1B86"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8" w:type="dxa"/>
            <w:shd w:val="clear" w:color="auto" w:fill="D9F2D0" w:themeFill="accent6" w:themeFillTint="33"/>
          </w:tcPr>
          <w:p w14:paraId="0A0DDE3C" w14:textId="134B7179"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7" w:type="dxa"/>
            <w:shd w:val="clear" w:color="auto" w:fill="D9F2D0" w:themeFill="accent6" w:themeFillTint="33"/>
          </w:tcPr>
          <w:p w14:paraId="56FA5F5F" w14:textId="7386257F"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8" w:type="dxa"/>
            <w:shd w:val="clear" w:color="auto" w:fill="D9F2D0" w:themeFill="accent6" w:themeFillTint="33"/>
          </w:tcPr>
          <w:p w14:paraId="71011F46" w14:textId="4C93E1F3"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7" w:type="dxa"/>
            <w:shd w:val="clear" w:color="auto" w:fill="D9F2D0" w:themeFill="accent6" w:themeFillTint="33"/>
          </w:tcPr>
          <w:p w14:paraId="6C153919" w14:textId="3321311B" w:rsidR="00907FEB" w:rsidRPr="00C7420C" w:rsidRDefault="006049F2" w:rsidP="00907FEB">
            <w:pPr>
              <w:pStyle w:val="Header"/>
              <w:tabs>
                <w:tab w:val="clear" w:pos="4513"/>
                <w:tab w:val="clear" w:pos="9026"/>
              </w:tabs>
              <w:spacing w:line="276" w:lineRule="auto"/>
              <w:rPr>
                <w:sz w:val="24"/>
                <w:szCs w:val="24"/>
              </w:rPr>
            </w:pPr>
            <w:r>
              <w:rPr>
                <w:sz w:val="24"/>
                <w:szCs w:val="24"/>
              </w:rPr>
              <w:t>Yes</w:t>
            </w:r>
          </w:p>
        </w:tc>
        <w:tc>
          <w:tcPr>
            <w:tcW w:w="1276" w:type="dxa"/>
            <w:shd w:val="clear" w:color="auto" w:fill="D9F2D0" w:themeFill="accent6" w:themeFillTint="33"/>
          </w:tcPr>
          <w:p w14:paraId="58617936" w14:textId="77AC7A5E" w:rsidR="00907FEB" w:rsidRPr="00C7420C" w:rsidRDefault="006E6222" w:rsidP="00907FEB">
            <w:pPr>
              <w:pStyle w:val="Header"/>
              <w:tabs>
                <w:tab w:val="clear" w:pos="4513"/>
                <w:tab w:val="clear" w:pos="9026"/>
              </w:tabs>
              <w:spacing w:line="276" w:lineRule="auto"/>
              <w:rPr>
                <w:sz w:val="24"/>
                <w:szCs w:val="24"/>
              </w:rPr>
            </w:pPr>
            <w:r>
              <w:rPr>
                <w:sz w:val="24"/>
                <w:szCs w:val="24"/>
              </w:rPr>
              <w:t>Yes</w:t>
            </w:r>
          </w:p>
        </w:tc>
        <w:tc>
          <w:tcPr>
            <w:tcW w:w="1276" w:type="dxa"/>
            <w:shd w:val="clear" w:color="auto" w:fill="D9F2D0" w:themeFill="accent6" w:themeFillTint="33"/>
          </w:tcPr>
          <w:p w14:paraId="583248EB" w14:textId="0770A7C8" w:rsidR="00907FEB" w:rsidRPr="00C7420C" w:rsidRDefault="00334C67" w:rsidP="00907FEB">
            <w:pPr>
              <w:pStyle w:val="Header"/>
              <w:tabs>
                <w:tab w:val="clear" w:pos="4513"/>
                <w:tab w:val="clear" w:pos="9026"/>
              </w:tabs>
              <w:spacing w:line="276" w:lineRule="auto"/>
              <w:rPr>
                <w:sz w:val="24"/>
                <w:szCs w:val="24"/>
              </w:rPr>
            </w:pPr>
            <w:r>
              <w:rPr>
                <w:sz w:val="24"/>
                <w:szCs w:val="24"/>
              </w:rPr>
              <w:t>Yes</w:t>
            </w:r>
          </w:p>
        </w:tc>
        <w:tc>
          <w:tcPr>
            <w:tcW w:w="1276" w:type="dxa"/>
            <w:shd w:val="clear" w:color="auto" w:fill="D9F2D0" w:themeFill="accent6" w:themeFillTint="33"/>
          </w:tcPr>
          <w:p w14:paraId="4769888A" w14:textId="6EA93BC2" w:rsidR="00907FEB" w:rsidRPr="00C7420C" w:rsidRDefault="0034161D" w:rsidP="00907FEB">
            <w:pPr>
              <w:pStyle w:val="Header"/>
              <w:tabs>
                <w:tab w:val="clear" w:pos="4513"/>
                <w:tab w:val="clear" w:pos="9026"/>
              </w:tabs>
              <w:spacing w:line="276" w:lineRule="auto"/>
              <w:rPr>
                <w:sz w:val="24"/>
                <w:szCs w:val="24"/>
              </w:rPr>
            </w:pPr>
            <w:r>
              <w:rPr>
                <w:sz w:val="24"/>
                <w:szCs w:val="24"/>
              </w:rPr>
              <w:t>Yes</w:t>
            </w:r>
          </w:p>
        </w:tc>
        <w:tc>
          <w:tcPr>
            <w:tcW w:w="1275" w:type="dxa"/>
            <w:shd w:val="clear" w:color="auto" w:fill="D9F2D0" w:themeFill="accent6" w:themeFillTint="33"/>
          </w:tcPr>
          <w:p w14:paraId="55D30B3F" w14:textId="115D03C1" w:rsidR="00907FEB" w:rsidRPr="00C7420C" w:rsidRDefault="00955F8D" w:rsidP="00907FEB">
            <w:pPr>
              <w:pStyle w:val="Header"/>
              <w:tabs>
                <w:tab w:val="clear" w:pos="4513"/>
                <w:tab w:val="clear" w:pos="9026"/>
              </w:tabs>
              <w:spacing w:line="276" w:lineRule="auto"/>
              <w:rPr>
                <w:sz w:val="24"/>
                <w:szCs w:val="24"/>
              </w:rPr>
            </w:pPr>
            <w:r>
              <w:rPr>
                <w:sz w:val="24"/>
                <w:szCs w:val="24"/>
              </w:rPr>
              <w:t>Yes</w:t>
            </w:r>
          </w:p>
        </w:tc>
      </w:tr>
      <w:tr w:rsidR="00907FEB" w14:paraId="3811BAAB" w14:textId="277878CE" w:rsidTr="00D172E0">
        <w:tc>
          <w:tcPr>
            <w:tcW w:w="1985" w:type="dxa"/>
          </w:tcPr>
          <w:p w14:paraId="3C157BBE" w14:textId="77777777" w:rsidR="00907FEB" w:rsidRPr="00C7420C" w:rsidRDefault="00907FEB" w:rsidP="00907FEB">
            <w:pPr>
              <w:pStyle w:val="Header"/>
              <w:tabs>
                <w:tab w:val="clear" w:pos="4513"/>
                <w:tab w:val="clear" w:pos="9026"/>
              </w:tabs>
              <w:spacing w:line="276" w:lineRule="auto"/>
              <w:rPr>
                <w:sz w:val="24"/>
                <w:szCs w:val="24"/>
              </w:rPr>
            </w:pPr>
            <w:r w:rsidRPr="00C7420C">
              <w:rPr>
                <w:sz w:val="24"/>
                <w:szCs w:val="24"/>
              </w:rPr>
              <w:lastRenderedPageBreak/>
              <w:t>East Lothian</w:t>
            </w:r>
          </w:p>
        </w:tc>
        <w:tc>
          <w:tcPr>
            <w:tcW w:w="1418" w:type="dxa"/>
            <w:shd w:val="clear" w:color="auto" w:fill="auto"/>
          </w:tcPr>
          <w:p w14:paraId="1F38FB1F" w14:textId="5DFB7B9C" w:rsidR="00907FEB" w:rsidRPr="00C7420C" w:rsidRDefault="00907FEB" w:rsidP="00907FEB">
            <w:pPr>
              <w:pStyle w:val="Header"/>
              <w:tabs>
                <w:tab w:val="clear" w:pos="4513"/>
                <w:tab w:val="clear" w:pos="9026"/>
              </w:tabs>
              <w:spacing w:line="276" w:lineRule="auto"/>
              <w:rPr>
                <w:sz w:val="24"/>
                <w:szCs w:val="24"/>
              </w:rPr>
            </w:pPr>
          </w:p>
        </w:tc>
        <w:tc>
          <w:tcPr>
            <w:tcW w:w="1275" w:type="dxa"/>
            <w:shd w:val="clear" w:color="auto" w:fill="D9F2D0" w:themeFill="accent6" w:themeFillTint="33"/>
          </w:tcPr>
          <w:p w14:paraId="68069898" w14:textId="433F04BD"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8" w:type="dxa"/>
            <w:shd w:val="clear" w:color="auto" w:fill="D9F2D0" w:themeFill="accent6" w:themeFillTint="33"/>
          </w:tcPr>
          <w:p w14:paraId="14038CA7" w14:textId="5BC2C9E8"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7" w:type="dxa"/>
            <w:shd w:val="clear" w:color="auto" w:fill="D9F2D0" w:themeFill="accent6" w:themeFillTint="33"/>
          </w:tcPr>
          <w:p w14:paraId="3CC8499F" w14:textId="2C827551"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8" w:type="dxa"/>
            <w:shd w:val="clear" w:color="auto" w:fill="D9F2D0" w:themeFill="accent6" w:themeFillTint="33"/>
          </w:tcPr>
          <w:p w14:paraId="03A032FB" w14:textId="60501712"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7" w:type="dxa"/>
            <w:shd w:val="clear" w:color="auto" w:fill="D9F2D0" w:themeFill="accent6" w:themeFillTint="33"/>
          </w:tcPr>
          <w:p w14:paraId="5A144700" w14:textId="71A41242" w:rsidR="00907FEB" w:rsidRPr="00C7420C" w:rsidRDefault="009A37E1" w:rsidP="00907FEB">
            <w:pPr>
              <w:pStyle w:val="Header"/>
              <w:tabs>
                <w:tab w:val="clear" w:pos="4513"/>
                <w:tab w:val="clear" w:pos="9026"/>
              </w:tabs>
              <w:spacing w:line="276" w:lineRule="auto"/>
              <w:rPr>
                <w:sz w:val="24"/>
                <w:szCs w:val="24"/>
              </w:rPr>
            </w:pPr>
            <w:r>
              <w:rPr>
                <w:sz w:val="24"/>
                <w:szCs w:val="24"/>
              </w:rPr>
              <w:t>Yes</w:t>
            </w:r>
          </w:p>
        </w:tc>
        <w:tc>
          <w:tcPr>
            <w:tcW w:w="1276" w:type="dxa"/>
          </w:tcPr>
          <w:p w14:paraId="6D59B5CD" w14:textId="77777777" w:rsidR="00907FEB" w:rsidRPr="00C7420C" w:rsidRDefault="00907FEB" w:rsidP="00907FEB">
            <w:pPr>
              <w:pStyle w:val="Header"/>
              <w:tabs>
                <w:tab w:val="clear" w:pos="4513"/>
                <w:tab w:val="clear" w:pos="9026"/>
              </w:tabs>
              <w:spacing w:line="276" w:lineRule="auto"/>
              <w:rPr>
                <w:sz w:val="24"/>
                <w:szCs w:val="24"/>
              </w:rPr>
            </w:pPr>
          </w:p>
        </w:tc>
        <w:tc>
          <w:tcPr>
            <w:tcW w:w="1276" w:type="dxa"/>
            <w:shd w:val="clear" w:color="auto" w:fill="D9F2D0" w:themeFill="accent6" w:themeFillTint="33"/>
          </w:tcPr>
          <w:p w14:paraId="6E53AADA" w14:textId="7196736F" w:rsidR="00907FEB" w:rsidRPr="00C7420C" w:rsidRDefault="00334C67" w:rsidP="00907FEB">
            <w:pPr>
              <w:pStyle w:val="Header"/>
              <w:tabs>
                <w:tab w:val="clear" w:pos="4513"/>
                <w:tab w:val="clear" w:pos="9026"/>
              </w:tabs>
              <w:spacing w:line="276" w:lineRule="auto"/>
              <w:rPr>
                <w:sz w:val="24"/>
                <w:szCs w:val="24"/>
              </w:rPr>
            </w:pPr>
            <w:r>
              <w:rPr>
                <w:sz w:val="24"/>
                <w:szCs w:val="24"/>
              </w:rPr>
              <w:t>Yes</w:t>
            </w:r>
          </w:p>
        </w:tc>
        <w:tc>
          <w:tcPr>
            <w:tcW w:w="1276" w:type="dxa"/>
          </w:tcPr>
          <w:p w14:paraId="62FE109F" w14:textId="77777777" w:rsidR="00907FEB" w:rsidRPr="00C7420C" w:rsidRDefault="00907FEB" w:rsidP="00907FEB">
            <w:pPr>
              <w:pStyle w:val="Header"/>
              <w:tabs>
                <w:tab w:val="clear" w:pos="4513"/>
                <w:tab w:val="clear" w:pos="9026"/>
              </w:tabs>
              <w:spacing w:line="276" w:lineRule="auto"/>
              <w:rPr>
                <w:sz w:val="24"/>
                <w:szCs w:val="24"/>
              </w:rPr>
            </w:pPr>
          </w:p>
        </w:tc>
        <w:tc>
          <w:tcPr>
            <w:tcW w:w="1275" w:type="dxa"/>
          </w:tcPr>
          <w:p w14:paraId="328F97CF" w14:textId="77777777" w:rsidR="00907FEB" w:rsidRPr="00C7420C" w:rsidRDefault="00907FEB" w:rsidP="00907FEB">
            <w:pPr>
              <w:pStyle w:val="Header"/>
              <w:tabs>
                <w:tab w:val="clear" w:pos="4513"/>
                <w:tab w:val="clear" w:pos="9026"/>
              </w:tabs>
              <w:spacing w:line="276" w:lineRule="auto"/>
              <w:rPr>
                <w:sz w:val="24"/>
                <w:szCs w:val="24"/>
              </w:rPr>
            </w:pPr>
          </w:p>
        </w:tc>
      </w:tr>
      <w:tr w:rsidR="00907FEB" w14:paraId="02A39E9D" w14:textId="5E6774AD" w:rsidTr="00D172E0">
        <w:tc>
          <w:tcPr>
            <w:tcW w:w="1985" w:type="dxa"/>
          </w:tcPr>
          <w:p w14:paraId="1B3307EB" w14:textId="77777777" w:rsidR="00907FEB" w:rsidRPr="00C7420C" w:rsidRDefault="00907FEB" w:rsidP="00907FEB">
            <w:pPr>
              <w:pStyle w:val="Header"/>
              <w:tabs>
                <w:tab w:val="clear" w:pos="4513"/>
                <w:tab w:val="clear" w:pos="9026"/>
              </w:tabs>
              <w:spacing w:line="276" w:lineRule="auto"/>
              <w:rPr>
                <w:sz w:val="24"/>
                <w:szCs w:val="24"/>
              </w:rPr>
            </w:pPr>
            <w:r w:rsidRPr="00C7420C">
              <w:rPr>
                <w:sz w:val="24"/>
                <w:szCs w:val="24"/>
              </w:rPr>
              <w:t>East Renfrewshire</w:t>
            </w:r>
          </w:p>
        </w:tc>
        <w:tc>
          <w:tcPr>
            <w:tcW w:w="1418" w:type="dxa"/>
            <w:shd w:val="clear" w:color="auto" w:fill="D9F2D0" w:themeFill="accent6" w:themeFillTint="33"/>
          </w:tcPr>
          <w:p w14:paraId="0FC37507" w14:textId="6D0448E1"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275" w:type="dxa"/>
            <w:shd w:val="clear" w:color="auto" w:fill="D9F2D0" w:themeFill="accent6" w:themeFillTint="33"/>
          </w:tcPr>
          <w:p w14:paraId="586D38ED" w14:textId="6842E473"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8" w:type="dxa"/>
            <w:shd w:val="clear" w:color="auto" w:fill="D9F2D0" w:themeFill="accent6" w:themeFillTint="33"/>
          </w:tcPr>
          <w:p w14:paraId="598E6299" w14:textId="0843EF57"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7" w:type="dxa"/>
            <w:shd w:val="clear" w:color="auto" w:fill="D9F2D0" w:themeFill="accent6" w:themeFillTint="33"/>
          </w:tcPr>
          <w:p w14:paraId="5E5AFBBE" w14:textId="3A8FD04F"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8" w:type="dxa"/>
            <w:shd w:val="clear" w:color="auto" w:fill="D9F2D0" w:themeFill="accent6" w:themeFillTint="33"/>
          </w:tcPr>
          <w:p w14:paraId="29291F35" w14:textId="7B91E7AD"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7" w:type="dxa"/>
            <w:shd w:val="clear" w:color="auto" w:fill="D9F2D0" w:themeFill="accent6" w:themeFillTint="33"/>
          </w:tcPr>
          <w:p w14:paraId="209362F9" w14:textId="3E5D6E08" w:rsidR="00907FEB" w:rsidRPr="00C7420C" w:rsidRDefault="009A37E1" w:rsidP="00907FEB">
            <w:pPr>
              <w:pStyle w:val="Header"/>
              <w:tabs>
                <w:tab w:val="clear" w:pos="4513"/>
                <w:tab w:val="clear" w:pos="9026"/>
              </w:tabs>
              <w:spacing w:line="276" w:lineRule="auto"/>
              <w:rPr>
                <w:sz w:val="24"/>
                <w:szCs w:val="24"/>
              </w:rPr>
            </w:pPr>
            <w:r>
              <w:rPr>
                <w:sz w:val="24"/>
                <w:szCs w:val="24"/>
              </w:rPr>
              <w:t>Yes</w:t>
            </w:r>
          </w:p>
        </w:tc>
        <w:tc>
          <w:tcPr>
            <w:tcW w:w="1276" w:type="dxa"/>
            <w:shd w:val="clear" w:color="auto" w:fill="D9F2D0" w:themeFill="accent6" w:themeFillTint="33"/>
          </w:tcPr>
          <w:p w14:paraId="48137ED4" w14:textId="2EDF72C4" w:rsidR="00907FEB" w:rsidRPr="00C7420C" w:rsidRDefault="006E6222" w:rsidP="00907FEB">
            <w:pPr>
              <w:pStyle w:val="Header"/>
              <w:tabs>
                <w:tab w:val="clear" w:pos="4513"/>
                <w:tab w:val="clear" w:pos="9026"/>
              </w:tabs>
              <w:spacing w:line="276" w:lineRule="auto"/>
              <w:rPr>
                <w:sz w:val="24"/>
                <w:szCs w:val="24"/>
              </w:rPr>
            </w:pPr>
            <w:r>
              <w:rPr>
                <w:sz w:val="24"/>
                <w:szCs w:val="24"/>
              </w:rPr>
              <w:t>Yes</w:t>
            </w:r>
          </w:p>
        </w:tc>
        <w:tc>
          <w:tcPr>
            <w:tcW w:w="1276" w:type="dxa"/>
            <w:shd w:val="clear" w:color="auto" w:fill="D9F2D0" w:themeFill="accent6" w:themeFillTint="33"/>
          </w:tcPr>
          <w:p w14:paraId="21AAF3B2" w14:textId="7DFD33FA" w:rsidR="00907FEB" w:rsidRPr="00C7420C" w:rsidRDefault="00334C67" w:rsidP="00907FEB">
            <w:pPr>
              <w:pStyle w:val="Header"/>
              <w:tabs>
                <w:tab w:val="clear" w:pos="4513"/>
                <w:tab w:val="clear" w:pos="9026"/>
              </w:tabs>
              <w:spacing w:line="276" w:lineRule="auto"/>
              <w:rPr>
                <w:sz w:val="24"/>
                <w:szCs w:val="24"/>
              </w:rPr>
            </w:pPr>
            <w:r>
              <w:rPr>
                <w:sz w:val="24"/>
                <w:szCs w:val="24"/>
              </w:rPr>
              <w:t>Yes</w:t>
            </w:r>
          </w:p>
        </w:tc>
        <w:tc>
          <w:tcPr>
            <w:tcW w:w="1276" w:type="dxa"/>
            <w:shd w:val="clear" w:color="auto" w:fill="D9F2D0" w:themeFill="accent6" w:themeFillTint="33"/>
          </w:tcPr>
          <w:p w14:paraId="6B693EE8" w14:textId="1C6D5C61" w:rsidR="00907FEB" w:rsidRPr="00C7420C" w:rsidRDefault="003A2DB1" w:rsidP="00907FEB">
            <w:pPr>
              <w:pStyle w:val="Header"/>
              <w:tabs>
                <w:tab w:val="clear" w:pos="4513"/>
                <w:tab w:val="clear" w:pos="9026"/>
              </w:tabs>
              <w:spacing w:line="276" w:lineRule="auto"/>
              <w:rPr>
                <w:sz w:val="24"/>
                <w:szCs w:val="24"/>
              </w:rPr>
            </w:pPr>
            <w:r>
              <w:rPr>
                <w:sz w:val="24"/>
                <w:szCs w:val="24"/>
              </w:rPr>
              <w:t>Yes</w:t>
            </w:r>
          </w:p>
        </w:tc>
        <w:tc>
          <w:tcPr>
            <w:tcW w:w="1275" w:type="dxa"/>
            <w:shd w:val="clear" w:color="auto" w:fill="D9F2D0" w:themeFill="accent6" w:themeFillTint="33"/>
          </w:tcPr>
          <w:p w14:paraId="59297D34" w14:textId="3865C1E7" w:rsidR="00907FEB" w:rsidRPr="00C7420C" w:rsidRDefault="00955F8D" w:rsidP="00907FEB">
            <w:pPr>
              <w:pStyle w:val="Header"/>
              <w:tabs>
                <w:tab w:val="clear" w:pos="4513"/>
                <w:tab w:val="clear" w:pos="9026"/>
              </w:tabs>
              <w:spacing w:line="276" w:lineRule="auto"/>
              <w:rPr>
                <w:sz w:val="24"/>
                <w:szCs w:val="24"/>
              </w:rPr>
            </w:pPr>
            <w:r>
              <w:rPr>
                <w:sz w:val="24"/>
                <w:szCs w:val="24"/>
              </w:rPr>
              <w:t>Yes</w:t>
            </w:r>
          </w:p>
        </w:tc>
      </w:tr>
      <w:tr w:rsidR="00907FEB" w14:paraId="3BEBEDED" w14:textId="2CB66556" w:rsidTr="004135CE">
        <w:tc>
          <w:tcPr>
            <w:tcW w:w="1985" w:type="dxa"/>
          </w:tcPr>
          <w:p w14:paraId="5A0892DF" w14:textId="77777777" w:rsidR="00907FEB" w:rsidRPr="00C7420C" w:rsidRDefault="00907FEB" w:rsidP="00907FEB">
            <w:pPr>
              <w:pStyle w:val="Header"/>
              <w:tabs>
                <w:tab w:val="clear" w:pos="4513"/>
                <w:tab w:val="clear" w:pos="9026"/>
              </w:tabs>
              <w:spacing w:line="276" w:lineRule="auto"/>
              <w:rPr>
                <w:sz w:val="24"/>
                <w:szCs w:val="24"/>
              </w:rPr>
            </w:pPr>
            <w:r w:rsidRPr="00C7420C">
              <w:rPr>
                <w:sz w:val="24"/>
                <w:szCs w:val="24"/>
              </w:rPr>
              <w:t>Edinburgh</w:t>
            </w:r>
          </w:p>
        </w:tc>
        <w:tc>
          <w:tcPr>
            <w:tcW w:w="13466" w:type="dxa"/>
            <w:gridSpan w:val="10"/>
            <w:shd w:val="clear" w:color="auto" w:fill="D9D9D9" w:themeFill="background1" w:themeFillShade="D9"/>
          </w:tcPr>
          <w:p w14:paraId="78BADC74" w14:textId="15BA2EC6" w:rsidR="00907FEB" w:rsidRPr="00C7420C" w:rsidRDefault="00907FEB" w:rsidP="00907FEB">
            <w:pPr>
              <w:pStyle w:val="Header"/>
              <w:tabs>
                <w:tab w:val="clear" w:pos="4513"/>
                <w:tab w:val="clear" w:pos="9026"/>
              </w:tabs>
              <w:spacing w:line="276" w:lineRule="auto"/>
              <w:rPr>
                <w:sz w:val="24"/>
                <w:szCs w:val="24"/>
              </w:rPr>
            </w:pPr>
            <w:r>
              <w:rPr>
                <w:sz w:val="24"/>
                <w:szCs w:val="24"/>
              </w:rPr>
              <w:t>No published plan as of 22 August 2024.</w:t>
            </w:r>
          </w:p>
        </w:tc>
      </w:tr>
      <w:tr w:rsidR="00907FEB" w14:paraId="3C0C7D82" w14:textId="2AE6F618" w:rsidTr="00D172E0">
        <w:tc>
          <w:tcPr>
            <w:tcW w:w="1985" w:type="dxa"/>
          </w:tcPr>
          <w:p w14:paraId="65135F8F" w14:textId="77777777" w:rsidR="00907FEB" w:rsidRPr="00C7420C" w:rsidRDefault="00907FEB" w:rsidP="00907FEB">
            <w:pPr>
              <w:pStyle w:val="Header"/>
              <w:tabs>
                <w:tab w:val="clear" w:pos="4513"/>
                <w:tab w:val="clear" w:pos="9026"/>
              </w:tabs>
              <w:spacing w:line="276" w:lineRule="auto"/>
              <w:rPr>
                <w:sz w:val="24"/>
                <w:szCs w:val="24"/>
              </w:rPr>
            </w:pPr>
            <w:r w:rsidRPr="00C7420C">
              <w:rPr>
                <w:sz w:val="24"/>
                <w:szCs w:val="24"/>
              </w:rPr>
              <w:t>Eilean Siar (Western Isles)</w:t>
            </w:r>
          </w:p>
        </w:tc>
        <w:tc>
          <w:tcPr>
            <w:tcW w:w="1418" w:type="dxa"/>
            <w:shd w:val="clear" w:color="auto" w:fill="auto"/>
          </w:tcPr>
          <w:p w14:paraId="3345CF36" w14:textId="213B89D5" w:rsidR="00907FEB" w:rsidRPr="00C7420C" w:rsidRDefault="00907FEB" w:rsidP="00907FEB">
            <w:pPr>
              <w:pStyle w:val="Header"/>
              <w:tabs>
                <w:tab w:val="clear" w:pos="4513"/>
                <w:tab w:val="clear" w:pos="9026"/>
              </w:tabs>
              <w:spacing w:line="276" w:lineRule="auto"/>
              <w:rPr>
                <w:sz w:val="24"/>
                <w:szCs w:val="24"/>
              </w:rPr>
            </w:pPr>
          </w:p>
        </w:tc>
        <w:tc>
          <w:tcPr>
            <w:tcW w:w="1275" w:type="dxa"/>
            <w:shd w:val="clear" w:color="auto" w:fill="D9F2D0" w:themeFill="accent6" w:themeFillTint="33"/>
          </w:tcPr>
          <w:p w14:paraId="182B116D" w14:textId="4A1EA7D5"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8" w:type="dxa"/>
            <w:shd w:val="clear" w:color="auto" w:fill="D9F2D0" w:themeFill="accent6" w:themeFillTint="33"/>
          </w:tcPr>
          <w:p w14:paraId="335CE746" w14:textId="4FF5D5DF"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7" w:type="dxa"/>
            <w:shd w:val="clear" w:color="auto" w:fill="D9F2D0" w:themeFill="accent6" w:themeFillTint="33"/>
          </w:tcPr>
          <w:p w14:paraId="6137333A" w14:textId="442A7976"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8" w:type="dxa"/>
            <w:shd w:val="clear" w:color="auto" w:fill="D9F2D0" w:themeFill="accent6" w:themeFillTint="33"/>
          </w:tcPr>
          <w:p w14:paraId="74C2F9AC" w14:textId="2771C565"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7" w:type="dxa"/>
            <w:shd w:val="clear" w:color="auto" w:fill="D9F2D0" w:themeFill="accent6" w:themeFillTint="33"/>
          </w:tcPr>
          <w:p w14:paraId="0A0D69CA" w14:textId="2152ECB8" w:rsidR="00907FEB" w:rsidRPr="00C7420C" w:rsidRDefault="009A37E1" w:rsidP="00907FEB">
            <w:pPr>
              <w:pStyle w:val="Header"/>
              <w:tabs>
                <w:tab w:val="clear" w:pos="4513"/>
                <w:tab w:val="clear" w:pos="9026"/>
              </w:tabs>
              <w:spacing w:line="276" w:lineRule="auto"/>
              <w:rPr>
                <w:sz w:val="24"/>
                <w:szCs w:val="24"/>
              </w:rPr>
            </w:pPr>
            <w:r>
              <w:rPr>
                <w:sz w:val="24"/>
                <w:szCs w:val="24"/>
              </w:rPr>
              <w:t>Yes</w:t>
            </w:r>
          </w:p>
        </w:tc>
        <w:tc>
          <w:tcPr>
            <w:tcW w:w="1276" w:type="dxa"/>
            <w:shd w:val="clear" w:color="auto" w:fill="D9F2D0" w:themeFill="accent6" w:themeFillTint="33"/>
          </w:tcPr>
          <w:p w14:paraId="57CDF7B3" w14:textId="4D42A48A" w:rsidR="00907FEB" w:rsidRPr="00C7420C" w:rsidRDefault="006E6222" w:rsidP="00907FEB">
            <w:pPr>
              <w:pStyle w:val="Header"/>
              <w:tabs>
                <w:tab w:val="clear" w:pos="4513"/>
                <w:tab w:val="clear" w:pos="9026"/>
              </w:tabs>
              <w:spacing w:line="276" w:lineRule="auto"/>
              <w:rPr>
                <w:sz w:val="24"/>
                <w:szCs w:val="24"/>
              </w:rPr>
            </w:pPr>
            <w:r>
              <w:rPr>
                <w:sz w:val="24"/>
                <w:szCs w:val="24"/>
              </w:rPr>
              <w:t>Yes</w:t>
            </w:r>
          </w:p>
        </w:tc>
        <w:tc>
          <w:tcPr>
            <w:tcW w:w="1276" w:type="dxa"/>
          </w:tcPr>
          <w:p w14:paraId="4C3CA6C0" w14:textId="77777777" w:rsidR="00907FEB" w:rsidRPr="00C7420C" w:rsidRDefault="00907FEB" w:rsidP="00907FEB">
            <w:pPr>
              <w:pStyle w:val="Header"/>
              <w:tabs>
                <w:tab w:val="clear" w:pos="4513"/>
                <w:tab w:val="clear" w:pos="9026"/>
              </w:tabs>
              <w:spacing w:line="276" w:lineRule="auto"/>
              <w:rPr>
                <w:sz w:val="24"/>
                <w:szCs w:val="24"/>
              </w:rPr>
            </w:pPr>
          </w:p>
        </w:tc>
        <w:tc>
          <w:tcPr>
            <w:tcW w:w="1276" w:type="dxa"/>
          </w:tcPr>
          <w:p w14:paraId="7D0753E0" w14:textId="77777777" w:rsidR="00907FEB" w:rsidRPr="00C7420C" w:rsidRDefault="00907FEB" w:rsidP="00907FEB">
            <w:pPr>
              <w:pStyle w:val="Header"/>
              <w:tabs>
                <w:tab w:val="clear" w:pos="4513"/>
                <w:tab w:val="clear" w:pos="9026"/>
              </w:tabs>
              <w:spacing w:line="276" w:lineRule="auto"/>
              <w:rPr>
                <w:sz w:val="24"/>
                <w:szCs w:val="24"/>
              </w:rPr>
            </w:pPr>
          </w:p>
        </w:tc>
        <w:tc>
          <w:tcPr>
            <w:tcW w:w="1275" w:type="dxa"/>
          </w:tcPr>
          <w:p w14:paraId="56BAD047" w14:textId="77777777" w:rsidR="00907FEB" w:rsidRPr="00C7420C" w:rsidRDefault="00907FEB" w:rsidP="00907FEB">
            <w:pPr>
              <w:pStyle w:val="Header"/>
              <w:tabs>
                <w:tab w:val="clear" w:pos="4513"/>
                <w:tab w:val="clear" w:pos="9026"/>
              </w:tabs>
              <w:spacing w:line="276" w:lineRule="auto"/>
              <w:rPr>
                <w:sz w:val="24"/>
                <w:szCs w:val="24"/>
              </w:rPr>
            </w:pPr>
          </w:p>
        </w:tc>
      </w:tr>
      <w:tr w:rsidR="00907FEB" w14:paraId="23ACB38A" w14:textId="5324E342" w:rsidTr="004135CE">
        <w:tc>
          <w:tcPr>
            <w:tcW w:w="1985" w:type="dxa"/>
          </w:tcPr>
          <w:p w14:paraId="4637C662" w14:textId="77777777" w:rsidR="00907FEB" w:rsidRPr="00C7420C" w:rsidRDefault="00907FEB" w:rsidP="00907FEB">
            <w:pPr>
              <w:pStyle w:val="Header"/>
              <w:tabs>
                <w:tab w:val="clear" w:pos="4513"/>
                <w:tab w:val="clear" w:pos="9026"/>
              </w:tabs>
              <w:spacing w:line="276" w:lineRule="auto"/>
              <w:rPr>
                <w:sz w:val="24"/>
                <w:szCs w:val="24"/>
              </w:rPr>
            </w:pPr>
            <w:r w:rsidRPr="00C7420C">
              <w:rPr>
                <w:sz w:val="24"/>
                <w:szCs w:val="24"/>
              </w:rPr>
              <w:t>Falkirk</w:t>
            </w:r>
          </w:p>
        </w:tc>
        <w:tc>
          <w:tcPr>
            <w:tcW w:w="13466" w:type="dxa"/>
            <w:gridSpan w:val="10"/>
            <w:shd w:val="clear" w:color="auto" w:fill="D9D9D9" w:themeFill="background1" w:themeFillShade="D9"/>
          </w:tcPr>
          <w:p w14:paraId="6500A0C7" w14:textId="13E1981B" w:rsidR="00907FEB" w:rsidRPr="00C7420C" w:rsidRDefault="00907FEB" w:rsidP="00907FEB">
            <w:pPr>
              <w:pStyle w:val="Header"/>
              <w:tabs>
                <w:tab w:val="clear" w:pos="4513"/>
                <w:tab w:val="clear" w:pos="9026"/>
              </w:tabs>
              <w:spacing w:line="276" w:lineRule="auto"/>
              <w:rPr>
                <w:sz w:val="24"/>
                <w:szCs w:val="24"/>
              </w:rPr>
            </w:pPr>
            <w:r>
              <w:rPr>
                <w:sz w:val="24"/>
                <w:szCs w:val="24"/>
              </w:rPr>
              <w:t>No published plan as of 22 August 2024.</w:t>
            </w:r>
          </w:p>
        </w:tc>
      </w:tr>
      <w:tr w:rsidR="00907FEB" w14:paraId="1CFBC39F" w14:textId="5DD16194" w:rsidTr="00D172E0">
        <w:tc>
          <w:tcPr>
            <w:tcW w:w="1985" w:type="dxa"/>
          </w:tcPr>
          <w:p w14:paraId="3370695C" w14:textId="77777777" w:rsidR="00907FEB" w:rsidRPr="00C7420C" w:rsidRDefault="00907FEB" w:rsidP="00907FEB">
            <w:pPr>
              <w:pStyle w:val="Header"/>
              <w:tabs>
                <w:tab w:val="clear" w:pos="4513"/>
                <w:tab w:val="clear" w:pos="9026"/>
              </w:tabs>
              <w:spacing w:line="276" w:lineRule="auto"/>
              <w:rPr>
                <w:sz w:val="24"/>
                <w:szCs w:val="24"/>
              </w:rPr>
            </w:pPr>
            <w:r w:rsidRPr="00C7420C">
              <w:rPr>
                <w:sz w:val="24"/>
                <w:szCs w:val="24"/>
              </w:rPr>
              <w:t>Fife</w:t>
            </w:r>
          </w:p>
        </w:tc>
        <w:tc>
          <w:tcPr>
            <w:tcW w:w="1418" w:type="dxa"/>
            <w:shd w:val="clear" w:color="auto" w:fill="D9F2D0" w:themeFill="accent6" w:themeFillTint="33"/>
          </w:tcPr>
          <w:p w14:paraId="7A86B90C" w14:textId="74FFEBAC"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275" w:type="dxa"/>
            <w:shd w:val="clear" w:color="auto" w:fill="D9F2D0" w:themeFill="accent6" w:themeFillTint="33"/>
          </w:tcPr>
          <w:p w14:paraId="1D75FE44" w14:textId="1D72D23B"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8" w:type="dxa"/>
            <w:shd w:val="clear" w:color="auto" w:fill="D9F2D0" w:themeFill="accent6" w:themeFillTint="33"/>
          </w:tcPr>
          <w:p w14:paraId="605C9751" w14:textId="399E4F7D"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7" w:type="dxa"/>
            <w:shd w:val="clear" w:color="auto" w:fill="D9F2D0" w:themeFill="accent6" w:themeFillTint="33"/>
          </w:tcPr>
          <w:p w14:paraId="14C2A975" w14:textId="4DBB016D"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8" w:type="dxa"/>
            <w:shd w:val="clear" w:color="auto" w:fill="D9F2D0" w:themeFill="accent6" w:themeFillTint="33"/>
          </w:tcPr>
          <w:p w14:paraId="0E574FC1" w14:textId="52AE7CBF"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7" w:type="dxa"/>
            <w:shd w:val="clear" w:color="auto" w:fill="D9F2D0" w:themeFill="accent6" w:themeFillTint="33"/>
          </w:tcPr>
          <w:p w14:paraId="35D479DE" w14:textId="05501116" w:rsidR="00907FEB" w:rsidRPr="00C7420C" w:rsidRDefault="009A37E1" w:rsidP="00907FEB">
            <w:pPr>
              <w:pStyle w:val="Header"/>
              <w:tabs>
                <w:tab w:val="clear" w:pos="4513"/>
                <w:tab w:val="clear" w:pos="9026"/>
              </w:tabs>
              <w:spacing w:line="276" w:lineRule="auto"/>
              <w:rPr>
                <w:sz w:val="24"/>
                <w:szCs w:val="24"/>
              </w:rPr>
            </w:pPr>
            <w:r>
              <w:rPr>
                <w:sz w:val="24"/>
                <w:szCs w:val="24"/>
              </w:rPr>
              <w:t>Yes</w:t>
            </w:r>
          </w:p>
        </w:tc>
        <w:tc>
          <w:tcPr>
            <w:tcW w:w="1276" w:type="dxa"/>
            <w:shd w:val="clear" w:color="auto" w:fill="D9F2D0" w:themeFill="accent6" w:themeFillTint="33"/>
          </w:tcPr>
          <w:p w14:paraId="3B462F15" w14:textId="10AF2C16" w:rsidR="00907FEB" w:rsidRPr="00C7420C" w:rsidRDefault="006E6222" w:rsidP="00907FEB">
            <w:pPr>
              <w:pStyle w:val="Header"/>
              <w:tabs>
                <w:tab w:val="clear" w:pos="4513"/>
                <w:tab w:val="clear" w:pos="9026"/>
              </w:tabs>
              <w:spacing w:line="276" w:lineRule="auto"/>
              <w:rPr>
                <w:sz w:val="24"/>
                <w:szCs w:val="24"/>
              </w:rPr>
            </w:pPr>
            <w:r>
              <w:rPr>
                <w:sz w:val="24"/>
                <w:szCs w:val="24"/>
              </w:rPr>
              <w:t>Yes</w:t>
            </w:r>
          </w:p>
        </w:tc>
        <w:tc>
          <w:tcPr>
            <w:tcW w:w="1276" w:type="dxa"/>
            <w:shd w:val="clear" w:color="auto" w:fill="D9F2D0" w:themeFill="accent6" w:themeFillTint="33"/>
          </w:tcPr>
          <w:p w14:paraId="7CC15857" w14:textId="1B3E0EBF" w:rsidR="00907FEB" w:rsidRPr="00C7420C" w:rsidRDefault="00334C67" w:rsidP="00907FEB">
            <w:pPr>
              <w:pStyle w:val="Header"/>
              <w:tabs>
                <w:tab w:val="clear" w:pos="4513"/>
                <w:tab w:val="clear" w:pos="9026"/>
              </w:tabs>
              <w:spacing w:line="276" w:lineRule="auto"/>
              <w:rPr>
                <w:sz w:val="24"/>
                <w:szCs w:val="24"/>
              </w:rPr>
            </w:pPr>
            <w:r>
              <w:rPr>
                <w:sz w:val="24"/>
                <w:szCs w:val="24"/>
              </w:rPr>
              <w:t>Yes</w:t>
            </w:r>
          </w:p>
        </w:tc>
        <w:tc>
          <w:tcPr>
            <w:tcW w:w="1276" w:type="dxa"/>
            <w:shd w:val="clear" w:color="auto" w:fill="D9F2D0" w:themeFill="accent6" w:themeFillTint="33"/>
          </w:tcPr>
          <w:p w14:paraId="50E40716" w14:textId="2A7DC20B" w:rsidR="00907FEB" w:rsidRPr="00C7420C" w:rsidRDefault="003A2DB1" w:rsidP="00907FEB">
            <w:pPr>
              <w:pStyle w:val="Header"/>
              <w:tabs>
                <w:tab w:val="clear" w:pos="4513"/>
                <w:tab w:val="clear" w:pos="9026"/>
              </w:tabs>
              <w:spacing w:line="276" w:lineRule="auto"/>
              <w:rPr>
                <w:sz w:val="24"/>
                <w:szCs w:val="24"/>
              </w:rPr>
            </w:pPr>
            <w:r>
              <w:rPr>
                <w:sz w:val="24"/>
                <w:szCs w:val="24"/>
              </w:rPr>
              <w:t>Yes</w:t>
            </w:r>
          </w:p>
        </w:tc>
        <w:tc>
          <w:tcPr>
            <w:tcW w:w="1275" w:type="dxa"/>
            <w:shd w:val="clear" w:color="auto" w:fill="D9F2D0" w:themeFill="accent6" w:themeFillTint="33"/>
          </w:tcPr>
          <w:p w14:paraId="4F2EEC61" w14:textId="32CC9D00" w:rsidR="00907FEB" w:rsidRPr="00C7420C" w:rsidRDefault="00955F8D" w:rsidP="00907FEB">
            <w:pPr>
              <w:pStyle w:val="Header"/>
              <w:tabs>
                <w:tab w:val="clear" w:pos="4513"/>
                <w:tab w:val="clear" w:pos="9026"/>
              </w:tabs>
              <w:spacing w:line="276" w:lineRule="auto"/>
              <w:rPr>
                <w:sz w:val="24"/>
                <w:szCs w:val="24"/>
              </w:rPr>
            </w:pPr>
            <w:r>
              <w:rPr>
                <w:sz w:val="24"/>
                <w:szCs w:val="24"/>
              </w:rPr>
              <w:t>Yes</w:t>
            </w:r>
          </w:p>
        </w:tc>
      </w:tr>
      <w:tr w:rsidR="00907FEB" w14:paraId="1D35EAEA" w14:textId="7838F53E" w:rsidTr="00D172E0">
        <w:tc>
          <w:tcPr>
            <w:tcW w:w="1985" w:type="dxa"/>
          </w:tcPr>
          <w:p w14:paraId="018C6463" w14:textId="77777777" w:rsidR="00907FEB" w:rsidRPr="00C7420C" w:rsidRDefault="00907FEB" w:rsidP="00907FEB">
            <w:pPr>
              <w:pStyle w:val="Header"/>
              <w:tabs>
                <w:tab w:val="clear" w:pos="4513"/>
                <w:tab w:val="clear" w:pos="9026"/>
              </w:tabs>
              <w:spacing w:line="276" w:lineRule="auto"/>
              <w:rPr>
                <w:sz w:val="24"/>
                <w:szCs w:val="24"/>
              </w:rPr>
            </w:pPr>
            <w:r w:rsidRPr="00C7420C">
              <w:rPr>
                <w:sz w:val="24"/>
                <w:szCs w:val="24"/>
              </w:rPr>
              <w:t>Glasgow</w:t>
            </w:r>
          </w:p>
        </w:tc>
        <w:tc>
          <w:tcPr>
            <w:tcW w:w="1418" w:type="dxa"/>
            <w:shd w:val="clear" w:color="auto" w:fill="auto"/>
          </w:tcPr>
          <w:p w14:paraId="01F3D13B" w14:textId="3EE15B76" w:rsidR="00907FEB" w:rsidRPr="00C7420C" w:rsidRDefault="00907FEB" w:rsidP="00907FEB">
            <w:pPr>
              <w:pStyle w:val="Header"/>
              <w:tabs>
                <w:tab w:val="clear" w:pos="4513"/>
                <w:tab w:val="clear" w:pos="9026"/>
              </w:tabs>
              <w:spacing w:line="276" w:lineRule="auto"/>
              <w:rPr>
                <w:sz w:val="24"/>
                <w:szCs w:val="24"/>
              </w:rPr>
            </w:pPr>
          </w:p>
        </w:tc>
        <w:tc>
          <w:tcPr>
            <w:tcW w:w="1275" w:type="dxa"/>
            <w:shd w:val="clear" w:color="auto" w:fill="D9F2D0" w:themeFill="accent6" w:themeFillTint="33"/>
          </w:tcPr>
          <w:p w14:paraId="01AE7ECF" w14:textId="423B26A7"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8" w:type="dxa"/>
            <w:shd w:val="clear" w:color="auto" w:fill="D9F2D0" w:themeFill="accent6" w:themeFillTint="33"/>
          </w:tcPr>
          <w:p w14:paraId="4F98D766" w14:textId="2D6E2C59"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7" w:type="dxa"/>
            <w:shd w:val="clear" w:color="auto" w:fill="D9F2D0" w:themeFill="accent6" w:themeFillTint="33"/>
          </w:tcPr>
          <w:p w14:paraId="0A471815" w14:textId="3CA94D9F"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8" w:type="dxa"/>
            <w:shd w:val="clear" w:color="auto" w:fill="D9F2D0" w:themeFill="accent6" w:themeFillTint="33"/>
          </w:tcPr>
          <w:p w14:paraId="17B68E28" w14:textId="0AF4890D"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7" w:type="dxa"/>
            <w:shd w:val="clear" w:color="auto" w:fill="D9F2D0" w:themeFill="accent6" w:themeFillTint="33"/>
          </w:tcPr>
          <w:p w14:paraId="63CBCD13" w14:textId="6BAC1BFB" w:rsidR="00907FEB" w:rsidRPr="00C7420C" w:rsidRDefault="009A37E1" w:rsidP="00907FEB">
            <w:pPr>
              <w:pStyle w:val="Header"/>
              <w:tabs>
                <w:tab w:val="clear" w:pos="4513"/>
                <w:tab w:val="clear" w:pos="9026"/>
              </w:tabs>
              <w:spacing w:line="276" w:lineRule="auto"/>
              <w:rPr>
                <w:sz w:val="24"/>
                <w:szCs w:val="24"/>
              </w:rPr>
            </w:pPr>
            <w:r>
              <w:rPr>
                <w:sz w:val="24"/>
                <w:szCs w:val="24"/>
              </w:rPr>
              <w:t>Yes</w:t>
            </w:r>
          </w:p>
        </w:tc>
        <w:tc>
          <w:tcPr>
            <w:tcW w:w="1276" w:type="dxa"/>
          </w:tcPr>
          <w:p w14:paraId="33E372A8" w14:textId="77777777" w:rsidR="00907FEB" w:rsidRPr="00C7420C" w:rsidRDefault="00907FEB" w:rsidP="00907FEB">
            <w:pPr>
              <w:pStyle w:val="Header"/>
              <w:tabs>
                <w:tab w:val="clear" w:pos="4513"/>
                <w:tab w:val="clear" w:pos="9026"/>
              </w:tabs>
              <w:spacing w:line="276" w:lineRule="auto"/>
              <w:rPr>
                <w:sz w:val="24"/>
                <w:szCs w:val="24"/>
              </w:rPr>
            </w:pPr>
          </w:p>
        </w:tc>
        <w:tc>
          <w:tcPr>
            <w:tcW w:w="1276" w:type="dxa"/>
            <w:shd w:val="clear" w:color="auto" w:fill="D9F2D0" w:themeFill="accent6" w:themeFillTint="33"/>
          </w:tcPr>
          <w:p w14:paraId="575BC7FA" w14:textId="3928FC48" w:rsidR="00907FEB" w:rsidRPr="00C7420C" w:rsidRDefault="00334C67" w:rsidP="00907FEB">
            <w:pPr>
              <w:pStyle w:val="Header"/>
              <w:tabs>
                <w:tab w:val="clear" w:pos="4513"/>
                <w:tab w:val="clear" w:pos="9026"/>
              </w:tabs>
              <w:spacing w:line="276" w:lineRule="auto"/>
              <w:rPr>
                <w:sz w:val="24"/>
                <w:szCs w:val="24"/>
              </w:rPr>
            </w:pPr>
            <w:r>
              <w:rPr>
                <w:sz w:val="24"/>
                <w:szCs w:val="24"/>
              </w:rPr>
              <w:t>Yes</w:t>
            </w:r>
          </w:p>
        </w:tc>
        <w:tc>
          <w:tcPr>
            <w:tcW w:w="1276" w:type="dxa"/>
            <w:shd w:val="clear" w:color="auto" w:fill="D9F2D0" w:themeFill="accent6" w:themeFillTint="33"/>
          </w:tcPr>
          <w:p w14:paraId="28E2FD34" w14:textId="3589DA71" w:rsidR="00907FEB" w:rsidRPr="00C7420C" w:rsidRDefault="003A2DB1" w:rsidP="00907FEB">
            <w:pPr>
              <w:pStyle w:val="Header"/>
              <w:tabs>
                <w:tab w:val="clear" w:pos="4513"/>
                <w:tab w:val="clear" w:pos="9026"/>
              </w:tabs>
              <w:spacing w:line="276" w:lineRule="auto"/>
              <w:rPr>
                <w:sz w:val="24"/>
                <w:szCs w:val="24"/>
              </w:rPr>
            </w:pPr>
            <w:r>
              <w:rPr>
                <w:sz w:val="24"/>
                <w:szCs w:val="24"/>
              </w:rPr>
              <w:t>Yes</w:t>
            </w:r>
          </w:p>
        </w:tc>
        <w:tc>
          <w:tcPr>
            <w:tcW w:w="1275" w:type="dxa"/>
            <w:shd w:val="clear" w:color="auto" w:fill="D9F2D0" w:themeFill="accent6" w:themeFillTint="33"/>
          </w:tcPr>
          <w:p w14:paraId="051808D7" w14:textId="6EAFD9EC" w:rsidR="00907FEB" w:rsidRPr="00C7420C" w:rsidRDefault="00955F8D" w:rsidP="00907FEB">
            <w:pPr>
              <w:pStyle w:val="Header"/>
              <w:tabs>
                <w:tab w:val="clear" w:pos="4513"/>
                <w:tab w:val="clear" w:pos="9026"/>
              </w:tabs>
              <w:spacing w:line="276" w:lineRule="auto"/>
              <w:rPr>
                <w:sz w:val="24"/>
                <w:szCs w:val="24"/>
              </w:rPr>
            </w:pPr>
            <w:r>
              <w:rPr>
                <w:sz w:val="24"/>
                <w:szCs w:val="24"/>
              </w:rPr>
              <w:t>Yes</w:t>
            </w:r>
          </w:p>
        </w:tc>
      </w:tr>
      <w:tr w:rsidR="00907FEB" w14:paraId="55EAB852" w14:textId="3BFDA0DD" w:rsidTr="004135CE">
        <w:tc>
          <w:tcPr>
            <w:tcW w:w="1985" w:type="dxa"/>
          </w:tcPr>
          <w:p w14:paraId="3881CFB3" w14:textId="77777777" w:rsidR="00907FEB" w:rsidRPr="00C7420C" w:rsidRDefault="00907FEB" w:rsidP="00907FEB">
            <w:pPr>
              <w:pStyle w:val="Header"/>
              <w:tabs>
                <w:tab w:val="clear" w:pos="4513"/>
                <w:tab w:val="clear" w:pos="9026"/>
              </w:tabs>
              <w:spacing w:line="276" w:lineRule="auto"/>
              <w:rPr>
                <w:sz w:val="24"/>
                <w:szCs w:val="24"/>
              </w:rPr>
            </w:pPr>
            <w:r w:rsidRPr="00C7420C">
              <w:rPr>
                <w:sz w:val="24"/>
                <w:szCs w:val="24"/>
              </w:rPr>
              <w:t>Highland</w:t>
            </w:r>
          </w:p>
        </w:tc>
        <w:tc>
          <w:tcPr>
            <w:tcW w:w="13466" w:type="dxa"/>
            <w:gridSpan w:val="10"/>
            <w:shd w:val="clear" w:color="auto" w:fill="D9D9D9" w:themeFill="background1" w:themeFillShade="D9"/>
          </w:tcPr>
          <w:p w14:paraId="01C85749" w14:textId="29926DA2" w:rsidR="00907FEB" w:rsidRPr="00C7420C" w:rsidRDefault="00907FEB" w:rsidP="00907FEB">
            <w:pPr>
              <w:pStyle w:val="Header"/>
              <w:tabs>
                <w:tab w:val="clear" w:pos="4513"/>
                <w:tab w:val="clear" w:pos="9026"/>
              </w:tabs>
              <w:spacing w:line="276" w:lineRule="auto"/>
              <w:rPr>
                <w:sz w:val="24"/>
                <w:szCs w:val="24"/>
              </w:rPr>
            </w:pPr>
            <w:r>
              <w:rPr>
                <w:sz w:val="24"/>
                <w:szCs w:val="24"/>
              </w:rPr>
              <w:t>No published plan as of 22 August 2024.</w:t>
            </w:r>
          </w:p>
        </w:tc>
      </w:tr>
      <w:tr w:rsidR="00907FEB" w14:paraId="0465D529" w14:textId="3559329B" w:rsidTr="00D172E0">
        <w:tc>
          <w:tcPr>
            <w:tcW w:w="1985" w:type="dxa"/>
          </w:tcPr>
          <w:p w14:paraId="28ADF6C2" w14:textId="77777777" w:rsidR="00907FEB" w:rsidRPr="00C7420C" w:rsidRDefault="00907FEB" w:rsidP="00907FEB">
            <w:pPr>
              <w:pStyle w:val="Header"/>
              <w:tabs>
                <w:tab w:val="clear" w:pos="4513"/>
                <w:tab w:val="clear" w:pos="9026"/>
              </w:tabs>
              <w:spacing w:line="276" w:lineRule="auto"/>
              <w:rPr>
                <w:sz w:val="24"/>
                <w:szCs w:val="24"/>
              </w:rPr>
            </w:pPr>
            <w:r w:rsidRPr="00C7420C">
              <w:rPr>
                <w:sz w:val="24"/>
                <w:szCs w:val="24"/>
              </w:rPr>
              <w:t xml:space="preserve">Inverclyde </w:t>
            </w:r>
          </w:p>
        </w:tc>
        <w:tc>
          <w:tcPr>
            <w:tcW w:w="1418" w:type="dxa"/>
            <w:shd w:val="clear" w:color="auto" w:fill="auto"/>
          </w:tcPr>
          <w:p w14:paraId="34E04991" w14:textId="3E22F6D5" w:rsidR="00907FEB" w:rsidRPr="00C7420C" w:rsidRDefault="00907FEB" w:rsidP="00907FEB">
            <w:pPr>
              <w:pStyle w:val="Header"/>
              <w:tabs>
                <w:tab w:val="clear" w:pos="4513"/>
                <w:tab w:val="clear" w:pos="9026"/>
              </w:tabs>
              <w:spacing w:line="276" w:lineRule="auto"/>
              <w:rPr>
                <w:sz w:val="24"/>
                <w:szCs w:val="24"/>
              </w:rPr>
            </w:pPr>
          </w:p>
        </w:tc>
        <w:tc>
          <w:tcPr>
            <w:tcW w:w="1275" w:type="dxa"/>
            <w:shd w:val="clear" w:color="auto" w:fill="D9F2D0" w:themeFill="accent6" w:themeFillTint="33"/>
          </w:tcPr>
          <w:p w14:paraId="1B731865" w14:textId="1ACCEF0A"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8" w:type="dxa"/>
            <w:shd w:val="clear" w:color="auto" w:fill="D9F2D0" w:themeFill="accent6" w:themeFillTint="33"/>
          </w:tcPr>
          <w:p w14:paraId="3FE6611D" w14:textId="311E0C88"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7" w:type="dxa"/>
            <w:shd w:val="clear" w:color="auto" w:fill="D9F2D0" w:themeFill="accent6" w:themeFillTint="33"/>
          </w:tcPr>
          <w:p w14:paraId="2FE6BADB" w14:textId="2FD6B8CF"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8" w:type="dxa"/>
            <w:shd w:val="clear" w:color="auto" w:fill="D9F2D0" w:themeFill="accent6" w:themeFillTint="33"/>
          </w:tcPr>
          <w:p w14:paraId="13406893" w14:textId="623A6D25"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7" w:type="dxa"/>
            <w:shd w:val="clear" w:color="auto" w:fill="D9F2D0" w:themeFill="accent6" w:themeFillTint="33"/>
          </w:tcPr>
          <w:p w14:paraId="22E56FDA" w14:textId="44BA65B8" w:rsidR="00907FEB" w:rsidRPr="00C7420C" w:rsidRDefault="009A37E1" w:rsidP="00907FEB">
            <w:pPr>
              <w:pStyle w:val="Header"/>
              <w:tabs>
                <w:tab w:val="clear" w:pos="4513"/>
                <w:tab w:val="clear" w:pos="9026"/>
              </w:tabs>
              <w:spacing w:line="276" w:lineRule="auto"/>
              <w:rPr>
                <w:sz w:val="24"/>
                <w:szCs w:val="24"/>
              </w:rPr>
            </w:pPr>
            <w:r>
              <w:rPr>
                <w:sz w:val="24"/>
                <w:szCs w:val="24"/>
              </w:rPr>
              <w:t>Yes</w:t>
            </w:r>
          </w:p>
        </w:tc>
        <w:tc>
          <w:tcPr>
            <w:tcW w:w="1276" w:type="dxa"/>
            <w:shd w:val="clear" w:color="auto" w:fill="D9F2D0" w:themeFill="accent6" w:themeFillTint="33"/>
          </w:tcPr>
          <w:p w14:paraId="4883C4AE" w14:textId="2B3AF553" w:rsidR="00907FEB" w:rsidRPr="00C7420C" w:rsidRDefault="006E6222" w:rsidP="00907FEB">
            <w:pPr>
              <w:pStyle w:val="Header"/>
              <w:tabs>
                <w:tab w:val="clear" w:pos="4513"/>
                <w:tab w:val="clear" w:pos="9026"/>
              </w:tabs>
              <w:spacing w:line="276" w:lineRule="auto"/>
              <w:rPr>
                <w:sz w:val="24"/>
                <w:szCs w:val="24"/>
              </w:rPr>
            </w:pPr>
            <w:r>
              <w:rPr>
                <w:sz w:val="24"/>
                <w:szCs w:val="24"/>
              </w:rPr>
              <w:t>Yes</w:t>
            </w:r>
          </w:p>
        </w:tc>
        <w:tc>
          <w:tcPr>
            <w:tcW w:w="1276" w:type="dxa"/>
            <w:shd w:val="clear" w:color="auto" w:fill="D9F2D0" w:themeFill="accent6" w:themeFillTint="33"/>
          </w:tcPr>
          <w:p w14:paraId="0EB960E1" w14:textId="53F2DE7F" w:rsidR="00907FEB" w:rsidRPr="00C7420C" w:rsidRDefault="00334C67" w:rsidP="00907FEB">
            <w:pPr>
              <w:pStyle w:val="Header"/>
              <w:tabs>
                <w:tab w:val="clear" w:pos="4513"/>
                <w:tab w:val="clear" w:pos="9026"/>
              </w:tabs>
              <w:spacing w:line="276" w:lineRule="auto"/>
              <w:rPr>
                <w:sz w:val="24"/>
                <w:szCs w:val="24"/>
              </w:rPr>
            </w:pPr>
            <w:r>
              <w:rPr>
                <w:sz w:val="24"/>
                <w:szCs w:val="24"/>
              </w:rPr>
              <w:t>Yes</w:t>
            </w:r>
          </w:p>
        </w:tc>
        <w:tc>
          <w:tcPr>
            <w:tcW w:w="1276" w:type="dxa"/>
            <w:shd w:val="clear" w:color="auto" w:fill="D9F2D0" w:themeFill="accent6" w:themeFillTint="33"/>
          </w:tcPr>
          <w:p w14:paraId="7C0B470B" w14:textId="048DEE9B" w:rsidR="00907FEB" w:rsidRPr="00C7420C" w:rsidRDefault="003A2DB1" w:rsidP="00907FEB">
            <w:pPr>
              <w:pStyle w:val="Header"/>
              <w:tabs>
                <w:tab w:val="clear" w:pos="4513"/>
                <w:tab w:val="clear" w:pos="9026"/>
              </w:tabs>
              <w:spacing w:line="276" w:lineRule="auto"/>
              <w:rPr>
                <w:sz w:val="24"/>
                <w:szCs w:val="24"/>
              </w:rPr>
            </w:pPr>
            <w:r>
              <w:rPr>
                <w:sz w:val="24"/>
                <w:szCs w:val="24"/>
              </w:rPr>
              <w:t>Yes</w:t>
            </w:r>
          </w:p>
        </w:tc>
        <w:tc>
          <w:tcPr>
            <w:tcW w:w="1275" w:type="dxa"/>
            <w:shd w:val="clear" w:color="auto" w:fill="D9F2D0" w:themeFill="accent6" w:themeFillTint="33"/>
          </w:tcPr>
          <w:p w14:paraId="052ED955" w14:textId="6B48132A" w:rsidR="00907FEB" w:rsidRPr="00C7420C" w:rsidRDefault="00955F8D" w:rsidP="00907FEB">
            <w:pPr>
              <w:pStyle w:val="Header"/>
              <w:tabs>
                <w:tab w:val="clear" w:pos="4513"/>
                <w:tab w:val="clear" w:pos="9026"/>
              </w:tabs>
              <w:spacing w:line="276" w:lineRule="auto"/>
              <w:rPr>
                <w:sz w:val="24"/>
                <w:szCs w:val="24"/>
              </w:rPr>
            </w:pPr>
            <w:r>
              <w:rPr>
                <w:sz w:val="24"/>
                <w:szCs w:val="24"/>
              </w:rPr>
              <w:t>Yes</w:t>
            </w:r>
          </w:p>
        </w:tc>
      </w:tr>
      <w:tr w:rsidR="00907FEB" w14:paraId="1F55DF8A" w14:textId="754BA0A5" w:rsidTr="00D172E0">
        <w:tc>
          <w:tcPr>
            <w:tcW w:w="1985" w:type="dxa"/>
          </w:tcPr>
          <w:p w14:paraId="51AF2823" w14:textId="77777777" w:rsidR="00907FEB" w:rsidRPr="00C7420C" w:rsidRDefault="00907FEB" w:rsidP="00907FEB">
            <w:pPr>
              <w:pStyle w:val="Header"/>
              <w:tabs>
                <w:tab w:val="clear" w:pos="4513"/>
                <w:tab w:val="clear" w:pos="9026"/>
              </w:tabs>
              <w:spacing w:line="276" w:lineRule="auto"/>
              <w:rPr>
                <w:sz w:val="24"/>
                <w:szCs w:val="24"/>
              </w:rPr>
            </w:pPr>
            <w:r w:rsidRPr="00C7420C">
              <w:rPr>
                <w:sz w:val="24"/>
                <w:szCs w:val="24"/>
              </w:rPr>
              <w:t>Midlothian</w:t>
            </w:r>
          </w:p>
        </w:tc>
        <w:tc>
          <w:tcPr>
            <w:tcW w:w="1418" w:type="dxa"/>
            <w:shd w:val="clear" w:color="auto" w:fill="auto"/>
          </w:tcPr>
          <w:p w14:paraId="47A3A0EE" w14:textId="06611E7F" w:rsidR="00907FEB" w:rsidRPr="00C7420C" w:rsidRDefault="00907FEB" w:rsidP="00907FEB">
            <w:pPr>
              <w:pStyle w:val="Header"/>
              <w:tabs>
                <w:tab w:val="clear" w:pos="4513"/>
                <w:tab w:val="clear" w:pos="9026"/>
              </w:tabs>
              <w:spacing w:line="276" w:lineRule="auto"/>
              <w:rPr>
                <w:sz w:val="24"/>
                <w:szCs w:val="24"/>
              </w:rPr>
            </w:pPr>
          </w:p>
        </w:tc>
        <w:tc>
          <w:tcPr>
            <w:tcW w:w="1275" w:type="dxa"/>
            <w:shd w:val="clear" w:color="auto" w:fill="D9F2D0" w:themeFill="accent6" w:themeFillTint="33"/>
          </w:tcPr>
          <w:p w14:paraId="6B61989C" w14:textId="41BFA448"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8" w:type="dxa"/>
            <w:shd w:val="clear" w:color="auto" w:fill="D9F2D0" w:themeFill="accent6" w:themeFillTint="33"/>
          </w:tcPr>
          <w:p w14:paraId="3CD166E4" w14:textId="76162C57"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7" w:type="dxa"/>
            <w:shd w:val="clear" w:color="auto" w:fill="D9F2D0" w:themeFill="accent6" w:themeFillTint="33"/>
          </w:tcPr>
          <w:p w14:paraId="14D08CC1" w14:textId="1DD8EB8B"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8" w:type="dxa"/>
            <w:shd w:val="clear" w:color="auto" w:fill="D9F2D0" w:themeFill="accent6" w:themeFillTint="33"/>
          </w:tcPr>
          <w:p w14:paraId="60DB1472" w14:textId="767A11D5"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7" w:type="dxa"/>
            <w:shd w:val="clear" w:color="auto" w:fill="D9F2D0" w:themeFill="accent6" w:themeFillTint="33"/>
          </w:tcPr>
          <w:p w14:paraId="304B2896" w14:textId="3DDD0F4C" w:rsidR="00907FEB" w:rsidRPr="00C7420C" w:rsidRDefault="009A37E1" w:rsidP="00907FEB">
            <w:pPr>
              <w:pStyle w:val="Header"/>
              <w:tabs>
                <w:tab w:val="clear" w:pos="4513"/>
                <w:tab w:val="clear" w:pos="9026"/>
              </w:tabs>
              <w:spacing w:line="276" w:lineRule="auto"/>
              <w:rPr>
                <w:sz w:val="24"/>
                <w:szCs w:val="24"/>
              </w:rPr>
            </w:pPr>
            <w:r>
              <w:rPr>
                <w:sz w:val="24"/>
                <w:szCs w:val="24"/>
              </w:rPr>
              <w:t>Yes</w:t>
            </w:r>
          </w:p>
        </w:tc>
        <w:tc>
          <w:tcPr>
            <w:tcW w:w="1276" w:type="dxa"/>
          </w:tcPr>
          <w:p w14:paraId="7C735884" w14:textId="77777777" w:rsidR="00907FEB" w:rsidRPr="00C7420C" w:rsidRDefault="00907FEB" w:rsidP="00907FEB">
            <w:pPr>
              <w:pStyle w:val="Header"/>
              <w:tabs>
                <w:tab w:val="clear" w:pos="4513"/>
                <w:tab w:val="clear" w:pos="9026"/>
              </w:tabs>
              <w:spacing w:line="276" w:lineRule="auto"/>
              <w:rPr>
                <w:sz w:val="24"/>
                <w:szCs w:val="24"/>
              </w:rPr>
            </w:pPr>
          </w:p>
        </w:tc>
        <w:tc>
          <w:tcPr>
            <w:tcW w:w="1276" w:type="dxa"/>
            <w:shd w:val="clear" w:color="auto" w:fill="D9F2D0" w:themeFill="accent6" w:themeFillTint="33"/>
          </w:tcPr>
          <w:p w14:paraId="1D131977" w14:textId="3387A227" w:rsidR="00907FEB" w:rsidRPr="00C7420C" w:rsidRDefault="00334C67" w:rsidP="00907FEB">
            <w:pPr>
              <w:pStyle w:val="Header"/>
              <w:tabs>
                <w:tab w:val="clear" w:pos="4513"/>
                <w:tab w:val="clear" w:pos="9026"/>
              </w:tabs>
              <w:spacing w:line="276" w:lineRule="auto"/>
              <w:rPr>
                <w:sz w:val="24"/>
                <w:szCs w:val="24"/>
              </w:rPr>
            </w:pPr>
            <w:r>
              <w:rPr>
                <w:sz w:val="24"/>
                <w:szCs w:val="24"/>
              </w:rPr>
              <w:t>Yes</w:t>
            </w:r>
          </w:p>
        </w:tc>
        <w:tc>
          <w:tcPr>
            <w:tcW w:w="1276" w:type="dxa"/>
          </w:tcPr>
          <w:p w14:paraId="018392C8" w14:textId="77777777" w:rsidR="00907FEB" w:rsidRPr="00C7420C" w:rsidRDefault="00907FEB" w:rsidP="00907FEB">
            <w:pPr>
              <w:pStyle w:val="Header"/>
              <w:tabs>
                <w:tab w:val="clear" w:pos="4513"/>
                <w:tab w:val="clear" w:pos="9026"/>
              </w:tabs>
              <w:spacing w:line="276" w:lineRule="auto"/>
              <w:rPr>
                <w:sz w:val="24"/>
                <w:szCs w:val="24"/>
              </w:rPr>
            </w:pPr>
          </w:p>
        </w:tc>
        <w:tc>
          <w:tcPr>
            <w:tcW w:w="1275" w:type="dxa"/>
            <w:shd w:val="clear" w:color="auto" w:fill="D9F2D0" w:themeFill="accent6" w:themeFillTint="33"/>
          </w:tcPr>
          <w:p w14:paraId="09B9F97A" w14:textId="471429C5" w:rsidR="00907FEB" w:rsidRPr="00C7420C" w:rsidRDefault="00955F8D" w:rsidP="00907FEB">
            <w:pPr>
              <w:pStyle w:val="Header"/>
              <w:tabs>
                <w:tab w:val="clear" w:pos="4513"/>
                <w:tab w:val="clear" w:pos="9026"/>
              </w:tabs>
              <w:spacing w:line="276" w:lineRule="auto"/>
              <w:rPr>
                <w:sz w:val="24"/>
                <w:szCs w:val="24"/>
              </w:rPr>
            </w:pPr>
            <w:r>
              <w:rPr>
                <w:sz w:val="24"/>
                <w:szCs w:val="24"/>
              </w:rPr>
              <w:t>Yes</w:t>
            </w:r>
          </w:p>
        </w:tc>
      </w:tr>
      <w:tr w:rsidR="00907FEB" w14:paraId="19659089" w14:textId="7ED86F32" w:rsidTr="00E91C98">
        <w:tc>
          <w:tcPr>
            <w:tcW w:w="1985" w:type="dxa"/>
          </w:tcPr>
          <w:p w14:paraId="3C6D7937" w14:textId="77777777" w:rsidR="00907FEB" w:rsidRPr="00C7420C" w:rsidRDefault="00907FEB" w:rsidP="00907FEB">
            <w:pPr>
              <w:pStyle w:val="Header"/>
              <w:tabs>
                <w:tab w:val="clear" w:pos="4513"/>
                <w:tab w:val="clear" w:pos="9026"/>
              </w:tabs>
              <w:spacing w:line="276" w:lineRule="auto"/>
              <w:rPr>
                <w:sz w:val="24"/>
                <w:szCs w:val="24"/>
              </w:rPr>
            </w:pPr>
            <w:r w:rsidRPr="00C7420C">
              <w:rPr>
                <w:sz w:val="24"/>
                <w:szCs w:val="24"/>
              </w:rPr>
              <w:t>Moray</w:t>
            </w:r>
          </w:p>
        </w:tc>
        <w:tc>
          <w:tcPr>
            <w:tcW w:w="1418" w:type="dxa"/>
            <w:shd w:val="clear" w:color="auto" w:fill="auto"/>
          </w:tcPr>
          <w:p w14:paraId="4ED002C7" w14:textId="0C76AA64" w:rsidR="00907FEB" w:rsidRPr="00C7420C" w:rsidRDefault="00907FEB" w:rsidP="00907FEB">
            <w:pPr>
              <w:pStyle w:val="Header"/>
              <w:tabs>
                <w:tab w:val="clear" w:pos="4513"/>
                <w:tab w:val="clear" w:pos="9026"/>
              </w:tabs>
              <w:spacing w:line="276" w:lineRule="auto"/>
              <w:rPr>
                <w:sz w:val="24"/>
                <w:szCs w:val="24"/>
              </w:rPr>
            </w:pPr>
          </w:p>
        </w:tc>
        <w:tc>
          <w:tcPr>
            <w:tcW w:w="1275" w:type="dxa"/>
            <w:shd w:val="clear" w:color="auto" w:fill="D9F2D0" w:themeFill="accent6" w:themeFillTint="33"/>
          </w:tcPr>
          <w:p w14:paraId="1D07774B" w14:textId="4E13C74B"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8" w:type="dxa"/>
            <w:shd w:val="clear" w:color="auto" w:fill="D9F2D0" w:themeFill="accent6" w:themeFillTint="33"/>
          </w:tcPr>
          <w:p w14:paraId="36CF42BF" w14:textId="23EAD64C"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7" w:type="dxa"/>
            <w:shd w:val="clear" w:color="auto" w:fill="D9F2D0" w:themeFill="accent6" w:themeFillTint="33"/>
          </w:tcPr>
          <w:p w14:paraId="3E82A335" w14:textId="4105FB64"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8" w:type="dxa"/>
            <w:shd w:val="clear" w:color="auto" w:fill="auto"/>
          </w:tcPr>
          <w:p w14:paraId="0EC8D0DE" w14:textId="77777777" w:rsidR="00907FEB" w:rsidRPr="00C7420C" w:rsidRDefault="00907FEB" w:rsidP="00907FEB">
            <w:pPr>
              <w:pStyle w:val="Header"/>
              <w:tabs>
                <w:tab w:val="clear" w:pos="4513"/>
                <w:tab w:val="clear" w:pos="9026"/>
              </w:tabs>
              <w:spacing w:line="276" w:lineRule="auto"/>
              <w:rPr>
                <w:sz w:val="24"/>
                <w:szCs w:val="24"/>
              </w:rPr>
            </w:pPr>
          </w:p>
        </w:tc>
        <w:tc>
          <w:tcPr>
            <w:tcW w:w="1417" w:type="dxa"/>
            <w:shd w:val="clear" w:color="auto" w:fill="D9F2D0" w:themeFill="accent6" w:themeFillTint="33"/>
          </w:tcPr>
          <w:p w14:paraId="29DE1B5D" w14:textId="7CB06115" w:rsidR="00907FEB" w:rsidRPr="00C7420C" w:rsidRDefault="009A37E1" w:rsidP="00907FEB">
            <w:pPr>
              <w:pStyle w:val="Header"/>
              <w:tabs>
                <w:tab w:val="clear" w:pos="4513"/>
                <w:tab w:val="clear" w:pos="9026"/>
              </w:tabs>
              <w:spacing w:line="276" w:lineRule="auto"/>
              <w:rPr>
                <w:sz w:val="24"/>
                <w:szCs w:val="24"/>
              </w:rPr>
            </w:pPr>
            <w:r>
              <w:rPr>
                <w:sz w:val="24"/>
                <w:szCs w:val="24"/>
              </w:rPr>
              <w:t>Yes</w:t>
            </w:r>
          </w:p>
        </w:tc>
        <w:tc>
          <w:tcPr>
            <w:tcW w:w="1276" w:type="dxa"/>
          </w:tcPr>
          <w:p w14:paraId="300B018B" w14:textId="77777777" w:rsidR="00907FEB" w:rsidRPr="00C7420C" w:rsidRDefault="00907FEB" w:rsidP="00907FEB">
            <w:pPr>
              <w:pStyle w:val="Header"/>
              <w:tabs>
                <w:tab w:val="clear" w:pos="4513"/>
                <w:tab w:val="clear" w:pos="9026"/>
              </w:tabs>
              <w:spacing w:line="276" w:lineRule="auto"/>
              <w:rPr>
                <w:sz w:val="24"/>
                <w:szCs w:val="24"/>
              </w:rPr>
            </w:pPr>
          </w:p>
        </w:tc>
        <w:tc>
          <w:tcPr>
            <w:tcW w:w="1276" w:type="dxa"/>
            <w:shd w:val="clear" w:color="auto" w:fill="D9F2D0" w:themeFill="accent6" w:themeFillTint="33"/>
          </w:tcPr>
          <w:p w14:paraId="1A9E7D3E" w14:textId="60CFCF74" w:rsidR="00907FEB" w:rsidRPr="00C7420C" w:rsidRDefault="00334C67" w:rsidP="00907FEB">
            <w:pPr>
              <w:pStyle w:val="Header"/>
              <w:tabs>
                <w:tab w:val="clear" w:pos="4513"/>
                <w:tab w:val="clear" w:pos="9026"/>
              </w:tabs>
              <w:spacing w:line="276" w:lineRule="auto"/>
              <w:rPr>
                <w:sz w:val="24"/>
                <w:szCs w:val="24"/>
              </w:rPr>
            </w:pPr>
            <w:r>
              <w:rPr>
                <w:sz w:val="24"/>
                <w:szCs w:val="24"/>
              </w:rPr>
              <w:t>Yes</w:t>
            </w:r>
          </w:p>
        </w:tc>
        <w:tc>
          <w:tcPr>
            <w:tcW w:w="1276" w:type="dxa"/>
          </w:tcPr>
          <w:p w14:paraId="4D1DB945" w14:textId="77777777" w:rsidR="00907FEB" w:rsidRPr="00C7420C" w:rsidRDefault="00907FEB" w:rsidP="00907FEB">
            <w:pPr>
              <w:pStyle w:val="Header"/>
              <w:tabs>
                <w:tab w:val="clear" w:pos="4513"/>
                <w:tab w:val="clear" w:pos="9026"/>
              </w:tabs>
              <w:spacing w:line="276" w:lineRule="auto"/>
              <w:rPr>
                <w:sz w:val="24"/>
                <w:szCs w:val="24"/>
              </w:rPr>
            </w:pPr>
          </w:p>
        </w:tc>
        <w:tc>
          <w:tcPr>
            <w:tcW w:w="1275" w:type="dxa"/>
          </w:tcPr>
          <w:p w14:paraId="63FB4C60" w14:textId="77777777" w:rsidR="00907FEB" w:rsidRPr="00C7420C" w:rsidRDefault="00907FEB" w:rsidP="00907FEB">
            <w:pPr>
              <w:pStyle w:val="Header"/>
              <w:tabs>
                <w:tab w:val="clear" w:pos="4513"/>
                <w:tab w:val="clear" w:pos="9026"/>
              </w:tabs>
              <w:spacing w:line="276" w:lineRule="auto"/>
              <w:rPr>
                <w:sz w:val="24"/>
                <w:szCs w:val="24"/>
              </w:rPr>
            </w:pPr>
          </w:p>
        </w:tc>
      </w:tr>
      <w:tr w:rsidR="00907FEB" w14:paraId="2C15BBBD" w14:textId="19DD558C" w:rsidTr="00D172E0">
        <w:tc>
          <w:tcPr>
            <w:tcW w:w="1985" w:type="dxa"/>
          </w:tcPr>
          <w:p w14:paraId="686688B2" w14:textId="77777777" w:rsidR="00907FEB" w:rsidRPr="00C7420C" w:rsidRDefault="00907FEB" w:rsidP="00907FEB">
            <w:pPr>
              <w:pStyle w:val="Header"/>
              <w:tabs>
                <w:tab w:val="clear" w:pos="4513"/>
                <w:tab w:val="clear" w:pos="9026"/>
              </w:tabs>
              <w:spacing w:line="276" w:lineRule="auto"/>
              <w:rPr>
                <w:sz w:val="24"/>
                <w:szCs w:val="24"/>
              </w:rPr>
            </w:pPr>
            <w:r w:rsidRPr="00C7420C">
              <w:rPr>
                <w:sz w:val="24"/>
                <w:szCs w:val="24"/>
              </w:rPr>
              <w:t>North Ayrshire</w:t>
            </w:r>
          </w:p>
        </w:tc>
        <w:tc>
          <w:tcPr>
            <w:tcW w:w="1418" w:type="dxa"/>
            <w:shd w:val="clear" w:color="auto" w:fill="D9F2D0" w:themeFill="accent6" w:themeFillTint="33"/>
          </w:tcPr>
          <w:p w14:paraId="409705F5" w14:textId="0E6C55B4"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275" w:type="dxa"/>
            <w:shd w:val="clear" w:color="auto" w:fill="D9F2D0" w:themeFill="accent6" w:themeFillTint="33"/>
          </w:tcPr>
          <w:p w14:paraId="7CCC540E" w14:textId="662B5D7B"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8" w:type="dxa"/>
            <w:shd w:val="clear" w:color="auto" w:fill="D9F2D0" w:themeFill="accent6" w:themeFillTint="33"/>
          </w:tcPr>
          <w:p w14:paraId="2D3431E4" w14:textId="0666B74C"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7" w:type="dxa"/>
            <w:shd w:val="clear" w:color="auto" w:fill="D9F2D0" w:themeFill="accent6" w:themeFillTint="33"/>
          </w:tcPr>
          <w:p w14:paraId="2B79E390" w14:textId="71A645AB"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8" w:type="dxa"/>
            <w:shd w:val="clear" w:color="auto" w:fill="D9F2D0" w:themeFill="accent6" w:themeFillTint="33"/>
          </w:tcPr>
          <w:p w14:paraId="7E2308BD" w14:textId="440B2013"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7" w:type="dxa"/>
            <w:shd w:val="clear" w:color="auto" w:fill="D9F2D0" w:themeFill="accent6" w:themeFillTint="33"/>
          </w:tcPr>
          <w:p w14:paraId="280AEB5A" w14:textId="64A0AD13" w:rsidR="00907FEB" w:rsidRPr="00C7420C" w:rsidRDefault="009A37E1" w:rsidP="00907FEB">
            <w:pPr>
              <w:pStyle w:val="Header"/>
              <w:tabs>
                <w:tab w:val="clear" w:pos="4513"/>
                <w:tab w:val="clear" w:pos="9026"/>
              </w:tabs>
              <w:spacing w:line="276" w:lineRule="auto"/>
              <w:rPr>
                <w:sz w:val="24"/>
                <w:szCs w:val="24"/>
              </w:rPr>
            </w:pPr>
            <w:r>
              <w:rPr>
                <w:sz w:val="24"/>
                <w:szCs w:val="24"/>
              </w:rPr>
              <w:t>Yes</w:t>
            </w:r>
          </w:p>
        </w:tc>
        <w:tc>
          <w:tcPr>
            <w:tcW w:w="1276" w:type="dxa"/>
            <w:shd w:val="clear" w:color="auto" w:fill="D9F2D0" w:themeFill="accent6" w:themeFillTint="33"/>
          </w:tcPr>
          <w:p w14:paraId="6E037884" w14:textId="0FE246E0" w:rsidR="00907FEB" w:rsidRPr="00C7420C" w:rsidRDefault="006E6222" w:rsidP="00907FEB">
            <w:pPr>
              <w:pStyle w:val="Header"/>
              <w:tabs>
                <w:tab w:val="clear" w:pos="4513"/>
                <w:tab w:val="clear" w:pos="9026"/>
              </w:tabs>
              <w:spacing w:line="276" w:lineRule="auto"/>
              <w:rPr>
                <w:sz w:val="24"/>
                <w:szCs w:val="24"/>
              </w:rPr>
            </w:pPr>
            <w:r>
              <w:rPr>
                <w:sz w:val="24"/>
                <w:szCs w:val="24"/>
              </w:rPr>
              <w:t>Yes</w:t>
            </w:r>
          </w:p>
        </w:tc>
        <w:tc>
          <w:tcPr>
            <w:tcW w:w="1276" w:type="dxa"/>
          </w:tcPr>
          <w:p w14:paraId="56E8BE6A" w14:textId="77777777" w:rsidR="00907FEB" w:rsidRPr="00C7420C" w:rsidRDefault="00907FEB" w:rsidP="00907FEB">
            <w:pPr>
              <w:pStyle w:val="Header"/>
              <w:tabs>
                <w:tab w:val="clear" w:pos="4513"/>
                <w:tab w:val="clear" w:pos="9026"/>
              </w:tabs>
              <w:spacing w:line="276" w:lineRule="auto"/>
              <w:rPr>
                <w:sz w:val="24"/>
                <w:szCs w:val="24"/>
              </w:rPr>
            </w:pPr>
          </w:p>
        </w:tc>
        <w:tc>
          <w:tcPr>
            <w:tcW w:w="1276" w:type="dxa"/>
          </w:tcPr>
          <w:p w14:paraId="6E73047C" w14:textId="77777777" w:rsidR="00907FEB" w:rsidRPr="00C7420C" w:rsidRDefault="00907FEB" w:rsidP="00907FEB">
            <w:pPr>
              <w:pStyle w:val="Header"/>
              <w:tabs>
                <w:tab w:val="clear" w:pos="4513"/>
                <w:tab w:val="clear" w:pos="9026"/>
              </w:tabs>
              <w:spacing w:line="276" w:lineRule="auto"/>
              <w:rPr>
                <w:sz w:val="24"/>
                <w:szCs w:val="24"/>
              </w:rPr>
            </w:pPr>
          </w:p>
        </w:tc>
        <w:tc>
          <w:tcPr>
            <w:tcW w:w="1275" w:type="dxa"/>
            <w:shd w:val="clear" w:color="auto" w:fill="D9F2D0" w:themeFill="accent6" w:themeFillTint="33"/>
          </w:tcPr>
          <w:p w14:paraId="70EE4D38" w14:textId="6B93399D" w:rsidR="00907FEB" w:rsidRPr="00C7420C" w:rsidRDefault="00955F8D" w:rsidP="00907FEB">
            <w:pPr>
              <w:pStyle w:val="Header"/>
              <w:tabs>
                <w:tab w:val="clear" w:pos="4513"/>
                <w:tab w:val="clear" w:pos="9026"/>
              </w:tabs>
              <w:spacing w:line="276" w:lineRule="auto"/>
              <w:rPr>
                <w:sz w:val="24"/>
                <w:szCs w:val="24"/>
              </w:rPr>
            </w:pPr>
            <w:r>
              <w:rPr>
                <w:sz w:val="24"/>
                <w:szCs w:val="24"/>
              </w:rPr>
              <w:t>Yes</w:t>
            </w:r>
          </w:p>
        </w:tc>
      </w:tr>
      <w:tr w:rsidR="00907FEB" w14:paraId="4A6E1816" w14:textId="3A74B913" w:rsidTr="00D172E0">
        <w:tc>
          <w:tcPr>
            <w:tcW w:w="1985" w:type="dxa"/>
          </w:tcPr>
          <w:p w14:paraId="58CFFF40" w14:textId="77777777" w:rsidR="00907FEB" w:rsidRPr="00C7420C" w:rsidRDefault="00907FEB" w:rsidP="00907FEB">
            <w:pPr>
              <w:pStyle w:val="Header"/>
              <w:tabs>
                <w:tab w:val="clear" w:pos="4513"/>
                <w:tab w:val="clear" w:pos="9026"/>
              </w:tabs>
              <w:spacing w:line="276" w:lineRule="auto"/>
              <w:rPr>
                <w:sz w:val="24"/>
                <w:szCs w:val="24"/>
              </w:rPr>
            </w:pPr>
            <w:r w:rsidRPr="00C7420C">
              <w:rPr>
                <w:sz w:val="24"/>
                <w:szCs w:val="24"/>
              </w:rPr>
              <w:t>North Lanarkshire</w:t>
            </w:r>
          </w:p>
        </w:tc>
        <w:tc>
          <w:tcPr>
            <w:tcW w:w="1418" w:type="dxa"/>
            <w:shd w:val="clear" w:color="auto" w:fill="D9F2D0" w:themeFill="accent6" w:themeFillTint="33"/>
          </w:tcPr>
          <w:p w14:paraId="3E801FEE" w14:textId="2CE539E3"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275" w:type="dxa"/>
            <w:shd w:val="clear" w:color="auto" w:fill="D9F2D0" w:themeFill="accent6" w:themeFillTint="33"/>
          </w:tcPr>
          <w:p w14:paraId="5455B398" w14:textId="28AE3112"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8" w:type="dxa"/>
            <w:shd w:val="clear" w:color="auto" w:fill="D9F2D0" w:themeFill="accent6" w:themeFillTint="33"/>
          </w:tcPr>
          <w:p w14:paraId="643FA239" w14:textId="1CF88C25"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7" w:type="dxa"/>
            <w:shd w:val="clear" w:color="auto" w:fill="D9F2D0" w:themeFill="accent6" w:themeFillTint="33"/>
          </w:tcPr>
          <w:p w14:paraId="5AF27EDF" w14:textId="30EF7FE2"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8" w:type="dxa"/>
            <w:shd w:val="clear" w:color="auto" w:fill="D9F2D0" w:themeFill="accent6" w:themeFillTint="33"/>
          </w:tcPr>
          <w:p w14:paraId="4D7AFF0C" w14:textId="79DA50F1"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7" w:type="dxa"/>
            <w:shd w:val="clear" w:color="auto" w:fill="D9F2D0" w:themeFill="accent6" w:themeFillTint="33"/>
          </w:tcPr>
          <w:p w14:paraId="508DE1E9" w14:textId="031CA346" w:rsidR="00907FEB" w:rsidRPr="00C7420C" w:rsidRDefault="009A37E1" w:rsidP="00907FEB">
            <w:pPr>
              <w:pStyle w:val="Header"/>
              <w:tabs>
                <w:tab w:val="clear" w:pos="4513"/>
                <w:tab w:val="clear" w:pos="9026"/>
              </w:tabs>
              <w:spacing w:line="276" w:lineRule="auto"/>
              <w:rPr>
                <w:sz w:val="24"/>
                <w:szCs w:val="24"/>
              </w:rPr>
            </w:pPr>
            <w:r>
              <w:rPr>
                <w:sz w:val="24"/>
                <w:szCs w:val="24"/>
              </w:rPr>
              <w:t>Yes</w:t>
            </w:r>
          </w:p>
        </w:tc>
        <w:tc>
          <w:tcPr>
            <w:tcW w:w="1276" w:type="dxa"/>
            <w:shd w:val="clear" w:color="auto" w:fill="D9F2D0" w:themeFill="accent6" w:themeFillTint="33"/>
          </w:tcPr>
          <w:p w14:paraId="2EFCE1D0" w14:textId="76C5AB0E" w:rsidR="00907FEB" w:rsidRPr="00C7420C" w:rsidRDefault="006E6222" w:rsidP="00907FEB">
            <w:pPr>
              <w:pStyle w:val="Header"/>
              <w:tabs>
                <w:tab w:val="clear" w:pos="4513"/>
                <w:tab w:val="clear" w:pos="9026"/>
              </w:tabs>
              <w:spacing w:line="276" w:lineRule="auto"/>
              <w:rPr>
                <w:sz w:val="24"/>
                <w:szCs w:val="24"/>
              </w:rPr>
            </w:pPr>
            <w:r>
              <w:rPr>
                <w:sz w:val="24"/>
                <w:szCs w:val="24"/>
              </w:rPr>
              <w:t>Yes</w:t>
            </w:r>
          </w:p>
        </w:tc>
        <w:tc>
          <w:tcPr>
            <w:tcW w:w="1276" w:type="dxa"/>
            <w:shd w:val="clear" w:color="auto" w:fill="D9F2D0" w:themeFill="accent6" w:themeFillTint="33"/>
          </w:tcPr>
          <w:p w14:paraId="20F9074E" w14:textId="74CDF6FD" w:rsidR="00907FEB" w:rsidRPr="00C7420C" w:rsidRDefault="004135CE" w:rsidP="00907FEB">
            <w:pPr>
              <w:pStyle w:val="Header"/>
              <w:tabs>
                <w:tab w:val="clear" w:pos="4513"/>
                <w:tab w:val="clear" w:pos="9026"/>
              </w:tabs>
              <w:spacing w:line="276" w:lineRule="auto"/>
              <w:rPr>
                <w:sz w:val="24"/>
                <w:szCs w:val="24"/>
              </w:rPr>
            </w:pPr>
            <w:r>
              <w:rPr>
                <w:sz w:val="24"/>
                <w:szCs w:val="24"/>
              </w:rPr>
              <w:t>Yes</w:t>
            </w:r>
          </w:p>
        </w:tc>
        <w:tc>
          <w:tcPr>
            <w:tcW w:w="1276" w:type="dxa"/>
            <w:shd w:val="clear" w:color="auto" w:fill="D9F2D0" w:themeFill="accent6" w:themeFillTint="33"/>
          </w:tcPr>
          <w:p w14:paraId="156C5F06" w14:textId="540763B5" w:rsidR="00907FEB" w:rsidRPr="00C7420C" w:rsidRDefault="003A2DB1" w:rsidP="00907FEB">
            <w:pPr>
              <w:pStyle w:val="Header"/>
              <w:tabs>
                <w:tab w:val="clear" w:pos="4513"/>
                <w:tab w:val="clear" w:pos="9026"/>
              </w:tabs>
              <w:spacing w:line="276" w:lineRule="auto"/>
              <w:rPr>
                <w:sz w:val="24"/>
                <w:szCs w:val="24"/>
              </w:rPr>
            </w:pPr>
            <w:r>
              <w:rPr>
                <w:sz w:val="24"/>
                <w:szCs w:val="24"/>
              </w:rPr>
              <w:t>Yes</w:t>
            </w:r>
          </w:p>
        </w:tc>
        <w:tc>
          <w:tcPr>
            <w:tcW w:w="1275" w:type="dxa"/>
            <w:shd w:val="clear" w:color="auto" w:fill="D9F2D0" w:themeFill="accent6" w:themeFillTint="33"/>
          </w:tcPr>
          <w:p w14:paraId="21969548" w14:textId="0A162E14" w:rsidR="00907FEB" w:rsidRPr="00C7420C" w:rsidRDefault="00955F8D" w:rsidP="00907FEB">
            <w:pPr>
              <w:pStyle w:val="Header"/>
              <w:tabs>
                <w:tab w:val="clear" w:pos="4513"/>
                <w:tab w:val="clear" w:pos="9026"/>
              </w:tabs>
              <w:spacing w:line="276" w:lineRule="auto"/>
              <w:rPr>
                <w:sz w:val="24"/>
                <w:szCs w:val="24"/>
              </w:rPr>
            </w:pPr>
            <w:r>
              <w:rPr>
                <w:sz w:val="24"/>
                <w:szCs w:val="24"/>
              </w:rPr>
              <w:t>Yes</w:t>
            </w:r>
          </w:p>
        </w:tc>
      </w:tr>
      <w:tr w:rsidR="00907FEB" w14:paraId="05B1056A" w14:textId="001F206F" w:rsidTr="00D172E0">
        <w:tc>
          <w:tcPr>
            <w:tcW w:w="1985" w:type="dxa"/>
          </w:tcPr>
          <w:p w14:paraId="7C9EE2EC" w14:textId="77777777" w:rsidR="00907FEB" w:rsidRPr="00C7420C" w:rsidRDefault="00907FEB" w:rsidP="00907FEB">
            <w:pPr>
              <w:pStyle w:val="Header"/>
              <w:tabs>
                <w:tab w:val="clear" w:pos="4513"/>
                <w:tab w:val="clear" w:pos="9026"/>
              </w:tabs>
              <w:spacing w:line="276" w:lineRule="auto"/>
              <w:rPr>
                <w:sz w:val="24"/>
                <w:szCs w:val="24"/>
              </w:rPr>
            </w:pPr>
            <w:r w:rsidRPr="00C7420C">
              <w:rPr>
                <w:sz w:val="24"/>
                <w:szCs w:val="24"/>
              </w:rPr>
              <w:t>Orkney</w:t>
            </w:r>
          </w:p>
        </w:tc>
        <w:tc>
          <w:tcPr>
            <w:tcW w:w="1418" w:type="dxa"/>
            <w:shd w:val="clear" w:color="auto" w:fill="auto"/>
          </w:tcPr>
          <w:p w14:paraId="76747D41" w14:textId="3D8407B8" w:rsidR="00907FEB" w:rsidRPr="00C7420C" w:rsidRDefault="00907FEB" w:rsidP="00907FEB">
            <w:pPr>
              <w:pStyle w:val="Header"/>
              <w:tabs>
                <w:tab w:val="clear" w:pos="4513"/>
                <w:tab w:val="clear" w:pos="9026"/>
              </w:tabs>
              <w:spacing w:line="276" w:lineRule="auto"/>
              <w:rPr>
                <w:sz w:val="24"/>
                <w:szCs w:val="24"/>
              </w:rPr>
            </w:pPr>
          </w:p>
        </w:tc>
        <w:tc>
          <w:tcPr>
            <w:tcW w:w="1275" w:type="dxa"/>
            <w:shd w:val="clear" w:color="auto" w:fill="D9F2D0" w:themeFill="accent6" w:themeFillTint="33"/>
          </w:tcPr>
          <w:p w14:paraId="6DF61AD3" w14:textId="3D9D3CE8"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8" w:type="dxa"/>
            <w:shd w:val="clear" w:color="auto" w:fill="D9F2D0" w:themeFill="accent6" w:themeFillTint="33"/>
          </w:tcPr>
          <w:p w14:paraId="66CFF5EB" w14:textId="4112FEC9"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7" w:type="dxa"/>
            <w:shd w:val="clear" w:color="auto" w:fill="D9F2D0" w:themeFill="accent6" w:themeFillTint="33"/>
          </w:tcPr>
          <w:p w14:paraId="5DE0265B" w14:textId="522A96A0"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8" w:type="dxa"/>
            <w:shd w:val="clear" w:color="auto" w:fill="D9F2D0" w:themeFill="accent6" w:themeFillTint="33"/>
          </w:tcPr>
          <w:p w14:paraId="6F212B45" w14:textId="476017CD"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7" w:type="dxa"/>
            <w:shd w:val="clear" w:color="auto" w:fill="D9F2D0" w:themeFill="accent6" w:themeFillTint="33"/>
          </w:tcPr>
          <w:p w14:paraId="51420097" w14:textId="15896CBA" w:rsidR="00907FEB" w:rsidRPr="00C7420C" w:rsidRDefault="009A37E1" w:rsidP="00907FEB">
            <w:pPr>
              <w:pStyle w:val="Header"/>
              <w:tabs>
                <w:tab w:val="clear" w:pos="4513"/>
                <w:tab w:val="clear" w:pos="9026"/>
              </w:tabs>
              <w:spacing w:line="276" w:lineRule="auto"/>
              <w:rPr>
                <w:sz w:val="24"/>
                <w:szCs w:val="24"/>
              </w:rPr>
            </w:pPr>
            <w:r>
              <w:rPr>
                <w:sz w:val="24"/>
                <w:szCs w:val="24"/>
              </w:rPr>
              <w:t>Yes</w:t>
            </w:r>
          </w:p>
        </w:tc>
        <w:tc>
          <w:tcPr>
            <w:tcW w:w="1276" w:type="dxa"/>
            <w:shd w:val="clear" w:color="auto" w:fill="D9F2D0" w:themeFill="accent6" w:themeFillTint="33"/>
          </w:tcPr>
          <w:p w14:paraId="0A8F4C89" w14:textId="18403452" w:rsidR="00907FEB" w:rsidRPr="00C7420C" w:rsidRDefault="006E6222" w:rsidP="00907FEB">
            <w:pPr>
              <w:pStyle w:val="Header"/>
              <w:tabs>
                <w:tab w:val="clear" w:pos="4513"/>
                <w:tab w:val="clear" w:pos="9026"/>
              </w:tabs>
              <w:spacing w:line="276" w:lineRule="auto"/>
              <w:rPr>
                <w:sz w:val="24"/>
                <w:szCs w:val="24"/>
              </w:rPr>
            </w:pPr>
            <w:r>
              <w:rPr>
                <w:sz w:val="24"/>
                <w:szCs w:val="24"/>
              </w:rPr>
              <w:t>Yes</w:t>
            </w:r>
          </w:p>
        </w:tc>
        <w:tc>
          <w:tcPr>
            <w:tcW w:w="1276" w:type="dxa"/>
            <w:shd w:val="clear" w:color="auto" w:fill="D9F2D0" w:themeFill="accent6" w:themeFillTint="33"/>
          </w:tcPr>
          <w:p w14:paraId="6281047B" w14:textId="1C893469" w:rsidR="00907FEB" w:rsidRPr="00C7420C" w:rsidRDefault="004135CE" w:rsidP="00907FEB">
            <w:pPr>
              <w:pStyle w:val="Header"/>
              <w:tabs>
                <w:tab w:val="clear" w:pos="4513"/>
                <w:tab w:val="clear" w:pos="9026"/>
              </w:tabs>
              <w:spacing w:line="276" w:lineRule="auto"/>
              <w:rPr>
                <w:sz w:val="24"/>
                <w:szCs w:val="24"/>
              </w:rPr>
            </w:pPr>
            <w:r>
              <w:rPr>
                <w:sz w:val="24"/>
                <w:szCs w:val="24"/>
              </w:rPr>
              <w:t>Yes</w:t>
            </w:r>
          </w:p>
        </w:tc>
        <w:tc>
          <w:tcPr>
            <w:tcW w:w="1276" w:type="dxa"/>
            <w:shd w:val="clear" w:color="auto" w:fill="D9F2D0" w:themeFill="accent6" w:themeFillTint="33"/>
          </w:tcPr>
          <w:p w14:paraId="5777AFAC" w14:textId="3A8907D2" w:rsidR="00907FEB" w:rsidRPr="00C7420C" w:rsidRDefault="003A2DB1" w:rsidP="00907FEB">
            <w:pPr>
              <w:pStyle w:val="Header"/>
              <w:tabs>
                <w:tab w:val="clear" w:pos="4513"/>
                <w:tab w:val="clear" w:pos="9026"/>
              </w:tabs>
              <w:spacing w:line="276" w:lineRule="auto"/>
              <w:rPr>
                <w:sz w:val="24"/>
                <w:szCs w:val="24"/>
              </w:rPr>
            </w:pPr>
            <w:r>
              <w:rPr>
                <w:sz w:val="24"/>
                <w:szCs w:val="24"/>
              </w:rPr>
              <w:t>Yes</w:t>
            </w:r>
          </w:p>
        </w:tc>
        <w:tc>
          <w:tcPr>
            <w:tcW w:w="1275" w:type="dxa"/>
            <w:shd w:val="clear" w:color="auto" w:fill="D9F2D0" w:themeFill="accent6" w:themeFillTint="33"/>
          </w:tcPr>
          <w:p w14:paraId="12C0E12F" w14:textId="0FF27A6D" w:rsidR="00907FEB" w:rsidRPr="00C7420C" w:rsidRDefault="00955F8D" w:rsidP="00907FEB">
            <w:pPr>
              <w:pStyle w:val="Header"/>
              <w:tabs>
                <w:tab w:val="clear" w:pos="4513"/>
                <w:tab w:val="clear" w:pos="9026"/>
              </w:tabs>
              <w:spacing w:line="276" w:lineRule="auto"/>
              <w:rPr>
                <w:sz w:val="24"/>
                <w:szCs w:val="24"/>
              </w:rPr>
            </w:pPr>
            <w:r>
              <w:rPr>
                <w:sz w:val="24"/>
                <w:szCs w:val="24"/>
              </w:rPr>
              <w:t>Yes</w:t>
            </w:r>
          </w:p>
        </w:tc>
      </w:tr>
      <w:tr w:rsidR="00907FEB" w14:paraId="7E9134CD" w14:textId="28FA8E14" w:rsidTr="00D172E0">
        <w:tc>
          <w:tcPr>
            <w:tcW w:w="1985" w:type="dxa"/>
          </w:tcPr>
          <w:p w14:paraId="73296F00" w14:textId="77777777" w:rsidR="00907FEB" w:rsidRPr="00C7420C" w:rsidRDefault="00907FEB" w:rsidP="00907FEB">
            <w:pPr>
              <w:pStyle w:val="Header"/>
              <w:tabs>
                <w:tab w:val="clear" w:pos="4513"/>
                <w:tab w:val="clear" w:pos="9026"/>
              </w:tabs>
              <w:spacing w:line="276" w:lineRule="auto"/>
              <w:rPr>
                <w:sz w:val="24"/>
                <w:szCs w:val="24"/>
              </w:rPr>
            </w:pPr>
            <w:r w:rsidRPr="00C7420C">
              <w:rPr>
                <w:sz w:val="24"/>
                <w:szCs w:val="24"/>
              </w:rPr>
              <w:t>Perth and Kinross</w:t>
            </w:r>
          </w:p>
        </w:tc>
        <w:tc>
          <w:tcPr>
            <w:tcW w:w="1418" w:type="dxa"/>
            <w:shd w:val="clear" w:color="auto" w:fill="auto"/>
          </w:tcPr>
          <w:p w14:paraId="17943562" w14:textId="77637CF8" w:rsidR="00907FEB" w:rsidRPr="00C7420C" w:rsidRDefault="00907FEB" w:rsidP="00907FEB">
            <w:pPr>
              <w:pStyle w:val="Header"/>
              <w:tabs>
                <w:tab w:val="clear" w:pos="4513"/>
                <w:tab w:val="clear" w:pos="9026"/>
              </w:tabs>
              <w:spacing w:line="276" w:lineRule="auto"/>
              <w:rPr>
                <w:sz w:val="24"/>
                <w:szCs w:val="24"/>
              </w:rPr>
            </w:pPr>
          </w:p>
        </w:tc>
        <w:tc>
          <w:tcPr>
            <w:tcW w:w="1275" w:type="dxa"/>
            <w:shd w:val="clear" w:color="auto" w:fill="D9F2D0" w:themeFill="accent6" w:themeFillTint="33"/>
          </w:tcPr>
          <w:p w14:paraId="2BD0B71C" w14:textId="5436610E"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8" w:type="dxa"/>
            <w:shd w:val="clear" w:color="auto" w:fill="D9F2D0" w:themeFill="accent6" w:themeFillTint="33"/>
          </w:tcPr>
          <w:p w14:paraId="5F80FDCE" w14:textId="07AE4E24"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7" w:type="dxa"/>
            <w:shd w:val="clear" w:color="auto" w:fill="D9F2D0" w:themeFill="accent6" w:themeFillTint="33"/>
          </w:tcPr>
          <w:p w14:paraId="14D7AD44" w14:textId="717AF96D"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8" w:type="dxa"/>
            <w:shd w:val="clear" w:color="auto" w:fill="D9F2D0" w:themeFill="accent6" w:themeFillTint="33"/>
          </w:tcPr>
          <w:p w14:paraId="569EEB2C" w14:textId="4C7DDCD4"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7" w:type="dxa"/>
            <w:shd w:val="clear" w:color="auto" w:fill="D9F2D0" w:themeFill="accent6" w:themeFillTint="33"/>
          </w:tcPr>
          <w:p w14:paraId="4C61066C" w14:textId="541CDCFB" w:rsidR="00907FEB" w:rsidRPr="00C7420C" w:rsidRDefault="009A37E1" w:rsidP="00907FEB">
            <w:pPr>
              <w:pStyle w:val="Header"/>
              <w:tabs>
                <w:tab w:val="clear" w:pos="4513"/>
                <w:tab w:val="clear" w:pos="9026"/>
              </w:tabs>
              <w:spacing w:line="276" w:lineRule="auto"/>
              <w:rPr>
                <w:sz w:val="24"/>
                <w:szCs w:val="24"/>
              </w:rPr>
            </w:pPr>
            <w:r>
              <w:rPr>
                <w:sz w:val="24"/>
                <w:szCs w:val="24"/>
              </w:rPr>
              <w:t>Yes</w:t>
            </w:r>
          </w:p>
        </w:tc>
        <w:tc>
          <w:tcPr>
            <w:tcW w:w="1276" w:type="dxa"/>
            <w:shd w:val="clear" w:color="auto" w:fill="D9F2D0" w:themeFill="accent6" w:themeFillTint="33"/>
          </w:tcPr>
          <w:p w14:paraId="47010D28" w14:textId="7223E78E" w:rsidR="00907FEB" w:rsidRPr="00C7420C" w:rsidRDefault="006E6222" w:rsidP="00907FEB">
            <w:pPr>
              <w:pStyle w:val="Header"/>
              <w:tabs>
                <w:tab w:val="clear" w:pos="4513"/>
                <w:tab w:val="clear" w:pos="9026"/>
              </w:tabs>
              <w:spacing w:line="276" w:lineRule="auto"/>
              <w:rPr>
                <w:sz w:val="24"/>
                <w:szCs w:val="24"/>
              </w:rPr>
            </w:pPr>
            <w:r>
              <w:rPr>
                <w:sz w:val="24"/>
                <w:szCs w:val="24"/>
              </w:rPr>
              <w:t>Yes</w:t>
            </w:r>
          </w:p>
        </w:tc>
        <w:tc>
          <w:tcPr>
            <w:tcW w:w="1276" w:type="dxa"/>
            <w:shd w:val="clear" w:color="auto" w:fill="D9F2D0" w:themeFill="accent6" w:themeFillTint="33"/>
          </w:tcPr>
          <w:p w14:paraId="2C91A0C8" w14:textId="56AC5438" w:rsidR="00907FEB" w:rsidRPr="00C7420C" w:rsidRDefault="004135CE" w:rsidP="00907FEB">
            <w:pPr>
              <w:pStyle w:val="Header"/>
              <w:tabs>
                <w:tab w:val="clear" w:pos="4513"/>
                <w:tab w:val="clear" w:pos="9026"/>
              </w:tabs>
              <w:spacing w:line="276" w:lineRule="auto"/>
              <w:rPr>
                <w:sz w:val="24"/>
                <w:szCs w:val="24"/>
              </w:rPr>
            </w:pPr>
            <w:r>
              <w:rPr>
                <w:sz w:val="24"/>
                <w:szCs w:val="24"/>
              </w:rPr>
              <w:t>Yes</w:t>
            </w:r>
          </w:p>
        </w:tc>
        <w:tc>
          <w:tcPr>
            <w:tcW w:w="1276" w:type="dxa"/>
            <w:shd w:val="clear" w:color="auto" w:fill="D9F2D0" w:themeFill="accent6" w:themeFillTint="33"/>
          </w:tcPr>
          <w:p w14:paraId="4029EF06" w14:textId="35FDE0CD" w:rsidR="00907FEB" w:rsidRPr="00C7420C" w:rsidRDefault="003A2DB1" w:rsidP="00907FEB">
            <w:pPr>
              <w:pStyle w:val="Header"/>
              <w:tabs>
                <w:tab w:val="clear" w:pos="4513"/>
                <w:tab w:val="clear" w:pos="9026"/>
              </w:tabs>
              <w:spacing w:line="276" w:lineRule="auto"/>
              <w:rPr>
                <w:sz w:val="24"/>
                <w:szCs w:val="24"/>
              </w:rPr>
            </w:pPr>
            <w:r>
              <w:rPr>
                <w:sz w:val="24"/>
                <w:szCs w:val="24"/>
              </w:rPr>
              <w:t>Yes</w:t>
            </w:r>
          </w:p>
        </w:tc>
        <w:tc>
          <w:tcPr>
            <w:tcW w:w="1275" w:type="dxa"/>
            <w:shd w:val="clear" w:color="auto" w:fill="D9F2D0" w:themeFill="accent6" w:themeFillTint="33"/>
          </w:tcPr>
          <w:p w14:paraId="5D08736B" w14:textId="644F742C" w:rsidR="00907FEB" w:rsidRPr="00C7420C" w:rsidRDefault="00955F8D" w:rsidP="00907FEB">
            <w:pPr>
              <w:pStyle w:val="Header"/>
              <w:tabs>
                <w:tab w:val="clear" w:pos="4513"/>
                <w:tab w:val="clear" w:pos="9026"/>
              </w:tabs>
              <w:spacing w:line="276" w:lineRule="auto"/>
              <w:rPr>
                <w:sz w:val="24"/>
                <w:szCs w:val="24"/>
              </w:rPr>
            </w:pPr>
            <w:r>
              <w:rPr>
                <w:sz w:val="24"/>
                <w:szCs w:val="24"/>
              </w:rPr>
              <w:t>Yes</w:t>
            </w:r>
          </w:p>
        </w:tc>
      </w:tr>
      <w:tr w:rsidR="00907FEB" w14:paraId="0825A0BF" w14:textId="605415CC" w:rsidTr="00D172E0">
        <w:tc>
          <w:tcPr>
            <w:tcW w:w="1985" w:type="dxa"/>
          </w:tcPr>
          <w:p w14:paraId="23A3A37F" w14:textId="77777777" w:rsidR="00907FEB" w:rsidRPr="00C7420C" w:rsidRDefault="00907FEB" w:rsidP="00907FEB">
            <w:pPr>
              <w:pStyle w:val="Header"/>
              <w:tabs>
                <w:tab w:val="clear" w:pos="4513"/>
                <w:tab w:val="clear" w:pos="9026"/>
              </w:tabs>
              <w:spacing w:line="276" w:lineRule="auto"/>
              <w:rPr>
                <w:sz w:val="24"/>
                <w:szCs w:val="24"/>
              </w:rPr>
            </w:pPr>
            <w:r w:rsidRPr="00C7420C">
              <w:rPr>
                <w:sz w:val="24"/>
                <w:szCs w:val="24"/>
              </w:rPr>
              <w:t>Renfrewshire</w:t>
            </w:r>
          </w:p>
        </w:tc>
        <w:tc>
          <w:tcPr>
            <w:tcW w:w="1418" w:type="dxa"/>
            <w:shd w:val="clear" w:color="auto" w:fill="auto"/>
          </w:tcPr>
          <w:p w14:paraId="57C40A4A" w14:textId="6A60C8AA" w:rsidR="00907FEB" w:rsidRPr="00C7420C" w:rsidRDefault="00907FEB" w:rsidP="00907FEB">
            <w:pPr>
              <w:pStyle w:val="Header"/>
              <w:tabs>
                <w:tab w:val="clear" w:pos="4513"/>
                <w:tab w:val="clear" w:pos="9026"/>
              </w:tabs>
              <w:spacing w:line="276" w:lineRule="auto"/>
              <w:rPr>
                <w:sz w:val="24"/>
                <w:szCs w:val="24"/>
              </w:rPr>
            </w:pPr>
          </w:p>
        </w:tc>
        <w:tc>
          <w:tcPr>
            <w:tcW w:w="1275" w:type="dxa"/>
            <w:shd w:val="clear" w:color="auto" w:fill="D9F2D0" w:themeFill="accent6" w:themeFillTint="33"/>
          </w:tcPr>
          <w:p w14:paraId="16CB99D8" w14:textId="45362895"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8" w:type="dxa"/>
            <w:shd w:val="clear" w:color="auto" w:fill="D9F2D0" w:themeFill="accent6" w:themeFillTint="33"/>
          </w:tcPr>
          <w:p w14:paraId="385FD0BD" w14:textId="7AE11F40"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7" w:type="dxa"/>
            <w:shd w:val="clear" w:color="auto" w:fill="D9F2D0" w:themeFill="accent6" w:themeFillTint="33"/>
          </w:tcPr>
          <w:p w14:paraId="6B8A7D25" w14:textId="0BB01CB2"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8" w:type="dxa"/>
            <w:shd w:val="clear" w:color="auto" w:fill="D9F2D0" w:themeFill="accent6" w:themeFillTint="33"/>
          </w:tcPr>
          <w:p w14:paraId="0918ABE9" w14:textId="138D8430"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7" w:type="dxa"/>
            <w:shd w:val="clear" w:color="auto" w:fill="D9F2D0" w:themeFill="accent6" w:themeFillTint="33"/>
          </w:tcPr>
          <w:p w14:paraId="5F45ABD6" w14:textId="725678F9" w:rsidR="00907FEB" w:rsidRPr="00C7420C" w:rsidRDefault="009A37E1" w:rsidP="00907FEB">
            <w:pPr>
              <w:pStyle w:val="Header"/>
              <w:tabs>
                <w:tab w:val="clear" w:pos="4513"/>
                <w:tab w:val="clear" w:pos="9026"/>
              </w:tabs>
              <w:spacing w:line="276" w:lineRule="auto"/>
              <w:rPr>
                <w:sz w:val="24"/>
                <w:szCs w:val="24"/>
              </w:rPr>
            </w:pPr>
            <w:r>
              <w:rPr>
                <w:sz w:val="24"/>
                <w:szCs w:val="24"/>
              </w:rPr>
              <w:t>Yes</w:t>
            </w:r>
          </w:p>
        </w:tc>
        <w:tc>
          <w:tcPr>
            <w:tcW w:w="1276" w:type="dxa"/>
          </w:tcPr>
          <w:p w14:paraId="20CBED5A" w14:textId="77777777" w:rsidR="00907FEB" w:rsidRPr="00C7420C" w:rsidRDefault="00907FEB" w:rsidP="00907FEB">
            <w:pPr>
              <w:pStyle w:val="Header"/>
              <w:tabs>
                <w:tab w:val="clear" w:pos="4513"/>
                <w:tab w:val="clear" w:pos="9026"/>
              </w:tabs>
              <w:spacing w:line="276" w:lineRule="auto"/>
              <w:rPr>
                <w:sz w:val="24"/>
                <w:szCs w:val="24"/>
              </w:rPr>
            </w:pPr>
          </w:p>
        </w:tc>
        <w:tc>
          <w:tcPr>
            <w:tcW w:w="1276" w:type="dxa"/>
          </w:tcPr>
          <w:p w14:paraId="2FB50FA4" w14:textId="77777777" w:rsidR="00907FEB" w:rsidRPr="00C7420C" w:rsidRDefault="00907FEB" w:rsidP="00907FEB">
            <w:pPr>
              <w:pStyle w:val="Header"/>
              <w:tabs>
                <w:tab w:val="clear" w:pos="4513"/>
                <w:tab w:val="clear" w:pos="9026"/>
              </w:tabs>
              <w:spacing w:line="276" w:lineRule="auto"/>
              <w:rPr>
                <w:sz w:val="24"/>
                <w:szCs w:val="24"/>
              </w:rPr>
            </w:pPr>
          </w:p>
        </w:tc>
        <w:tc>
          <w:tcPr>
            <w:tcW w:w="1276" w:type="dxa"/>
          </w:tcPr>
          <w:p w14:paraId="50C3E3EA" w14:textId="77777777" w:rsidR="00907FEB" w:rsidRPr="00C7420C" w:rsidRDefault="00907FEB" w:rsidP="00907FEB">
            <w:pPr>
              <w:pStyle w:val="Header"/>
              <w:tabs>
                <w:tab w:val="clear" w:pos="4513"/>
                <w:tab w:val="clear" w:pos="9026"/>
              </w:tabs>
              <w:spacing w:line="276" w:lineRule="auto"/>
              <w:rPr>
                <w:sz w:val="24"/>
                <w:szCs w:val="24"/>
              </w:rPr>
            </w:pPr>
          </w:p>
        </w:tc>
        <w:tc>
          <w:tcPr>
            <w:tcW w:w="1275" w:type="dxa"/>
            <w:shd w:val="clear" w:color="auto" w:fill="D9F2D0" w:themeFill="accent6" w:themeFillTint="33"/>
          </w:tcPr>
          <w:p w14:paraId="6D4E09F1" w14:textId="5728AE40" w:rsidR="00907FEB" w:rsidRPr="00C7420C" w:rsidRDefault="00955F8D" w:rsidP="00907FEB">
            <w:pPr>
              <w:pStyle w:val="Header"/>
              <w:tabs>
                <w:tab w:val="clear" w:pos="4513"/>
                <w:tab w:val="clear" w:pos="9026"/>
              </w:tabs>
              <w:spacing w:line="276" w:lineRule="auto"/>
              <w:rPr>
                <w:sz w:val="24"/>
                <w:szCs w:val="24"/>
              </w:rPr>
            </w:pPr>
            <w:r>
              <w:rPr>
                <w:sz w:val="24"/>
                <w:szCs w:val="24"/>
              </w:rPr>
              <w:t>Yes</w:t>
            </w:r>
          </w:p>
        </w:tc>
      </w:tr>
      <w:tr w:rsidR="00907FEB" w14:paraId="633B7946" w14:textId="654E8D28" w:rsidTr="00D172E0">
        <w:tc>
          <w:tcPr>
            <w:tcW w:w="1985" w:type="dxa"/>
          </w:tcPr>
          <w:p w14:paraId="2694647A" w14:textId="77777777" w:rsidR="00907FEB" w:rsidRPr="00C7420C" w:rsidRDefault="00907FEB" w:rsidP="00907FEB">
            <w:pPr>
              <w:pStyle w:val="Header"/>
              <w:tabs>
                <w:tab w:val="clear" w:pos="4513"/>
                <w:tab w:val="clear" w:pos="9026"/>
              </w:tabs>
              <w:spacing w:line="276" w:lineRule="auto"/>
              <w:rPr>
                <w:sz w:val="24"/>
                <w:szCs w:val="24"/>
              </w:rPr>
            </w:pPr>
            <w:r w:rsidRPr="00C7420C">
              <w:rPr>
                <w:sz w:val="24"/>
                <w:szCs w:val="24"/>
              </w:rPr>
              <w:t>Scottish Borders</w:t>
            </w:r>
          </w:p>
        </w:tc>
        <w:tc>
          <w:tcPr>
            <w:tcW w:w="1418" w:type="dxa"/>
            <w:shd w:val="clear" w:color="auto" w:fill="D9F2D0" w:themeFill="accent6" w:themeFillTint="33"/>
          </w:tcPr>
          <w:p w14:paraId="25DF72CA" w14:textId="4CC499E1"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275" w:type="dxa"/>
            <w:shd w:val="clear" w:color="auto" w:fill="D9F2D0" w:themeFill="accent6" w:themeFillTint="33"/>
          </w:tcPr>
          <w:p w14:paraId="08437A64" w14:textId="49BFB571"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8" w:type="dxa"/>
            <w:shd w:val="clear" w:color="auto" w:fill="D9F2D0" w:themeFill="accent6" w:themeFillTint="33"/>
          </w:tcPr>
          <w:p w14:paraId="40D9DAA2" w14:textId="0EEBAFC0"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7" w:type="dxa"/>
            <w:shd w:val="clear" w:color="auto" w:fill="D9F2D0" w:themeFill="accent6" w:themeFillTint="33"/>
          </w:tcPr>
          <w:p w14:paraId="16C774E5" w14:textId="3A1A040B"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8" w:type="dxa"/>
            <w:shd w:val="clear" w:color="auto" w:fill="D9F2D0" w:themeFill="accent6" w:themeFillTint="33"/>
          </w:tcPr>
          <w:p w14:paraId="4B073FFD" w14:textId="3714F0BE"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7" w:type="dxa"/>
            <w:shd w:val="clear" w:color="auto" w:fill="D9F2D0" w:themeFill="accent6" w:themeFillTint="33"/>
          </w:tcPr>
          <w:p w14:paraId="232BC532" w14:textId="7A6BE8F5" w:rsidR="00907FEB" w:rsidRPr="00C7420C" w:rsidRDefault="009A37E1" w:rsidP="00907FEB">
            <w:pPr>
              <w:pStyle w:val="Header"/>
              <w:tabs>
                <w:tab w:val="clear" w:pos="4513"/>
                <w:tab w:val="clear" w:pos="9026"/>
              </w:tabs>
              <w:spacing w:line="276" w:lineRule="auto"/>
              <w:rPr>
                <w:sz w:val="24"/>
                <w:szCs w:val="24"/>
              </w:rPr>
            </w:pPr>
            <w:r>
              <w:rPr>
                <w:sz w:val="24"/>
                <w:szCs w:val="24"/>
              </w:rPr>
              <w:t>Yes</w:t>
            </w:r>
          </w:p>
        </w:tc>
        <w:tc>
          <w:tcPr>
            <w:tcW w:w="1276" w:type="dxa"/>
            <w:shd w:val="clear" w:color="auto" w:fill="D9F2D0" w:themeFill="accent6" w:themeFillTint="33"/>
          </w:tcPr>
          <w:p w14:paraId="71C0F6E5" w14:textId="66773482" w:rsidR="00907FEB" w:rsidRPr="00C7420C" w:rsidRDefault="006E6222" w:rsidP="00907FEB">
            <w:pPr>
              <w:pStyle w:val="Header"/>
              <w:tabs>
                <w:tab w:val="clear" w:pos="4513"/>
                <w:tab w:val="clear" w:pos="9026"/>
              </w:tabs>
              <w:spacing w:line="276" w:lineRule="auto"/>
              <w:rPr>
                <w:sz w:val="24"/>
                <w:szCs w:val="24"/>
              </w:rPr>
            </w:pPr>
            <w:r>
              <w:rPr>
                <w:sz w:val="24"/>
                <w:szCs w:val="24"/>
              </w:rPr>
              <w:t>Yes</w:t>
            </w:r>
          </w:p>
        </w:tc>
        <w:tc>
          <w:tcPr>
            <w:tcW w:w="1276" w:type="dxa"/>
            <w:shd w:val="clear" w:color="auto" w:fill="D9F2D0" w:themeFill="accent6" w:themeFillTint="33"/>
          </w:tcPr>
          <w:p w14:paraId="7EB22F20" w14:textId="2C27CB67" w:rsidR="00907FEB" w:rsidRPr="00C7420C" w:rsidRDefault="004135CE" w:rsidP="00907FEB">
            <w:pPr>
              <w:pStyle w:val="Header"/>
              <w:tabs>
                <w:tab w:val="clear" w:pos="4513"/>
                <w:tab w:val="clear" w:pos="9026"/>
              </w:tabs>
              <w:spacing w:line="276" w:lineRule="auto"/>
              <w:rPr>
                <w:sz w:val="24"/>
                <w:szCs w:val="24"/>
              </w:rPr>
            </w:pPr>
            <w:r>
              <w:rPr>
                <w:sz w:val="24"/>
                <w:szCs w:val="24"/>
              </w:rPr>
              <w:t>Yes</w:t>
            </w:r>
          </w:p>
        </w:tc>
        <w:tc>
          <w:tcPr>
            <w:tcW w:w="1276" w:type="dxa"/>
            <w:shd w:val="clear" w:color="auto" w:fill="D9F2D0" w:themeFill="accent6" w:themeFillTint="33"/>
          </w:tcPr>
          <w:p w14:paraId="3537D56E" w14:textId="67A5E652" w:rsidR="00907FEB" w:rsidRPr="00C7420C" w:rsidRDefault="003A2DB1" w:rsidP="00907FEB">
            <w:pPr>
              <w:pStyle w:val="Header"/>
              <w:tabs>
                <w:tab w:val="clear" w:pos="4513"/>
                <w:tab w:val="clear" w:pos="9026"/>
              </w:tabs>
              <w:spacing w:line="276" w:lineRule="auto"/>
              <w:rPr>
                <w:sz w:val="24"/>
                <w:szCs w:val="24"/>
              </w:rPr>
            </w:pPr>
            <w:r>
              <w:rPr>
                <w:sz w:val="24"/>
                <w:szCs w:val="24"/>
              </w:rPr>
              <w:t>Yes</w:t>
            </w:r>
          </w:p>
        </w:tc>
        <w:tc>
          <w:tcPr>
            <w:tcW w:w="1275" w:type="dxa"/>
            <w:shd w:val="clear" w:color="auto" w:fill="D9F2D0" w:themeFill="accent6" w:themeFillTint="33"/>
          </w:tcPr>
          <w:p w14:paraId="7B0D9BFE" w14:textId="4EB1A72A" w:rsidR="00907FEB" w:rsidRPr="00C7420C" w:rsidRDefault="00955F8D" w:rsidP="00907FEB">
            <w:pPr>
              <w:pStyle w:val="Header"/>
              <w:tabs>
                <w:tab w:val="clear" w:pos="4513"/>
                <w:tab w:val="clear" w:pos="9026"/>
              </w:tabs>
              <w:spacing w:line="276" w:lineRule="auto"/>
              <w:rPr>
                <w:sz w:val="24"/>
                <w:szCs w:val="24"/>
              </w:rPr>
            </w:pPr>
            <w:r>
              <w:rPr>
                <w:sz w:val="24"/>
                <w:szCs w:val="24"/>
              </w:rPr>
              <w:t>Yes</w:t>
            </w:r>
          </w:p>
        </w:tc>
      </w:tr>
      <w:tr w:rsidR="00907FEB" w14:paraId="7C79B132" w14:textId="1FBB16BC" w:rsidTr="00D172E0">
        <w:tc>
          <w:tcPr>
            <w:tcW w:w="1985" w:type="dxa"/>
          </w:tcPr>
          <w:p w14:paraId="7BA86990" w14:textId="77777777" w:rsidR="00907FEB" w:rsidRPr="00C7420C" w:rsidRDefault="00907FEB" w:rsidP="00907FEB">
            <w:pPr>
              <w:pStyle w:val="Header"/>
              <w:tabs>
                <w:tab w:val="clear" w:pos="4513"/>
                <w:tab w:val="clear" w:pos="9026"/>
              </w:tabs>
              <w:spacing w:line="276" w:lineRule="auto"/>
              <w:rPr>
                <w:sz w:val="24"/>
                <w:szCs w:val="24"/>
              </w:rPr>
            </w:pPr>
            <w:r w:rsidRPr="00C7420C">
              <w:rPr>
                <w:sz w:val="24"/>
                <w:szCs w:val="24"/>
              </w:rPr>
              <w:t>Shetland</w:t>
            </w:r>
          </w:p>
        </w:tc>
        <w:tc>
          <w:tcPr>
            <w:tcW w:w="1418" w:type="dxa"/>
            <w:shd w:val="clear" w:color="auto" w:fill="auto"/>
          </w:tcPr>
          <w:p w14:paraId="06E6B22D" w14:textId="46C513E9" w:rsidR="00907FEB" w:rsidRPr="00C7420C" w:rsidRDefault="00907FEB" w:rsidP="00907FEB">
            <w:pPr>
              <w:pStyle w:val="Header"/>
              <w:tabs>
                <w:tab w:val="clear" w:pos="4513"/>
                <w:tab w:val="clear" w:pos="9026"/>
              </w:tabs>
              <w:spacing w:line="276" w:lineRule="auto"/>
              <w:rPr>
                <w:sz w:val="24"/>
                <w:szCs w:val="24"/>
              </w:rPr>
            </w:pPr>
          </w:p>
        </w:tc>
        <w:tc>
          <w:tcPr>
            <w:tcW w:w="1275" w:type="dxa"/>
            <w:shd w:val="clear" w:color="auto" w:fill="D9F2D0" w:themeFill="accent6" w:themeFillTint="33"/>
          </w:tcPr>
          <w:p w14:paraId="5B4E1B5F" w14:textId="5AA09DAB"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8" w:type="dxa"/>
            <w:shd w:val="clear" w:color="auto" w:fill="D9F2D0" w:themeFill="accent6" w:themeFillTint="33"/>
          </w:tcPr>
          <w:p w14:paraId="5EA3C270" w14:textId="673AECD0"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7" w:type="dxa"/>
            <w:shd w:val="clear" w:color="auto" w:fill="D9F2D0" w:themeFill="accent6" w:themeFillTint="33"/>
          </w:tcPr>
          <w:p w14:paraId="08B07ABE" w14:textId="489A4E3F"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8" w:type="dxa"/>
            <w:shd w:val="clear" w:color="auto" w:fill="D9F2D0" w:themeFill="accent6" w:themeFillTint="33"/>
          </w:tcPr>
          <w:p w14:paraId="26DDA899" w14:textId="3964718E"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7" w:type="dxa"/>
            <w:shd w:val="clear" w:color="auto" w:fill="D9F2D0" w:themeFill="accent6" w:themeFillTint="33"/>
          </w:tcPr>
          <w:p w14:paraId="05757585" w14:textId="18D4ECA0" w:rsidR="00907FEB" w:rsidRPr="00C7420C" w:rsidRDefault="009A37E1" w:rsidP="00907FEB">
            <w:pPr>
              <w:pStyle w:val="Header"/>
              <w:tabs>
                <w:tab w:val="clear" w:pos="4513"/>
                <w:tab w:val="clear" w:pos="9026"/>
              </w:tabs>
              <w:spacing w:line="276" w:lineRule="auto"/>
              <w:rPr>
                <w:sz w:val="24"/>
                <w:szCs w:val="24"/>
              </w:rPr>
            </w:pPr>
            <w:r>
              <w:rPr>
                <w:sz w:val="24"/>
                <w:szCs w:val="24"/>
              </w:rPr>
              <w:t>Yes</w:t>
            </w:r>
          </w:p>
        </w:tc>
        <w:tc>
          <w:tcPr>
            <w:tcW w:w="1276" w:type="dxa"/>
            <w:shd w:val="clear" w:color="auto" w:fill="D9F2D0" w:themeFill="accent6" w:themeFillTint="33"/>
          </w:tcPr>
          <w:p w14:paraId="13464180" w14:textId="06265E3C" w:rsidR="00907FEB" w:rsidRPr="00C7420C" w:rsidRDefault="006E6222" w:rsidP="00907FEB">
            <w:pPr>
              <w:pStyle w:val="Header"/>
              <w:tabs>
                <w:tab w:val="clear" w:pos="4513"/>
                <w:tab w:val="clear" w:pos="9026"/>
              </w:tabs>
              <w:spacing w:line="276" w:lineRule="auto"/>
              <w:rPr>
                <w:sz w:val="24"/>
                <w:szCs w:val="24"/>
              </w:rPr>
            </w:pPr>
            <w:r>
              <w:rPr>
                <w:sz w:val="24"/>
                <w:szCs w:val="24"/>
              </w:rPr>
              <w:t>Yes</w:t>
            </w:r>
          </w:p>
        </w:tc>
        <w:tc>
          <w:tcPr>
            <w:tcW w:w="1276" w:type="dxa"/>
            <w:shd w:val="clear" w:color="auto" w:fill="D9F2D0" w:themeFill="accent6" w:themeFillTint="33"/>
          </w:tcPr>
          <w:p w14:paraId="5AC3F3D5" w14:textId="0DB2E6D8" w:rsidR="00907FEB" w:rsidRPr="00C7420C" w:rsidRDefault="004135CE" w:rsidP="00907FEB">
            <w:pPr>
              <w:pStyle w:val="Header"/>
              <w:tabs>
                <w:tab w:val="clear" w:pos="4513"/>
                <w:tab w:val="clear" w:pos="9026"/>
              </w:tabs>
              <w:spacing w:line="276" w:lineRule="auto"/>
              <w:rPr>
                <w:sz w:val="24"/>
                <w:szCs w:val="24"/>
              </w:rPr>
            </w:pPr>
            <w:r>
              <w:rPr>
                <w:sz w:val="24"/>
                <w:szCs w:val="24"/>
              </w:rPr>
              <w:t>Yes</w:t>
            </w:r>
          </w:p>
        </w:tc>
        <w:tc>
          <w:tcPr>
            <w:tcW w:w="1276" w:type="dxa"/>
            <w:shd w:val="clear" w:color="auto" w:fill="D9F2D0" w:themeFill="accent6" w:themeFillTint="33"/>
          </w:tcPr>
          <w:p w14:paraId="60C46158" w14:textId="6281CD6D" w:rsidR="00907FEB" w:rsidRPr="00C7420C" w:rsidRDefault="003A2DB1" w:rsidP="00907FEB">
            <w:pPr>
              <w:pStyle w:val="Header"/>
              <w:tabs>
                <w:tab w:val="clear" w:pos="4513"/>
                <w:tab w:val="clear" w:pos="9026"/>
              </w:tabs>
              <w:spacing w:line="276" w:lineRule="auto"/>
              <w:rPr>
                <w:sz w:val="24"/>
                <w:szCs w:val="24"/>
              </w:rPr>
            </w:pPr>
            <w:r>
              <w:rPr>
                <w:sz w:val="24"/>
                <w:szCs w:val="24"/>
              </w:rPr>
              <w:t>Yes</w:t>
            </w:r>
          </w:p>
        </w:tc>
        <w:tc>
          <w:tcPr>
            <w:tcW w:w="1275" w:type="dxa"/>
            <w:shd w:val="clear" w:color="auto" w:fill="D9F2D0" w:themeFill="accent6" w:themeFillTint="33"/>
          </w:tcPr>
          <w:p w14:paraId="3D4BD662" w14:textId="1066CEE7" w:rsidR="00907FEB" w:rsidRPr="00C7420C" w:rsidRDefault="00955F8D" w:rsidP="00907FEB">
            <w:pPr>
              <w:pStyle w:val="Header"/>
              <w:tabs>
                <w:tab w:val="clear" w:pos="4513"/>
                <w:tab w:val="clear" w:pos="9026"/>
              </w:tabs>
              <w:spacing w:line="276" w:lineRule="auto"/>
              <w:rPr>
                <w:sz w:val="24"/>
                <w:szCs w:val="24"/>
              </w:rPr>
            </w:pPr>
            <w:r>
              <w:rPr>
                <w:sz w:val="24"/>
                <w:szCs w:val="24"/>
              </w:rPr>
              <w:t>Yes</w:t>
            </w:r>
          </w:p>
        </w:tc>
      </w:tr>
      <w:tr w:rsidR="00907FEB" w14:paraId="6AA92594" w14:textId="3E1A03CF" w:rsidTr="00D172E0">
        <w:tc>
          <w:tcPr>
            <w:tcW w:w="1985" w:type="dxa"/>
          </w:tcPr>
          <w:p w14:paraId="638FBD81" w14:textId="77777777" w:rsidR="00907FEB" w:rsidRPr="00C7420C" w:rsidRDefault="00907FEB" w:rsidP="00907FEB">
            <w:pPr>
              <w:pStyle w:val="Header"/>
              <w:tabs>
                <w:tab w:val="clear" w:pos="4513"/>
                <w:tab w:val="clear" w:pos="9026"/>
              </w:tabs>
              <w:spacing w:line="276" w:lineRule="auto"/>
              <w:rPr>
                <w:sz w:val="24"/>
                <w:szCs w:val="24"/>
              </w:rPr>
            </w:pPr>
            <w:r w:rsidRPr="00C7420C">
              <w:rPr>
                <w:sz w:val="24"/>
                <w:szCs w:val="24"/>
              </w:rPr>
              <w:t>South Ayrshire</w:t>
            </w:r>
          </w:p>
        </w:tc>
        <w:tc>
          <w:tcPr>
            <w:tcW w:w="1418" w:type="dxa"/>
            <w:shd w:val="clear" w:color="auto" w:fill="D9F2D0" w:themeFill="accent6" w:themeFillTint="33"/>
          </w:tcPr>
          <w:p w14:paraId="1C65DEE6" w14:textId="5076CBF3"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275" w:type="dxa"/>
            <w:shd w:val="clear" w:color="auto" w:fill="D9F2D0" w:themeFill="accent6" w:themeFillTint="33"/>
          </w:tcPr>
          <w:p w14:paraId="0B24D9A7" w14:textId="5ECD9F5B"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8" w:type="dxa"/>
            <w:shd w:val="clear" w:color="auto" w:fill="D9F2D0" w:themeFill="accent6" w:themeFillTint="33"/>
          </w:tcPr>
          <w:p w14:paraId="68189D00" w14:textId="47EDA72B"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7" w:type="dxa"/>
            <w:shd w:val="clear" w:color="auto" w:fill="D9F2D0" w:themeFill="accent6" w:themeFillTint="33"/>
          </w:tcPr>
          <w:p w14:paraId="09010C1A" w14:textId="04A2DDAC"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8" w:type="dxa"/>
            <w:shd w:val="clear" w:color="auto" w:fill="D9F2D0" w:themeFill="accent6" w:themeFillTint="33"/>
          </w:tcPr>
          <w:p w14:paraId="70E38EAE" w14:textId="5D6527D4"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7" w:type="dxa"/>
            <w:shd w:val="clear" w:color="auto" w:fill="D9F2D0" w:themeFill="accent6" w:themeFillTint="33"/>
          </w:tcPr>
          <w:p w14:paraId="79F450E6" w14:textId="3B868613" w:rsidR="00907FEB" w:rsidRPr="00C7420C" w:rsidRDefault="009A37E1" w:rsidP="00907FEB">
            <w:pPr>
              <w:pStyle w:val="Header"/>
              <w:tabs>
                <w:tab w:val="clear" w:pos="4513"/>
                <w:tab w:val="clear" w:pos="9026"/>
              </w:tabs>
              <w:spacing w:line="276" w:lineRule="auto"/>
              <w:rPr>
                <w:sz w:val="24"/>
                <w:szCs w:val="24"/>
              </w:rPr>
            </w:pPr>
            <w:r>
              <w:rPr>
                <w:sz w:val="24"/>
                <w:szCs w:val="24"/>
              </w:rPr>
              <w:t>Yes</w:t>
            </w:r>
          </w:p>
        </w:tc>
        <w:tc>
          <w:tcPr>
            <w:tcW w:w="1276" w:type="dxa"/>
            <w:shd w:val="clear" w:color="auto" w:fill="D9F2D0" w:themeFill="accent6" w:themeFillTint="33"/>
          </w:tcPr>
          <w:p w14:paraId="231EBA5B" w14:textId="08F9D2B5" w:rsidR="00907FEB" w:rsidRPr="00C7420C" w:rsidRDefault="006E6222" w:rsidP="00907FEB">
            <w:pPr>
              <w:pStyle w:val="Header"/>
              <w:tabs>
                <w:tab w:val="clear" w:pos="4513"/>
                <w:tab w:val="clear" w:pos="9026"/>
              </w:tabs>
              <w:spacing w:line="276" w:lineRule="auto"/>
              <w:rPr>
                <w:sz w:val="24"/>
                <w:szCs w:val="24"/>
              </w:rPr>
            </w:pPr>
            <w:r>
              <w:rPr>
                <w:sz w:val="24"/>
                <w:szCs w:val="24"/>
              </w:rPr>
              <w:t>Yes</w:t>
            </w:r>
          </w:p>
        </w:tc>
        <w:tc>
          <w:tcPr>
            <w:tcW w:w="1276" w:type="dxa"/>
          </w:tcPr>
          <w:p w14:paraId="70DEB98F" w14:textId="77777777" w:rsidR="00907FEB" w:rsidRPr="00C7420C" w:rsidRDefault="00907FEB" w:rsidP="00907FEB">
            <w:pPr>
              <w:pStyle w:val="Header"/>
              <w:tabs>
                <w:tab w:val="clear" w:pos="4513"/>
                <w:tab w:val="clear" w:pos="9026"/>
              </w:tabs>
              <w:spacing w:line="276" w:lineRule="auto"/>
              <w:rPr>
                <w:sz w:val="24"/>
                <w:szCs w:val="24"/>
              </w:rPr>
            </w:pPr>
          </w:p>
        </w:tc>
        <w:tc>
          <w:tcPr>
            <w:tcW w:w="1276" w:type="dxa"/>
          </w:tcPr>
          <w:p w14:paraId="582A900A" w14:textId="77777777" w:rsidR="00907FEB" w:rsidRPr="00C7420C" w:rsidRDefault="00907FEB" w:rsidP="00907FEB">
            <w:pPr>
              <w:pStyle w:val="Header"/>
              <w:tabs>
                <w:tab w:val="clear" w:pos="4513"/>
                <w:tab w:val="clear" w:pos="9026"/>
              </w:tabs>
              <w:spacing w:line="276" w:lineRule="auto"/>
              <w:rPr>
                <w:sz w:val="24"/>
                <w:szCs w:val="24"/>
              </w:rPr>
            </w:pPr>
          </w:p>
        </w:tc>
        <w:tc>
          <w:tcPr>
            <w:tcW w:w="1275" w:type="dxa"/>
            <w:shd w:val="clear" w:color="auto" w:fill="D9F2D0" w:themeFill="accent6" w:themeFillTint="33"/>
          </w:tcPr>
          <w:p w14:paraId="636D9A43" w14:textId="531C22D2" w:rsidR="00907FEB" w:rsidRPr="00C7420C" w:rsidRDefault="00955F8D" w:rsidP="00907FEB">
            <w:pPr>
              <w:pStyle w:val="Header"/>
              <w:tabs>
                <w:tab w:val="clear" w:pos="4513"/>
                <w:tab w:val="clear" w:pos="9026"/>
              </w:tabs>
              <w:spacing w:line="276" w:lineRule="auto"/>
              <w:rPr>
                <w:sz w:val="24"/>
                <w:szCs w:val="24"/>
              </w:rPr>
            </w:pPr>
            <w:r>
              <w:rPr>
                <w:sz w:val="24"/>
                <w:szCs w:val="24"/>
              </w:rPr>
              <w:t>Yes</w:t>
            </w:r>
          </w:p>
        </w:tc>
      </w:tr>
      <w:tr w:rsidR="00907FEB" w14:paraId="010E4D01" w14:textId="3640464B" w:rsidTr="00D172E0">
        <w:tc>
          <w:tcPr>
            <w:tcW w:w="1985" w:type="dxa"/>
          </w:tcPr>
          <w:p w14:paraId="76139812" w14:textId="77777777" w:rsidR="00907FEB" w:rsidRPr="00C7420C" w:rsidRDefault="00907FEB" w:rsidP="00907FEB">
            <w:pPr>
              <w:pStyle w:val="Header"/>
              <w:tabs>
                <w:tab w:val="clear" w:pos="4513"/>
                <w:tab w:val="clear" w:pos="9026"/>
              </w:tabs>
              <w:spacing w:line="276" w:lineRule="auto"/>
              <w:rPr>
                <w:sz w:val="24"/>
                <w:szCs w:val="24"/>
              </w:rPr>
            </w:pPr>
            <w:r w:rsidRPr="00C7420C">
              <w:rPr>
                <w:sz w:val="24"/>
                <w:szCs w:val="24"/>
              </w:rPr>
              <w:t>South Lanarkshire</w:t>
            </w:r>
          </w:p>
        </w:tc>
        <w:tc>
          <w:tcPr>
            <w:tcW w:w="1418" w:type="dxa"/>
            <w:shd w:val="clear" w:color="auto" w:fill="D9F2D0" w:themeFill="accent6" w:themeFillTint="33"/>
          </w:tcPr>
          <w:p w14:paraId="68BDEDA9" w14:textId="2490AEA9"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275" w:type="dxa"/>
            <w:shd w:val="clear" w:color="auto" w:fill="D9F2D0" w:themeFill="accent6" w:themeFillTint="33"/>
          </w:tcPr>
          <w:p w14:paraId="595367CD" w14:textId="11675807"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8" w:type="dxa"/>
            <w:shd w:val="clear" w:color="auto" w:fill="D9F2D0" w:themeFill="accent6" w:themeFillTint="33"/>
          </w:tcPr>
          <w:p w14:paraId="71C85754" w14:textId="36C2FB82"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7" w:type="dxa"/>
            <w:shd w:val="clear" w:color="auto" w:fill="D9F2D0" w:themeFill="accent6" w:themeFillTint="33"/>
          </w:tcPr>
          <w:p w14:paraId="705DCF32" w14:textId="170B58D0"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8" w:type="dxa"/>
            <w:shd w:val="clear" w:color="auto" w:fill="D9F2D0" w:themeFill="accent6" w:themeFillTint="33"/>
          </w:tcPr>
          <w:p w14:paraId="3EA7054C" w14:textId="0CB5E8A7"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7" w:type="dxa"/>
            <w:shd w:val="clear" w:color="auto" w:fill="D9F2D0" w:themeFill="accent6" w:themeFillTint="33"/>
          </w:tcPr>
          <w:p w14:paraId="5435F967" w14:textId="32D25979" w:rsidR="00907FEB" w:rsidRPr="00C7420C" w:rsidRDefault="009A37E1" w:rsidP="00907FEB">
            <w:pPr>
              <w:pStyle w:val="Header"/>
              <w:tabs>
                <w:tab w:val="clear" w:pos="4513"/>
                <w:tab w:val="clear" w:pos="9026"/>
              </w:tabs>
              <w:spacing w:line="276" w:lineRule="auto"/>
              <w:rPr>
                <w:sz w:val="24"/>
                <w:szCs w:val="24"/>
              </w:rPr>
            </w:pPr>
            <w:r>
              <w:rPr>
                <w:sz w:val="24"/>
                <w:szCs w:val="24"/>
              </w:rPr>
              <w:t>Yes</w:t>
            </w:r>
          </w:p>
        </w:tc>
        <w:tc>
          <w:tcPr>
            <w:tcW w:w="1276" w:type="dxa"/>
            <w:shd w:val="clear" w:color="auto" w:fill="D9F2D0" w:themeFill="accent6" w:themeFillTint="33"/>
          </w:tcPr>
          <w:p w14:paraId="2C50F061" w14:textId="731511FD" w:rsidR="00907FEB" w:rsidRPr="00C7420C" w:rsidRDefault="006E6222" w:rsidP="00907FEB">
            <w:pPr>
              <w:pStyle w:val="Header"/>
              <w:tabs>
                <w:tab w:val="clear" w:pos="4513"/>
                <w:tab w:val="clear" w:pos="9026"/>
              </w:tabs>
              <w:spacing w:line="276" w:lineRule="auto"/>
              <w:rPr>
                <w:sz w:val="24"/>
                <w:szCs w:val="24"/>
              </w:rPr>
            </w:pPr>
            <w:r>
              <w:rPr>
                <w:sz w:val="24"/>
                <w:szCs w:val="24"/>
              </w:rPr>
              <w:t>Yes</w:t>
            </w:r>
          </w:p>
        </w:tc>
        <w:tc>
          <w:tcPr>
            <w:tcW w:w="1276" w:type="dxa"/>
            <w:shd w:val="clear" w:color="auto" w:fill="D9F2D0" w:themeFill="accent6" w:themeFillTint="33"/>
          </w:tcPr>
          <w:p w14:paraId="7A10FA8F" w14:textId="234E9754" w:rsidR="00907FEB" w:rsidRPr="00C7420C" w:rsidRDefault="004135CE" w:rsidP="00907FEB">
            <w:pPr>
              <w:pStyle w:val="Header"/>
              <w:tabs>
                <w:tab w:val="clear" w:pos="4513"/>
                <w:tab w:val="clear" w:pos="9026"/>
              </w:tabs>
              <w:spacing w:line="276" w:lineRule="auto"/>
              <w:rPr>
                <w:sz w:val="24"/>
                <w:szCs w:val="24"/>
              </w:rPr>
            </w:pPr>
            <w:r>
              <w:rPr>
                <w:sz w:val="24"/>
                <w:szCs w:val="24"/>
              </w:rPr>
              <w:t>Yes</w:t>
            </w:r>
          </w:p>
        </w:tc>
        <w:tc>
          <w:tcPr>
            <w:tcW w:w="1276" w:type="dxa"/>
            <w:shd w:val="clear" w:color="auto" w:fill="D9F2D0" w:themeFill="accent6" w:themeFillTint="33"/>
          </w:tcPr>
          <w:p w14:paraId="629B26FB" w14:textId="28B2AF2F" w:rsidR="00907FEB" w:rsidRPr="00C7420C" w:rsidRDefault="003A2DB1" w:rsidP="00907FEB">
            <w:pPr>
              <w:pStyle w:val="Header"/>
              <w:tabs>
                <w:tab w:val="clear" w:pos="4513"/>
                <w:tab w:val="clear" w:pos="9026"/>
              </w:tabs>
              <w:spacing w:line="276" w:lineRule="auto"/>
              <w:rPr>
                <w:sz w:val="24"/>
                <w:szCs w:val="24"/>
              </w:rPr>
            </w:pPr>
            <w:r>
              <w:rPr>
                <w:sz w:val="24"/>
                <w:szCs w:val="24"/>
              </w:rPr>
              <w:t>Yes</w:t>
            </w:r>
          </w:p>
        </w:tc>
        <w:tc>
          <w:tcPr>
            <w:tcW w:w="1275" w:type="dxa"/>
            <w:shd w:val="clear" w:color="auto" w:fill="D9F2D0" w:themeFill="accent6" w:themeFillTint="33"/>
          </w:tcPr>
          <w:p w14:paraId="347B3CDC" w14:textId="7970C740" w:rsidR="00907FEB" w:rsidRPr="00C7420C" w:rsidRDefault="00955F8D" w:rsidP="00907FEB">
            <w:pPr>
              <w:pStyle w:val="Header"/>
              <w:tabs>
                <w:tab w:val="clear" w:pos="4513"/>
                <w:tab w:val="clear" w:pos="9026"/>
              </w:tabs>
              <w:spacing w:line="276" w:lineRule="auto"/>
              <w:rPr>
                <w:sz w:val="24"/>
                <w:szCs w:val="24"/>
              </w:rPr>
            </w:pPr>
            <w:r>
              <w:rPr>
                <w:sz w:val="24"/>
                <w:szCs w:val="24"/>
              </w:rPr>
              <w:t>Yes</w:t>
            </w:r>
          </w:p>
        </w:tc>
      </w:tr>
      <w:tr w:rsidR="00907FEB" w14:paraId="1BB9676E" w14:textId="4FB3DFC2" w:rsidTr="00D172E0">
        <w:tc>
          <w:tcPr>
            <w:tcW w:w="1985" w:type="dxa"/>
          </w:tcPr>
          <w:p w14:paraId="1CACD5B0" w14:textId="77777777" w:rsidR="00907FEB" w:rsidRPr="00C7420C" w:rsidRDefault="00907FEB" w:rsidP="00907FEB">
            <w:pPr>
              <w:pStyle w:val="Header"/>
              <w:tabs>
                <w:tab w:val="clear" w:pos="4513"/>
                <w:tab w:val="clear" w:pos="9026"/>
              </w:tabs>
              <w:spacing w:line="276" w:lineRule="auto"/>
              <w:rPr>
                <w:sz w:val="24"/>
                <w:szCs w:val="24"/>
              </w:rPr>
            </w:pPr>
            <w:r w:rsidRPr="00C7420C">
              <w:rPr>
                <w:sz w:val="24"/>
                <w:szCs w:val="24"/>
              </w:rPr>
              <w:t>Stirling</w:t>
            </w:r>
          </w:p>
        </w:tc>
        <w:tc>
          <w:tcPr>
            <w:tcW w:w="1418" w:type="dxa"/>
            <w:shd w:val="clear" w:color="auto" w:fill="auto"/>
          </w:tcPr>
          <w:p w14:paraId="2D8E8EDE" w14:textId="288DAA2D" w:rsidR="00907FEB" w:rsidRPr="00C7420C" w:rsidRDefault="00907FEB" w:rsidP="00907FEB">
            <w:pPr>
              <w:pStyle w:val="Header"/>
              <w:tabs>
                <w:tab w:val="clear" w:pos="4513"/>
                <w:tab w:val="clear" w:pos="9026"/>
              </w:tabs>
              <w:spacing w:line="276" w:lineRule="auto"/>
              <w:rPr>
                <w:sz w:val="24"/>
                <w:szCs w:val="24"/>
              </w:rPr>
            </w:pPr>
          </w:p>
        </w:tc>
        <w:tc>
          <w:tcPr>
            <w:tcW w:w="1275" w:type="dxa"/>
            <w:shd w:val="clear" w:color="auto" w:fill="D9F2D0" w:themeFill="accent6" w:themeFillTint="33"/>
          </w:tcPr>
          <w:p w14:paraId="510B9607" w14:textId="44A8C295"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8" w:type="dxa"/>
            <w:shd w:val="clear" w:color="auto" w:fill="D9F2D0" w:themeFill="accent6" w:themeFillTint="33"/>
          </w:tcPr>
          <w:p w14:paraId="0B1ADFA3" w14:textId="5404B096"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7" w:type="dxa"/>
            <w:shd w:val="clear" w:color="auto" w:fill="D9F2D0" w:themeFill="accent6" w:themeFillTint="33"/>
          </w:tcPr>
          <w:p w14:paraId="4287B65B" w14:textId="63DF7FE9"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8" w:type="dxa"/>
            <w:shd w:val="clear" w:color="auto" w:fill="D9F2D0" w:themeFill="accent6" w:themeFillTint="33"/>
          </w:tcPr>
          <w:p w14:paraId="2F08C940" w14:textId="39AB1314"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7" w:type="dxa"/>
            <w:shd w:val="clear" w:color="auto" w:fill="D9F2D0" w:themeFill="accent6" w:themeFillTint="33"/>
          </w:tcPr>
          <w:p w14:paraId="63C90FE7" w14:textId="4ABF573D" w:rsidR="00907FEB" w:rsidRPr="00C7420C" w:rsidRDefault="009A37E1" w:rsidP="00907FEB">
            <w:pPr>
              <w:pStyle w:val="Header"/>
              <w:tabs>
                <w:tab w:val="clear" w:pos="4513"/>
                <w:tab w:val="clear" w:pos="9026"/>
              </w:tabs>
              <w:spacing w:line="276" w:lineRule="auto"/>
              <w:rPr>
                <w:sz w:val="24"/>
                <w:szCs w:val="24"/>
              </w:rPr>
            </w:pPr>
            <w:r>
              <w:rPr>
                <w:sz w:val="24"/>
                <w:szCs w:val="24"/>
              </w:rPr>
              <w:t>Yes</w:t>
            </w:r>
          </w:p>
        </w:tc>
        <w:tc>
          <w:tcPr>
            <w:tcW w:w="1276" w:type="dxa"/>
            <w:shd w:val="clear" w:color="auto" w:fill="D9F2D0" w:themeFill="accent6" w:themeFillTint="33"/>
          </w:tcPr>
          <w:p w14:paraId="2C86BC94" w14:textId="0A600582" w:rsidR="00907FEB" w:rsidRPr="00C7420C" w:rsidRDefault="006E6222" w:rsidP="00907FEB">
            <w:pPr>
              <w:pStyle w:val="Header"/>
              <w:tabs>
                <w:tab w:val="clear" w:pos="4513"/>
                <w:tab w:val="clear" w:pos="9026"/>
              </w:tabs>
              <w:spacing w:line="276" w:lineRule="auto"/>
              <w:rPr>
                <w:sz w:val="24"/>
                <w:szCs w:val="24"/>
              </w:rPr>
            </w:pPr>
            <w:r>
              <w:rPr>
                <w:sz w:val="24"/>
                <w:szCs w:val="24"/>
              </w:rPr>
              <w:t>Yes</w:t>
            </w:r>
          </w:p>
        </w:tc>
        <w:tc>
          <w:tcPr>
            <w:tcW w:w="1276" w:type="dxa"/>
            <w:shd w:val="clear" w:color="auto" w:fill="D9F2D0" w:themeFill="accent6" w:themeFillTint="33"/>
          </w:tcPr>
          <w:p w14:paraId="2203C4F0" w14:textId="19104776" w:rsidR="00907FEB" w:rsidRPr="00C7420C" w:rsidRDefault="004135CE" w:rsidP="00907FEB">
            <w:pPr>
              <w:pStyle w:val="Header"/>
              <w:tabs>
                <w:tab w:val="clear" w:pos="4513"/>
                <w:tab w:val="clear" w:pos="9026"/>
              </w:tabs>
              <w:spacing w:line="276" w:lineRule="auto"/>
              <w:rPr>
                <w:sz w:val="24"/>
                <w:szCs w:val="24"/>
              </w:rPr>
            </w:pPr>
            <w:r>
              <w:rPr>
                <w:sz w:val="24"/>
                <w:szCs w:val="24"/>
              </w:rPr>
              <w:t>Yes</w:t>
            </w:r>
          </w:p>
        </w:tc>
        <w:tc>
          <w:tcPr>
            <w:tcW w:w="1276" w:type="dxa"/>
            <w:shd w:val="clear" w:color="auto" w:fill="D9F2D0" w:themeFill="accent6" w:themeFillTint="33"/>
          </w:tcPr>
          <w:p w14:paraId="6C6A7D74" w14:textId="69F756B8" w:rsidR="00907FEB" w:rsidRPr="00C7420C" w:rsidRDefault="003A2DB1" w:rsidP="00907FEB">
            <w:pPr>
              <w:pStyle w:val="Header"/>
              <w:tabs>
                <w:tab w:val="clear" w:pos="4513"/>
                <w:tab w:val="clear" w:pos="9026"/>
              </w:tabs>
              <w:spacing w:line="276" w:lineRule="auto"/>
              <w:rPr>
                <w:sz w:val="24"/>
                <w:szCs w:val="24"/>
              </w:rPr>
            </w:pPr>
            <w:r>
              <w:rPr>
                <w:sz w:val="24"/>
                <w:szCs w:val="24"/>
              </w:rPr>
              <w:t>Yes</w:t>
            </w:r>
          </w:p>
        </w:tc>
        <w:tc>
          <w:tcPr>
            <w:tcW w:w="1275" w:type="dxa"/>
            <w:shd w:val="clear" w:color="auto" w:fill="D9F2D0" w:themeFill="accent6" w:themeFillTint="33"/>
          </w:tcPr>
          <w:p w14:paraId="6EBE65F0" w14:textId="7698D0D7" w:rsidR="00907FEB" w:rsidRPr="00C7420C" w:rsidRDefault="00955F8D" w:rsidP="00907FEB">
            <w:pPr>
              <w:pStyle w:val="Header"/>
              <w:tabs>
                <w:tab w:val="clear" w:pos="4513"/>
                <w:tab w:val="clear" w:pos="9026"/>
              </w:tabs>
              <w:spacing w:line="276" w:lineRule="auto"/>
              <w:rPr>
                <w:sz w:val="24"/>
                <w:szCs w:val="24"/>
              </w:rPr>
            </w:pPr>
            <w:r>
              <w:rPr>
                <w:sz w:val="24"/>
                <w:szCs w:val="24"/>
              </w:rPr>
              <w:t>Yes</w:t>
            </w:r>
          </w:p>
        </w:tc>
      </w:tr>
      <w:tr w:rsidR="00907FEB" w14:paraId="4B8157F7" w14:textId="22EE5249" w:rsidTr="00D172E0">
        <w:tc>
          <w:tcPr>
            <w:tcW w:w="1985" w:type="dxa"/>
          </w:tcPr>
          <w:p w14:paraId="32C19FAF" w14:textId="77777777" w:rsidR="00907FEB" w:rsidRPr="00C7420C" w:rsidRDefault="00907FEB" w:rsidP="00907FEB">
            <w:pPr>
              <w:pStyle w:val="Header"/>
              <w:tabs>
                <w:tab w:val="clear" w:pos="4513"/>
                <w:tab w:val="clear" w:pos="9026"/>
              </w:tabs>
              <w:spacing w:line="276" w:lineRule="auto"/>
              <w:rPr>
                <w:sz w:val="24"/>
                <w:szCs w:val="24"/>
              </w:rPr>
            </w:pPr>
            <w:r w:rsidRPr="00C7420C">
              <w:rPr>
                <w:sz w:val="24"/>
                <w:szCs w:val="24"/>
              </w:rPr>
              <w:lastRenderedPageBreak/>
              <w:t>West Dunbartonshire</w:t>
            </w:r>
          </w:p>
        </w:tc>
        <w:tc>
          <w:tcPr>
            <w:tcW w:w="1418" w:type="dxa"/>
            <w:shd w:val="clear" w:color="auto" w:fill="auto"/>
          </w:tcPr>
          <w:p w14:paraId="4917C34E" w14:textId="1403E770" w:rsidR="00907FEB" w:rsidRPr="00C7420C" w:rsidRDefault="00907FEB" w:rsidP="00907FEB">
            <w:pPr>
              <w:pStyle w:val="Header"/>
              <w:tabs>
                <w:tab w:val="clear" w:pos="4513"/>
                <w:tab w:val="clear" w:pos="9026"/>
              </w:tabs>
              <w:spacing w:line="276" w:lineRule="auto"/>
              <w:rPr>
                <w:sz w:val="24"/>
                <w:szCs w:val="24"/>
              </w:rPr>
            </w:pPr>
          </w:p>
        </w:tc>
        <w:tc>
          <w:tcPr>
            <w:tcW w:w="1275" w:type="dxa"/>
            <w:shd w:val="clear" w:color="auto" w:fill="D9F2D0" w:themeFill="accent6" w:themeFillTint="33"/>
          </w:tcPr>
          <w:p w14:paraId="2FAC7329" w14:textId="193DB742"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8" w:type="dxa"/>
            <w:shd w:val="clear" w:color="auto" w:fill="D9F2D0" w:themeFill="accent6" w:themeFillTint="33"/>
          </w:tcPr>
          <w:p w14:paraId="502BBD56" w14:textId="3BC8C3C4"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7" w:type="dxa"/>
            <w:shd w:val="clear" w:color="auto" w:fill="D9F2D0" w:themeFill="accent6" w:themeFillTint="33"/>
          </w:tcPr>
          <w:p w14:paraId="1465F4C0" w14:textId="672F2722"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8" w:type="dxa"/>
            <w:shd w:val="clear" w:color="auto" w:fill="D9F2D0" w:themeFill="accent6" w:themeFillTint="33"/>
          </w:tcPr>
          <w:p w14:paraId="4689AB8F" w14:textId="7307B9E2"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7" w:type="dxa"/>
            <w:shd w:val="clear" w:color="auto" w:fill="D9F2D0" w:themeFill="accent6" w:themeFillTint="33"/>
          </w:tcPr>
          <w:p w14:paraId="297F1BC1" w14:textId="2982A8A9" w:rsidR="00907FEB" w:rsidRPr="00C7420C" w:rsidRDefault="009A37E1" w:rsidP="00907FEB">
            <w:pPr>
              <w:pStyle w:val="Header"/>
              <w:tabs>
                <w:tab w:val="clear" w:pos="4513"/>
                <w:tab w:val="clear" w:pos="9026"/>
              </w:tabs>
              <w:spacing w:line="276" w:lineRule="auto"/>
              <w:rPr>
                <w:sz w:val="24"/>
                <w:szCs w:val="24"/>
              </w:rPr>
            </w:pPr>
            <w:r>
              <w:rPr>
                <w:sz w:val="24"/>
                <w:szCs w:val="24"/>
              </w:rPr>
              <w:t>Yes</w:t>
            </w:r>
          </w:p>
        </w:tc>
        <w:tc>
          <w:tcPr>
            <w:tcW w:w="1276" w:type="dxa"/>
            <w:shd w:val="clear" w:color="auto" w:fill="D9F2D0" w:themeFill="accent6" w:themeFillTint="33"/>
          </w:tcPr>
          <w:p w14:paraId="6992B7FC" w14:textId="20C0039A" w:rsidR="00907FEB" w:rsidRPr="00C7420C" w:rsidRDefault="006E6222" w:rsidP="00907FEB">
            <w:pPr>
              <w:pStyle w:val="Header"/>
              <w:tabs>
                <w:tab w:val="clear" w:pos="4513"/>
                <w:tab w:val="clear" w:pos="9026"/>
              </w:tabs>
              <w:spacing w:line="276" w:lineRule="auto"/>
              <w:rPr>
                <w:sz w:val="24"/>
                <w:szCs w:val="24"/>
              </w:rPr>
            </w:pPr>
            <w:r>
              <w:rPr>
                <w:sz w:val="24"/>
                <w:szCs w:val="24"/>
              </w:rPr>
              <w:t>Yes</w:t>
            </w:r>
          </w:p>
        </w:tc>
        <w:tc>
          <w:tcPr>
            <w:tcW w:w="1276" w:type="dxa"/>
            <w:shd w:val="clear" w:color="auto" w:fill="D9F2D0" w:themeFill="accent6" w:themeFillTint="33"/>
          </w:tcPr>
          <w:p w14:paraId="5EA984C2" w14:textId="20923A75" w:rsidR="00907FEB" w:rsidRPr="00C7420C" w:rsidRDefault="004135CE" w:rsidP="00907FEB">
            <w:pPr>
              <w:pStyle w:val="Header"/>
              <w:tabs>
                <w:tab w:val="clear" w:pos="4513"/>
                <w:tab w:val="clear" w:pos="9026"/>
              </w:tabs>
              <w:spacing w:line="276" w:lineRule="auto"/>
              <w:rPr>
                <w:sz w:val="24"/>
                <w:szCs w:val="24"/>
              </w:rPr>
            </w:pPr>
            <w:r>
              <w:rPr>
                <w:sz w:val="24"/>
                <w:szCs w:val="24"/>
              </w:rPr>
              <w:t>Yes</w:t>
            </w:r>
          </w:p>
        </w:tc>
        <w:tc>
          <w:tcPr>
            <w:tcW w:w="1276" w:type="dxa"/>
          </w:tcPr>
          <w:p w14:paraId="76308368" w14:textId="77777777" w:rsidR="00907FEB" w:rsidRPr="00C7420C" w:rsidRDefault="00907FEB" w:rsidP="00907FEB">
            <w:pPr>
              <w:pStyle w:val="Header"/>
              <w:tabs>
                <w:tab w:val="clear" w:pos="4513"/>
                <w:tab w:val="clear" w:pos="9026"/>
              </w:tabs>
              <w:spacing w:line="276" w:lineRule="auto"/>
              <w:rPr>
                <w:sz w:val="24"/>
                <w:szCs w:val="24"/>
              </w:rPr>
            </w:pPr>
          </w:p>
        </w:tc>
        <w:tc>
          <w:tcPr>
            <w:tcW w:w="1275" w:type="dxa"/>
            <w:shd w:val="clear" w:color="auto" w:fill="D9F2D0" w:themeFill="accent6" w:themeFillTint="33"/>
          </w:tcPr>
          <w:p w14:paraId="42EBE05D" w14:textId="5F90CC34" w:rsidR="00907FEB" w:rsidRPr="00C7420C" w:rsidRDefault="00955F8D" w:rsidP="00907FEB">
            <w:pPr>
              <w:pStyle w:val="Header"/>
              <w:tabs>
                <w:tab w:val="clear" w:pos="4513"/>
                <w:tab w:val="clear" w:pos="9026"/>
              </w:tabs>
              <w:spacing w:line="276" w:lineRule="auto"/>
              <w:rPr>
                <w:sz w:val="24"/>
                <w:szCs w:val="24"/>
              </w:rPr>
            </w:pPr>
            <w:r>
              <w:rPr>
                <w:sz w:val="24"/>
                <w:szCs w:val="24"/>
              </w:rPr>
              <w:t>Yes</w:t>
            </w:r>
          </w:p>
        </w:tc>
      </w:tr>
      <w:tr w:rsidR="00907FEB" w14:paraId="1F4326B8" w14:textId="065266A7" w:rsidTr="00D172E0">
        <w:tc>
          <w:tcPr>
            <w:tcW w:w="1985" w:type="dxa"/>
          </w:tcPr>
          <w:p w14:paraId="3C187A25" w14:textId="77777777" w:rsidR="00907FEB" w:rsidRPr="00C7420C" w:rsidRDefault="00907FEB" w:rsidP="00907FEB">
            <w:pPr>
              <w:pStyle w:val="Header"/>
              <w:tabs>
                <w:tab w:val="clear" w:pos="4513"/>
                <w:tab w:val="clear" w:pos="9026"/>
              </w:tabs>
              <w:spacing w:line="276" w:lineRule="auto"/>
              <w:rPr>
                <w:sz w:val="24"/>
                <w:szCs w:val="24"/>
              </w:rPr>
            </w:pPr>
            <w:r w:rsidRPr="00C7420C">
              <w:rPr>
                <w:sz w:val="24"/>
                <w:szCs w:val="24"/>
              </w:rPr>
              <w:t>West Lothian</w:t>
            </w:r>
          </w:p>
        </w:tc>
        <w:tc>
          <w:tcPr>
            <w:tcW w:w="1418" w:type="dxa"/>
            <w:shd w:val="clear" w:color="auto" w:fill="auto"/>
          </w:tcPr>
          <w:p w14:paraId="1212A800" w14:textId="6A49E043" w:rsidR="00907FEB" w:rsidRPr="00C7420C" w:rsidRDefault="00907FEB" w:rsidP="00907FEB">
            <w:pPr>
              <w:pStyle w:val="Header"/>
              <w:tabs>
                <w:tab w:val="clear" w:pos="4513"/>
                <w:tab w:val="clear" w:pos="9026"/>
              </w:tabs>
              <w:spacing w:line="276" w:lineRule="auto"/>
              <w:rPr>
                <w:sz w:val="24"/>
                <w:szCs w:val="24"/>
              </w:rPr>
            </w:pPr>
          </w:p>
        </w:tc>
        <w:tc>
          <w:tcPr>
            <w:tcW w:w="1275" w:type="dxa"/>
            <w:shd w:val="clear" w:color="auto" w:fill="D9F2D0" w:themeFill="accent6" w:themeFillTint="33"/>
          </w:tcPr>
          <w:p w14:paraId="70C3B135" w14:textId="6FAC0C61"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8" w:type="dxa"/>
            <w:shd w:val="clear" w:color="auto" w:fill="D9F2D0" w:themeFill="accent6" w:themeFillTint="33"/>
          </w:tcPr>
          <w:p w14:paraId="4DFEAE3B" w14:textId="5EC26521"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7" w:type="dxa"/>
            <w:shd w:val="clear" w:color="auto" w:fill="D9F2D0" w:themeFill="accent6" w:themeFillTint="33"/>
          </w:tcPr>
          <w:p w14:paraId="0D4F7D68" w14:textId="26D47DC2"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8" w:type="dxa"/>
            <w:shd w:val="clear" w:color="auto" w:fill="D9F2D0" w:themeFill="accent6" w:themeFillTint="33"/>
          </w:tcPr>
          <w:p w14:paraId="2A0B754A" w14:textId="0A730838"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7" w:type="dxa"/>
            <w:shd w:val="clear" w:color="auto" w:fill="D9F2D0" w:themeFill="accent6" w:themeFillTint="33"/>
          </w:tcPr>
          <w:p w14:paraId="5D5E4B92" w14:textId="148D2BA5" w:rsidR="00907FEB" w:rsidRPr="00C7420C" w:rsidRDefault="009A37E1" w:rsidP="00907FEB">
            <w:pPr>
              <w:pStyle w:val="Header"/>
              <w:tabs>
                <w:tab w:val="clear" w:pos="4513"/>
                <w:tab w:val="clear" w:pos="9026"/>
              </w:tabs>
              <w:spacing w:line="276" w:lineRule="auto"/>
              <w:rPr>
                <w:sz w:val="24"/>
                <w:szCs w:val="24"/>
              </w:rPr>
            </w:pPr>
            <w:r>
              <w:rPr>
                <w:sz w:val="24"/>
                <w:szCs w:val="24"/>
              </w:rPr>
              <w:t>Yes</w:t>
            </w:r>
          </w:p>
        </w:tc>
        <w:tc>
          <w:tcPr>
            <w:tcW w:w="1276" w:type="dxa"/>
            <w:shd w:val="clear" w:color="auto" w:fill="D9F2D0" w:themeFill="accent6" w:themeFillTint="33"/>
          </w:tcPr>
          <w:p w14:paraId="6C67857F" w14:textId="0156E757" w:rsidR="00907FEB" w:rsidRPr="00C7420C" w:rsidRDefault="006E6222" w:rsidP="00907FEB">
            <w:pPr>
              <w:pStyle w:val="Header"/>
              <w:tabs>
                <w:tab w:val="clear" w:pos="4513"/>
                <w:tab w:val="clear" w:pos="9026"/>
              </w:tabs>
              <w:spacing w:line="276" w:lineRule="auto"/>
              <w:rPr>
                <w:sz w:val="24"/>
                <w:szCs w:val="24"/>
              </w:rPr>
            </w:pPr>
            <w:r>
              <w:rPr>
                <w:sz w:val="24"/>
                <w:szCs w:val="24"/>
              </w:rPr>
              <w:t>Yes</w:t>
            </w:r>
          </w:p>
        </w:tc>
        <w:tc>
          <w:tcPr>
            <w:tcW w:w="1276" w:type="dxa"/>
            <w:shd w:val="clear" w:color="auto" w:fill="D9F2D0" w:themeFill="accent6" w:themeFillTint="33"/>
          </w:tcPr>
          <w:p w14:paraId="26A90CDF" w14:textId="24D96403" w:rsidR="00907FEB" w:rsidRPr="00C7420C" w:rsidRDefault="004135CE" w:rsidP="00907FEB">
            <w:pPr>
              <w:pStyle w:val="Header"/>
              <w:tabs>
                <w:tab w:val="clear" w:pos="4513"/>
                <w:tab w:val="clear" w:pos="9026"/>
              </w:tabs>
              <w:spacing w:line="276" w:lineRule="auto"/>
              <w:rPr>
                <w:sz w:val="24"/>
                <w:szCs w:val="24"/>
              </w:rPr>
            </w:pPr>
            <w:r>
              <w:rPr>
                <w:sz w:val="24"/>
                <w:szCs w:val="24"/>
              </w:rPr>
              <w:t>Yes</w:t>
            </w:r>
          </w:p>
        </w:tc>
        <w:tc>
          <w:tcPr>
            <w:tcW w:w="1276" w:type="dxa"/>
          </w:tcPr>
          <w:p w14:paraId="0517B3DD" w14:textId="77777777" w:rsidR="00907FEB" w:rsidRPr="00C7420C" w:rsidRDefault="00907FEB" w:rsidP="00907FEB">
            <w:pPr>
              <w:pStyle w:val="Header"/>
              <w:tabs>
                <w:tab w:val="clear" w:pos="4513"/>
                <w:tab w:val="clear" w:pos="9026"/>
              </w:tabs>
              <w:spacing w:line="276" w:lineRule="auto"/>
              <w:rPr>
                <w:sz w:val="24"/>
                <w:szCs w:val="24"/>
              </w:rPr>
            </w:pPr>
          </w:p>
        </w:tc>
        <w:tc>
          <w:tcPr>
            <w:tcW w:w="1275" w:type="dxa"/>
            <w:shd w:val="clear" w:color="auto" w:fill="D9F2D0" w:themeFill="accent6" w:themeFillTint="33"/>
          </w:tcPr>
          <w:p w14:paraId="7078099F" w14:textId="50F6C9B8" w:rsidR="00907FEB" w:rsidRPr="00C7420C" w:rsidRDefault="00955F8D" w:rsidP="00907FEB">
            <w:pPr>
              <w:pStyle w:val="Header"/>
              <w:tabs>
                <w:tab w:val="clear" w:pos="4513"/>
                <w:tab w:val="clear" w:pos="9026"/>
              </w:tabs>
              <w:spacing w:line="276" w:lineRule="auto"/>
              <w:rPr>
                <w:sz w:val="24"/>
                <w:szCs w:val="24"/>
              </w:rPr>
            </w:pPr>
            <w:r>
              <w:rPr>
                <w:sz w:val="24"/>
                <w:szCs w:val="24"/>
              </w:rPr>
              <w:t>Yes</w:t>
            </w:r>
          </w:p>
        </w:tc>
      </w:tr>
      <w:tr w:rsidR="00907FEB" w14:paraId="1F692C18" w14:textId="727942D4" w:rsidTr="00402606">
        <w:tc>
          <w:tcPr>
            <w:tcW w:w="1985" w:type="dxa"/>
          </w:tcPr>
          <w:p w14:paraId="55AD1C3F" w14:textId="77777777" w:rsidR="00907FEB" w:rsidRPr="00C7420C" w:rsidRDefault="00907FEB" w:rsidP="00907FEB">
            <w:pPr>
              <w:pStyle w:val="Header"/>
              <w:tabs>
                <w:tab w:val="clear" w:pos="4513"/>
                <w:tab w:val="clear" w:pos="9026"/>
              </w:tabs>
              <w:spacing w:line="276" w:lineRule="auto"/>
              <w:rPr>
                <w:b/>
                <w:bCs/>
                <w:sz w:val="24"/>
                <w:szCs w:val="24"/>
              </w:rPr>
            </w:pPr>
            <w:r w:rsidRPr="00C7420C">
              <w:rPr>
                <w:b/>
                <w:bCs/>
                <w:sz w:val="24"/>
                <w:szCs w:val="24"/>
              </w:rPr>
              <w:t>Health Boards</w:t>
            </w:r>
          </w:p>
        </w:tc>
        <w:tc>
          <w:tcPr>
            <w:tcW w:w="13466" w:type="dxa"/>
            <w:gridSpan w:val="10"/>
            <w:shd w:val="clear" w:color="auto" w:fill="auto"/>
          </w:tcPr>
          <w:p w14:paraId="313FFEFF" w14:textId="77777777" w:rsidR="00907FEB" w:rsidRPr="00C7420C" w:rsidRDefault="00907FEB" w:rsidP="00907FEB">
            <w:pPr>
              <w:pStyle w:val="Header"/>
              <w:tabs>
                <w:tab w:val="clear" w:pos="4513"/>
                <w:tab w:val="clear" w:pos="9026"/>
              </w:tabs>
              <w:spacing w:line="276" w:lineRule="auto"/>
              <w:rPr>
                <w:sz w:val="24"/>
                <w:szCs w:val="24"/>
              </w:rPr>
            </w:pPr>
          </w:p>
        </w:tc>
      </w:tr>
      <w:tr w:rsidR="00907FEB" w14:paraId="1A348271" w14:textId="6102C362" w:rsidTr="00D172E0">
        <w:tc>
          <w:tcPr>
            <w:tcW w:w="1985" w:type="dxa"/>
          </w:tcPr>
          <w:p w14:paraId="20CD4799" w14:textId="77777777" w:rsidR="00907FEB" w:rsidRPr="00C7420C" w:rsidRDefault="00907FEB" w:rsidP="00907FEB">
            <w:pPr>
              <w:pStyle w:val="Header"/>
              <w:tabs>
                <w:tab w:val="clear" w:pos="4513"/>
                <w:tab w:val="clear" w:pos="9026"/>
              </w:tabs>
              <w:spacing w:line="276" w:lineRule="auto"/>
              <w:rPr>
                <w:sz w:val="24"/>
                <w:szCs w:val="24"/>
              </w:rPr>
            </w:pPr>
            <w:r w:rsidRPr="00C7420C">
              <w:rPr>
                <w:sz w:val="24"/>
                <w:szCs w:val="24"/>
              </w:rPr>
              <w:t>NHS Ayrshire and Arran</w:t>
            </w:r>
          </w:p>
        </w:tc>
        <w:tc>
          <w:tcPr>
            <w:tcW w:w="1418" w:type="dxa"/>
            <w:shd w:val="clear" w:color="auto" w:fill="D9F2D0" w:themeFill="accent6" w:themeFillTint="33"/>
          </w:tcPr>
          <w:p w14:paraId="7E4078DE" w14:textId="68F2FC06"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275" w:type="dxa"/>
            <w:shd w:val="clear" w:color="auto" w:fill="D9F2D0" w:themeFill="accent6" w:themeFillTint="33"/>
          </w:tcPr>
          <w:p w14:paraId="0A69D703" w14:textId="3663E84A"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8" w:type="dxa"/>
            <w:shd w:val="clear" w:color="auto" w:fill="D9F2D0" w:themeFill="accent6" w:themeFillTint="33"/>
          </w:tcPr>
          <w:p w14:paraId="14785B96" w14:textId="5D242968"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7" w:type="dxa"/>
            <w:shd w:val="clear" w:color="auto" w:fill="D9F2D0" w:themeFill="accent6" w:themeFillTint="33"/>
          </w:tcPr>
          <w:p w14:paraId="65A3CB92" w14:textId="49C5AB73"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8" w:type="dxa"/>
            <w:shd w:val="clear" w:color="auto" w:fill="D9F2D0" w:themeFill="accent6" w:themeFillTint="33"/>
          </w:tcPr>
          <w:p w14:paraId="623CFBB6" w14:textId="7A0EFC38"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7" w:type="dxa"/>
            <w:shd w:val="clear" w:color="auto" w:fill="D9F2D0" w:themeFill="accent6" w:themeFillTint="33"/>
          </w:tcPr>
          <w:p w14:paraId="7EDE3EA6" w14:textId="06D02107" w:rsidR="00907FEB" w:rsidRPr="00C7420C" w:rsidRDefault="009A37E1" w:rsidP="00907FEB">
            <w:pPr>
              <w:pStyle w:val="Header"/>
              <w:tabs>
                <w:tab w:val="clear" w:pos="4513"/>
                <w:tab w:val="clear" w:pos="9026"/>
              </w:tabs>
              <w:spacing w:line="276" w:lineRule="auto"/>
              <w:rPr>
                <w:sz w:val="24"/>
                <w:szCs w:val="24"/>
              </w:rPr>
            </w:pPr>
            <w:r>
              <w:rPr>
                <w:sz w:val="24"/>
                <w:szCs w:val="24"/>
              </w:rPr>
              <w:t>Yes</w:t>
            </w:r>
          </w:p>
        </w:tc>
        <w:tc>
          <w:tcPr>
            <w:tcW w:w="1276" w:type="dxa"/>
            <w:shd w:val="clear" w:color="auto" w:fill="D9F2D0" w:themeFill="accent6" w:themeFillTint="33"/>
          </w:tcPr>
          <w:p w14:paraId="504DCF37" w14:textId="7DF5B783" w:rsidR="00907FEB" w:rsidRPr="00C7420C" w:rsidRDefault="006E6222" w:rsidP="00907FEB">
            <w:pPr>
              <w:pStyle w:val="Header"/>
              <w:tabs>
                <w:tab w:val="clear" w:pos="4513"/>
                <w:tab w:val="clear" w:pos="9026"/>
              </w:tabs>
              <w:spacing w:line="276" w:lineRule="auto"/>
              <w:rPr>
                <w:sz w:val="24"/>
                <w:szCs w:val="24"/>
              </w:rPr>
            </w:pPr>
            <w:r>
              <w:rPr>
                <w:sz w:val="24"/>
                <w:szCs w:val="24"/>
              </w:rPr>
              <w:t>Yes</w:t>
            </w:r>
          </w:p>
        </w:tc>
        <w:tc>
          <w:tcPr>
            <w:tcW w:w="1276" w:type="dxa"/>
          </w:tcPr>
          <w:p w14:paraId="7D2E7CF5" w14:textId="77777777" w:rsidR="00907FEB" w:rsidRPr="00C7420C" w:rsidRDefault="00907FEB" w:rsidP="00907FEB">
            <w:pPr>
              <w:pStyle w:val="Header"/>
              <w:tabs>
                <w:tab w:val="clear" w:pos="4513"/>
                <w:tab w:val="clear" w:pos="9026"/>
              </w:tabs>
              <w:spacing w:line="276" w:lineRule="auto"/>
              <w:rPr>
                <w:sz w:val="24"/>
                <w:szCs w:val="24"/>
              </w:rPr>
            </w:pPr>
          </w:p>
        </w:tc>
        <w:tc>
          <w:tcPr>
            <w:tcW w:w="1276" w:type="dxa"/>
          </w:tcPr>
          <w:p w14:paraId="417B5024" w14:textId="77777777" w:rsidR="00907FEB" w:rsidRPr="00C7420C" w:rsidRDefault="00907FEB" w:rsidP="00907FEB">
            <w:pPr>
              <w:pStyle w:val="Header"/>
              <w:tabs>
                <w:tab w:val="clear" w:pos="4513"/>
                <w:tab w:val="clear" w:pos="9026"/>
              </w:tabs>
              <w:spacing w:line="276" w:lineRule="auto"/>
              <w:rPr>
                <w:sz w:val="24"/>
                <w:szCs w:val="24"/>
              </w:rPr>
            </w:pPr>
          </w:p>
        </w:tc>
        <w:tc>
          <w:tcPr>
            <w:tcW w:w="1275" w:type="dxa"/>
            <w:shd w:val="clear" w:color="auto" w:fill="D9F2D0" w:themeFill="accent6" w:themeFillTint="33"/>
          </w:tcPr>
          <w:p w14:paraId="57D41D46" w14:textId="26A58817" w:rsidR="00907FEB" w:rsidRPr="00C7420C" w:rsidRDefault="00955F8D" w:rsidP="00907FEB">
            <w:pPr>
              <w:pStyle w:val="Header"/>
              <w:tabs>
                <w:tab w:val="clear" w:pos="4513"/>
                <w:tab w:val="clear" w:pos="9026"/>
              </w:tabs>
              <w:spacing w:line="276" w:lineRule="auto"/>
              <w:rPr>
                <w:sz w:val="24"/>
                <w:szCs w:val="24"/>
              </w:rPr>
            </w:pPr>
            <w:r>
              <w:rPr>
                <w:sz w:val="24"/>
                <w:szCs w:val="24"/>
              </w:rPr>
              <w:t>Yes</w:t>
            </w:r>
          </w:p>
        </w:tc>
      </w:tr>
      <w:tr w:rsidR="00907FEB" w14:paraId="2FA17539" w14:textId="1EF7FD50" w:rsidTr="00D172E0">
        <w:tc>
          <w:tcPr>
            <w:tcW w:w="1985" w:type="dxa"/>
            <w:shd w:val="clear" w:color="auto" w:fill="auto"/>
          </w:tcPr>
          <w:p w14:paraId="6B7CD5EE" w14:textId="77777777" w:rsidR="00907FEB" w:rsidRPr="00C7420C" w:rsidRDefault="00907FEB" w:rsidP="00907FEB">
            <w:pPr>
              <w:pStyle w:val="Header"/>
              <w:tabs>
                <w:tab w:val="clear" w:pos="4513"/>
                <w:tab w:val="clear" w:pos="9026"/>
              </w:tabs>
              <w:spacing w:line="276" w:lineRule="auto"/>
              <w:rPr>
                <w:sz w:val="24"/>
                <w:szCs w:val="24"/>
              </w:rPr>
            </w:pPr>
            <w:r w:rsidRPr="00C7420C">
              <w:rPr>
                <w:sz w:val="24"/>
                <w:szCs w:val="24"/>
              </w:rPr>
              <w:t>NHS Borders</w:t>
            </w:r>
          </w:p>
        </w:tc>
        <w:tc>
          <w:tcPr>
            <w:tcW w:w="1418" w:type="dxa"/>
            <w:shd w:val="clear" w:color="auto" w:fill="D9F2D0" w:themeFill="accent6" w:themeFillTint="33"/>
          </w:tcPr>
          <w:p w14:paraId="2F280419" w14:textId="78DC7DFF"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275" w:type="dxa"/>
            <w:shd w:val="clear" w:color="auto" w:fill="D9F2D0" w:themeFill="accent6" w:themeFillTint="33"/>
          </w:tcPr>
          <w:p w14:paraId="2D31F7A5" w14:textId="31D32CE2"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8" w:type="dxa"/>
            <w:shd w:val="clear" w:color="auto" w:fill="D9F2D0" w:themeFill="accent6" w:themeFillTint="33"/>
          </w:tcPr>
          <w:p w14:paraId="621A0CD5" w14:textId="5C33B212"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7" w:type="dxa"/>
            <w:shd w:val="clear" w:color="auto" w:fill="D9F2D0" w:themeFill="accent6" w:themeFillTint="33"/>
          </w:tcPr>
          <w:p w14:paraId="7A100E60" w14:textId="1F5B9ED0"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8" w:type="dxa"/>
            <w:shd w:val="clear" w:color="auto" w:fill="D9F2D0" w:themeFill="accent6" w:themeFillTint="33"/>
          </w:tcPr>
          <w:p w14:paraId="3BAC7F6B" w14:textId="2BEEF32C"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7" w:type="dxa"/>
            <w:shd w:val="clear" w:color="auto" w:fill="D9F2D0" w:themeFill="accent6" w:themeFillTint="33"/>
          </w:tcPr>
          <w:p w14:paraId="0E1A0500" w14:textId="798FB2FA" w:rsidR="00907FEB" w:rsidRPr="00C7420C" w:rsidRDefault="009A37E1" w:rsidP="00907FEB">
            <w:pPr>
              <w:pStyle w:val="Header"/>
              <w:tabs>
                <w:tab w:val="clear" w:pos="4513"/>
                <w:tab w:val="clear" w:pos="9026"/>
              </w:tabs>
              <w:spacing w:line="276" w:lineRule="auto"/>
              <w:rPr>
                <w:sz w:val="24"/>
                <w:szCs w:val="24"/>
              </w:rPr>
            </w:pPr>
            <w:r>
              <w:rPr>
                <w:sz w:val="24"/>
                <w:szCs w:val="24"/>
              </w:rPr>
              <w:t>Yes</w:t>
            </w:r>
          </w:p>
        </w:tc>
        <w:tc>
          <w:tcPr>
            <w:tcW w:w="1276" w:type="dxa"/>
            <w:shd w:val="clear" w:color="auto" w:fill="D9F2D0" w:themeFill="accent6" w:themeFillTint="33"/>
          </w:tcPr>
          <w:p w14:paraId="65ACAE4F" w14:textId="568E24A9" w:rsidR="00907FEB" w:rsidRPr="00C7420C" w:rsidRDefault="006E6222" w:rsidP="00907FEB">
            <w:pPr>
              <w:pStyle w:val="Header"/>
              <w:tabs>
                <w:tab w:val="clear" w:pos="4513"/>
                <w:tab w:val="clear" w:pos="9026"/>
              </w:tabs>
              <w:spacing w:line="276" w:lineRule="auto"/>
              <w:rPr>
                <w:sz w:val="24"/>
                <w:szCs w:val="24"/>
              </w:rPr>
            </w:pPr>
            <w:r>
              <w:rPr>
                <w:sz w:val="24"/>
                <w:szCs w:val="24"/>
              </w:rPr>
              <w:t>Yes</w:t>
            </w:r>
          </w:p>
        </w:tc>
        <w:tc>
          <w:tcPr>
            <w:tcW w:w="1276" w:type="dxa"/>
            <w:shd w:val="clear" w:color="auto" w:fill="D9F2D0" w:themeFill="accent6" w:themeFillTint="33"/>
          </w:tcPr>
          <w:p w14:paraId="5F57C260" w14:textId="42DE81D5" w:rsidR="00907FEB" w:rsidRPr="00C7420C" w:rsidRDefault="004135CE" w:rsidP="00907FEB">
            <w:pPr>
              <w:pStyle w:val="Header"/>
              <w:tabs>
                <w:tab w:val="clear" w:pos="4513"/>
                <w:tab w:val="clear" w:pos="9026"/>
              </w:tabs>
              <w:spacing w:line="276" w:lineRule="auto"/>
              <w:rPr>
                <w:sz w:val="24"/>
                <w:szCs w:val="24"/>
              </w:rPr>
            </w:pPr>
            <w:r>
              <w:rPr>
                <w:sz w:val="24"/>
                <w:szCs w:val="24"/>
              </w:rPr>
              <w:t>Yes</w:t>
            </w:r>
          </w:p>
        </w:tc>
        <w:tc>
          <w:tcPr>
            <w:tcW w:w="1276" w:type="dxa"/>
            <w:shd w:val="clear" w:color="auto" w:fill="D9F2D0" w:themeFill="accent6" w:themeFillTint="33"/>
          </w:tcPr>
          <w:p w14:paraId="282856F3" w14:textId="72663809" w:rsidR="00907FEB" w:rsidRPr="00C7420C" w:rsidRDefault="003A2DB1" w:rsidP="00907FEB">
            <w:pPr>
              <w:pStyle w:val="Header"/>
              <w:tabs>
                <w:tab w:val="clear" w:pos="4513"/>
                <w:tab w:val="clear" w:pos="9026"/>
              </w:tabs>
              <w:spacing w:line="276" w:lineRule="auto"/>
              <w:rPr>
                <w:sz w:val="24"/>
                <w:szCs w:val="24"/>
              </w:rPr>
            </w:pPr>
            <w:r>
              <w:rPr>
                <w:sz w:val="24"/>
                <w:szCs w:val="24"/>
              </w:rPr>
              <w:t>Yes</w:t>
            </w:r>
          </w:p>
        </w:tc>
        <w:tc>
          <w:tcPr>
            <w:tcW w:w="1275" w:type="dxa"/>
            <w:shd w:val="clear" w:color="auto" w:fill="D9F2D0" w:themeFill="accent6" w:themeFillTint="33"/>
          </w:tcPr>
          <w:p w14:paraId="3015E044" w14:textId="12855699" w:rsidR="00907FEB" w:rsidRPr="00C7420C" w:rsidRDefault="00DE279B" w:rsidP="00907FEB">
            <w:pPr>
              <w:pStyle w:val="Header"/>
              <w:tabs>
                <w:tab w:val="clear" w:pos="4513"/>
                <w:tab w:val="clear" w:pos="9026"/>
              </w:tabs>
              <w:spacing w:line="276" w:lineRule="auto"/>
              <w:rPr>
                <w:sz w:val="24"/>
                <w:szCs w:val="24"/>
              </w:rPr>
            </w:pPr>
            <w:r>
              <w:rPr>
                <w:sz w:val="24"/>
                <w:szCs w:val="24"/>
              </w:rPr>
              <w:t>Yes</w:t>
            </w:r>
          </w:p>
        </w:tc>
      </w:tr>
      <w:tr w:rsidR="00907FEB" w14:paraId="044528FB" w14:textId="5FA4F3D4" w:rsidTr="004135CE">
        <w:tc>
          <w:tcPr>
            <w:tcW w:w="1985" w:type="dxa"/>
          </w:tcPr>
          <w:p w14:paraId="601AE2B2" w14:textId="77777777" w:rsidR="00907FEB" w:rsidRPr="00C7420C" w:rsidRDefault="00907FEB" w:rsidP="00907FEB">
            <w:pPr>
              <w:pStyle w:val="Header"/>
              <w:tabs>
                <w:tab w:val="clear" w:pos="4513"/>
                <w:tab w:val="clear" w:pos="9026"/>
              </w:tabs>
              <w:spacing w:line="276" w:lineRule="auto"/>
              <w:rPr>
                <w:sz w:val="24"/>
                <w:szCs w:val="24"/>
              </w:rPr>
            </w:pPr>
            <w:r w:rsidRPr="00C7420C">
              <w:rPr>
                <w:sz w:val="24"/>
                <w:szCs w:val="24"/>
              </w:rPr>
              <w:t>NHS Dumfries and Galloway</w:t>
            </w:r>
          </w:p>
        </w:tc>
        <w:tc>
          <w:tcPr>
            <w:tcW w:w="13466" w:type="dxa"/>
            <w:gridSpan w:val="10"/>
            <w:shd w:val="clear" w:color="auto" w:fill="D9D9D9" w:themeFill="background1" w:themeFillShade="D9"/>
          </w:tcPr>
          <w:p w14:paraId="3147416C" w14:textId="6A9AC6F4" w:rsidR="00907FEB" w:rsidRPr="00C7420C" w:rsidRDefault="00907FEB" w:rsidP="00907FEB">
            <w:pPr>
              <w:pStyle w:val="Header"/>
              <w:tabs>
                <w:tab w:val="clear" w:pos="4513"/>
                <w:tab w:val="clear" w:pos="9026"/>
              </w:tabs>
              <w:spacing w:line="276" w:lineRule="auto"/>
              <w:rPr>
                <w:sz w:val="24"/>
                <w:szCs w:val="24"/>
              </w:rPr>
            </w:pPr>
            <w:r>
              <w:rPr>
                <w:sz w:val="24"/>
                <w:szCs w:val="24"/>
              </w:rPr>
              <w:t>No published plan as of 22 August 2024.</w:t>
            </w:r>
          </w:p>
        </w:tc>
      </w:tr>
      <w:tr w:rsidR="00907FEB" w14:paraId="221E4008" w14:textId="3748176C" w:rsidTr="00D172E0">
        <w:tc>
          <w:tcPr>
            <w:tcW w:w="1985" w:type="dxa"/>
          </w:tcPr>
          <w:p w14:paraId="6C41D177" w14:textId="77777777" w:rsidR="00907FEB" w:rsidRPr="00C7420C" w:rsidRDefault="00907FEB" w:rsidP="00907FEB">
            <w:pPr>
              <w:pStyle w:val="Header"/>
              <w:tabs>
                <w:tab w:val="clear" w:pos="4513"/>
                <w:tab w:val="clear" w:pos="9026"/>
              </w:tabs>
              <w:spacing w:line="276" w:lineRule="auto"/>
              <w:rPr>
                <w:sz w:val="24"/>
                <w:szCs w:val="24"/>
              </w:rPr>
            </w:pPr>
            <w:r w:rsidRPr="00C7420C">
              <w:rPr>
                <w:sz w:val="24"/>
                <w:szCs w:val="24"/>
              </w:rPr>
              <w:t>NHS Fife</w:t>
            </w:r>
          </w:p>
        </w:tc>
        <w:tc>
          <w:tcPr>
            <w:tcW w:w="1418" w:type="dxa"/>
            <w:shd w:val="clear" w:color="auto" w:fill="D9F2D0" w:themeFill="accent6" w:themeFillTint="33"/>
          </w:tcPr>
          <w:p w14:paraId="340DA97C" w14:textId="44C7D672"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275" w:type="dxa"/>
            <w:shd w:val="clear" w:color="auto" w:fill="D9F2D0" w:themeFill="accent6" w:themeFillTint="33"/>
          </w:tcPr>
          <w:p w14:paraId="0B2BB937" w14:textId="0D6DB751"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8" w:type="dxa"/>
            <w:shd w:val="clear" w:color="auto" w:fill="D9F2D0" w:themeFill="accent6" w:themeFillTint="33"/>
          </w:tcPr>
          <w:p w14:paraId="414786B4" w14:textId="285BFDB8"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7" w:type="dxa"/>
            <w:shd w:val="clear" w:color="auto" w:fill="D9F2D0" w:themeFill="accent6" w:themeFillTint="33"/>
          </w:tcPr>
          <w:p w14:paraId="02FE38F8" w14:textId="0F37CA11"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8" w:type="dxa"/>
            <w:shd w:val="clear" w:color="auto" w:fill="D9F2D0" w:themeFill="accent6" w:themeFillTint="33"/>
          </w:tcPr>
          <w:p w14:paraId="7D75CA68" w14:textId="08F39829"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7" w:type="dxa"/>
            <w:shd w:val="clear" w:color="auto" w:fill="D9F2D0" w:themeFill="accent6" w:themeFillTint="33"/>
          </w:tcPr>
          <w:p w14:paraId="53DE1EF5" w14:textId="18D20BD2" w:rsidR="00907FEB" w:rsidRPr="00C7420C" w:rsidRDefault="009A37E1" w:rsidP="00907FEB">
            <w:pPr>
              <w:pStyle w:val="Header"/>
              <w:tabs>
                <w:tab w:val="clear" w:pos="4513"/>
                <w:tab w:val="clear" w:pos="9026"/>
              </w:tabs>
              <w:spacing w:line="276" w:lineRule="auto"/>
              <w:rPr>
                <w:sz w:val="24"/>
                <w:szCs w:val="24"/>
              </w:rPr>
            </w:pPr>
            <w:r>
              <w:rPr>
                <w:sz w:val="24"/>
                <w:szCs w:val="24"/>
              </w:rPr>
              <w:t>Yes</w:t>
            </w:r>
          </w:p>
        </w:tc>
        <w:tc>
          <w:tcPr>
            <w:tcW w:w="1276" w:type="dxa"/>
            <w:shd w:val="clear" w:color="auto" w:fill="D9F2D0" w:themeFill="accent6" w:themeFillTint="33"/>
          </w:tcPr>
          <w:p w14:paraId="6097BB3E" w14:textId="26214761" w:rsidR="00907FEB" w:rsidRPr="00C7420C" w:rsidRDefault="006E6222" w:rsidP="00907FEB">
            <w:pPr>
              <w:pStyle w:val="Header"/>
              <w:tabs>
                <w:tab w:val="clear" w:pos="4513"/>
                <w:tab w:val="clear" w:pos="9026"/>
              </w:tabs>
              <w:spacing w:line="276" w:lineRule="auto"/>
              <w:rPr>
                <w:sz w:val="24"/>
                <w:szCs w:val="24"/>
              </w:rPr>
            </w:pPr>
            <w:r>
              <w:rPr>
                <w:sz w:val="24"/>
                <w:szCs w:val="24"/>
              </w:rPr>
              <w:t>Yes</w:t>
            </w:r>
          </w:p>
        </w:tc>
        <w:tc>
          <w:tcPr>
            <w:tcW w:w="1276" w:type="dxa"/>
            <w:shd w:val="clear" w:color="auto" w:fill="D9F2D0" w:themeFill="accent6" w:themeFillTint="33"/>
          </w:tcPr>
          <w:p w14:paraId="43BCFA3A" w14:textId="6D27B1CD" w:rsidR="00907FEB" w:rsidRPr="00C7420C" w:rsidRDefault="004135CE" w:rsidP="00907FEB">
            <w:pPr>
              <w:pStyle w:val="Header"/>
              <w:tabs>
                <w:tab w:val="clear" w:pos="4513"/>
                <w:tab w:val="clear" w:pos="9026"/>
              </w:tabs>
              <w:spacing w:line="276" w:lineRule="auto"/>
              <w:rPr>
                <w:sz w:val="24"/>
                <w:szCs w:val="24"/>
              </w:rPr>
            </w:pPr>
            <w:r>
              <w:rPr>
                <w:sz w:val="24"/>
                <w:szCs w:val="24"/>
              </w:rPr>
              <w:t>Yes</w:t>
            </w:r>
          </w:p>
        </w:tc>
        <w:tc>
          <w:tcPr>
            <w:tcW w:w="1276" w:type="dxa"/>
            <w:shd w:val="clear" w:color="auto" w:fill="D9F2D0" w:themeFill="accent6" w:themeFillTint="33"/>
          </w:tcPr>
          <w:p w14:paraId="7B48F4F5" w14:textId="50C6B6F8" w:rsidR="00907FEB" w:rsidRPr="00C7420C" w:rsidRDefault="003A2DB1" w:rsidP="00907FEB">
            <w:pPr>
              <w:pStyle w:val="Header"/>
              <w:tabs>
                <w:tab w:val="clear" w:pos="4513"/>
                <w:tab w:val="clear" w:pos="9026"/>
              </w:tabs>
              <w:spacing w:line="276" w:lineRule="auto"/>
              <w:rPr>
                <w:sz w:val="24"/>
                <w:szCs w:val="24"/>
              </w:rPr>
            </w:pPr>
            <w:r>
              <w:rPr>
                <w:sz w:val="24"/>
                <w:szCs w:val="24"/>
              </w:rPr>
              <w:t>Yes</w:t>
            </w:r>
          </w:p>
        </w:tc>
        <w:tc>
          <w:tcPr>
            <w:tcW w:w="1275" w:type="dxa"/>
            <w:shd w:val="clear" w:color="auto" w:fill="D9F2D0" w:themeFill="accent6" w:themeFillTint="33"/>
          </w:tcPr>
          <w:p w14:paraId="5241D86C" w14:textId="2057E07C" w:rsidR="00907FEB" w:rsidRPr="00C7420C" w:rsidRDefault="00DE279B" w:rsidP="00907FEB">
            <w:pPr>
              <w:pStyle w:val="Header"/>
              <w:tabs>
                <w:tab w:val="clear" w:pos="4513"/>
                <w:tab w:val="clear" w:pos="9026"/>
              </w:tabs>
              <w:spacing w:line="276" w:lineRule="auto"/>
              <w:rPr>
                <w:sz w:val="24"/>
                <w:szCs w:val="24"/>
              </w:rPr>
            </w:pPr>
            <w:r>
              <w:rPr>
                <w:sz w:val="24"/>
                <w:szCs w:val="24"/>
              </w:rPr>
              <w:t>Yes</w:t>
            </w:r>
          </w:p>
        </w:tc>
      </w:tr>
      <w:tr w:rsidR="00907FEB" w14:paraId="23E58D4B" w14:textId="085C51B0" w:rsidTr="004135CE">
        <w:tc>
          <w:tcPr>
            <w:tcW w:w="1985" w:type="dxa"/>
          </w:tcPr>
          <w:p w14:paraId="7D8B2ED8" w14:textId="77777777" w:rsidR="00907FEB" w:rsidRPr="00C7420C" w:rsidRDefault="00907FEB" w:rsidP="00907FEB">
            <w:pPr>
              <w:pStyle w:val="Header"/>
              <w:tabs>
                <w:tab w:val="clear" w:pos="4513"/>
                <w:tab w:val="clear" w:pos="9026"/>
              </w:tabs>
              <w:spacing w:line="276" w:lineRule="auto"/>
              <w:rPr>
                <w:sz w:val="24"/>
                <w:szCs w:val="24"/>
              </w:rPr>
            </w:pPr>
            <w:r w:rsidRPr="00C7420C">
              <w:rPr>
                <w:sz w:val="24"/>
                <w:szCs w:val="24"/>
              </w:rPr>
              <w:t>NHS Forth Valley</w:t>
            </w:r>
          </w:p>
        </w:tc>
        <w:tc>
          <w:tcPr>
            <w:tcW w:w="13466" w:type="dxa"/>
            <w:gridSpan w:val="10"/>
            <w:shd w:val="clear" w:color="auto" w:fill="D9D9D9" w:themeFill="background1" w:themeFillShade="D9"/>
          </w:tcPr>
          <w:p w14:paraId="618F8DA7" w14:textId="40EBFEA6" w:rsidR="00907FEB" w:rsidRPr="00C7420C" w:rsidRDefault="00907FEB" w:rsidP="00907FEB">
            <w:pPr>
              <w:pStyle w:val="Header"/>
              <w:tabs>
                <w:tab w:val="clear" w:pos="4513"/>
                <w:tab w:val="clear" w:pos="9026"/>
              </w:tabs>
              <w:spacing w:line="276" w:lineRule="auto"/>
              <w:rPr>
                <w:sz w:val="24"/>
                <w:szCs w:val="24"/>
              </w:rPr>
            </w:pPr>
            <w:r>
              <w:rPr>
                <w:sz w:val="24"/>
                <w:szCs w:val="24"/>
              </w:rPr>
              <w:t>No published plan as of 22 August 2024.</w:t>
            </w:r>
          </w:p>
        </w:tc>
      </w:tr>
      <w:tr w:rsidR="00907FEB" w14:paraId="7AA5312B" w14:textId="1D774F80" w:rsidTr="00D172E0">
        <w:tc>
          <w:tcPr>
            <w:tcW w:w="1985" w:type="dxa"/>
          </w:tcPr>
          <w:p w14:paraId="386A4E5D" w14:textId="77777777" w:rsidR="00907FEB" w:rsidRPr="00C7420C" w:rsidRDefault="00907FEB" w:rsidP="00907FEB">
            <w:pPr>
              <w:pStyle w:val="Header"/>
              <w:tabs>
                <w:tab w:val="clear" w:pos="4513"/>
                <w:tab w:val="clear" w:pos="9026"/>
              </w:tabs>
              <w:spacing w:line="276" w:lineRule="auto"/>
              <w:rPr>
                <w:sz w:val="24"/>
                <w:szCs w:val="24"/>
              </w:rPr>
            </w:pPr>
            <w:r w:rsidRPr="00C7420C">
              <w:rPr>
                <w:sz w:val="24"/>
                <w:szCs w:val="24"/>
              </w:rPr>
              <w:t>NHS Grampian</w:t>
            </w:r>
          </w:p>
        </w:tc>
        <w:tc>
          <w:tcPr>
            <w:tcW w:w="1418" w:type="dxa"/>
            <w:shd w:val="clear" w:color="auto" w:fill="auto"/>
          </w:tcPr>
          <w:p w14:paraId="614D10A3" w14:textId="4B285D0A" w:rsidR="00907FEB" w:rsidRPr="00C7420C" w:rsidRDefault="00907FEB" w:rsidP="00907FEB">
            <w:pPr>
              <w:pStyle w:val="Header"/>
              <w:tabs>
                <w:tab w:val="clear" w:pos="4513"/>
                <w:tab w:val="clear" w:pos="9026"/>
              </w:tabs>
              <w:spacing w:line="276" w:lineRule="auto"/>
              <w:rPr>
                <w:sz w:val="24"/>
                <w:szCs w:val="24"/>
              </w:rPr>
            </w:pPr>
          </w:p>
        </w:tc>
        <w:tc>
          <w:tcPr>
            <w:tcW w:w="1275" w:type="dxa"/>
            <w:shd w:val="clear" w:color="auto" w:fill="D9F2D0" w:themeFill="accent6" w:themeFillTint="33"/>
          </w:tcPr>
          <w:p w14:paraId="648428A9" w14:textId="451E5067"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8" w:type="dxa"/>
          </w:tcPr>
          <w:p w14:paraId="5FE1EE88" w14:textId="77777777" w:rsidR="00907FEB" w:rsidRPr="00C7420C" w:rsidRDefault="00907FEB" w:rsidP="00907FEB">
            <w:pPr>
              <w:pStyle w:val="Header"/>
              <w:tabs>
                <w:tab w:val="clear" w:pos="4513"/>
                <w:tab w:val="clear" w:pos="9026"/>
              </w:tabs>
              <w:spacing w:line="276" w:lineRule="auto"/>
              <w:rPr>
                <w:sz w:val="24"/>
                <w:szCs w:val="24"/>
              </w:rPr>
            </w:pPr>
          </w:p>
        </w:tc>
        <w:tc>
          <w:tcPr>
            <w:tcW w:w="1417" w:type="dxa"/>
            <w:shd w:val="clear" w:color="auto" w:fill="D9F2D0" w:themeFill="accent6" w:themeFillTint="33"/>
          </w:tcPr>
          <w:p w14:paraId="040C5D06" w14:textId="02F35699"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8" w:type="dxa"/>
            <w:shd w:val="clear" w:color="auto" w:fill="D9F2D0" w:themeFill="accent6" w:themeFillTint="33"/>
          </w:tcPr>
          <w:p w14:paraId="2B426D22" w14:textId="48FD7AF6"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7" w:type="dxa"/>
            <w:shd w:val="clear" w:color="auto" w:fill="D9F2D0" w:themeFill="accent6" w:themeFillTint="33"/>
          </w:tcPr>
          <w:p w14:paraId="43707DBD" w14:textId="4D1C3973" w:rsidR="00907FEB" w:rsidRPr="00C7420C" w:rsidRDefault="009A37E1" w:rsidP="00907FEB">
            <w:pPr>
              <w:pStyle w:val="Header"/>
              <w:tabs>
                <w:tab w:val="clear" w:pos="4513"/>
                <w:tab w:val="clear" w:pos="9026"/>
              </w:tabs>
              <w:spacing w:line="276" w:lineRule="auto"/>
              <w:rPr>
                <w:sz w:val="24"/>
                <w:szCs w:val="24"/>
              </w:rPr>
            </w:pPr>
            <w:r>
              <w:rPr>
                <w:sz w:val="24"/>
                <w:szCs w:val="24"/>
              </w:rPr>
              <w:t>Yes</w:t>
            </w:r>
          </w:p>
        </w:tc>
        <w:tc>
          <w:tcPr>
            <w:tcW w:w="1276" w:type="dxa"/>
            <w:shd w:val="clear" w:color="auto" w:fill="D9F2D0" w:themeFill="accent6" w:themeFillTint="33"/>
          </w:tcPr>
          <w:p w14:paraId="4BD444FB" w14:textId="65BC21DD" w:rsidR="00907FEB" w:rsidRPr="00C7420C" w:rsidRDefault="006E6222" w:rsidP="00907FEB">
            <w:pPr>
              <w:pStyle w:val="Header"/>
              <w:tabs>
                <w:tab w:val="clear" w:pos="4513"/>
                <w:tab w:val="clear" w:pos="9026"/>
              </w:tabs>
              <w:spacing w:line="276" w:lineRule="auto"/>
              <w:rPr>
                <w:sz w:val="24"/>
                <w:szCs w:val="24"/>
              </w:rPr>
            </w:pPr>
            <w:r>
              <w:rPr>
                <w:sz w:val="24"/>
                <w:szCs w:val="24"/>
              </w:rPr>
              <w:t>Yes</w:t>
            </w:r>
          </w:p>
        </w:tc>
        <w:tc>
          <w:tcPr>
            <w:tcW w:w="1276" w:type="dxa"/>
            <w:shd w:val="clear" w:color="auto" w:fill="D9F2D0" w:themeFill="accent6" w:themeFillTint="33"/>
          </w:tcPr>
          <w:p w14:paraId="12EB6B9D" w14:textId="26DCF51E" w:rsidR="00907FEB" w:rsidRPr="00C7420C" w:rsidRDefault="004135CE" w:rsidP="00907FEB">
            <w:pPr>
              <w:pStyle w:val="Header"/>
              <w:tabs>
                <w:tab w:val="clear" w:pos="4513"/>
                <w:tab w:val="clear" w:pos="9026"/>
              </w:tabs>
              <w:spacing w:line="276" w:lineRule="auto"/>
              <w:rPr>
                <w:sz w:val="24"/>
                <w:szCs w:val="24"/>
              </w:rPr>
            </w:pPr>
            <w:r>
              <w:rPr>
                <w:sz w:val="24"/>
                <w:szCs w:val="24"/>
              </w:rPr>
              <w:t>Yes</w:t>
            </w:r>
          </w:p>
        </w:tc>
        <w:tc>
          <w:tcPr>
            <w:tcW w:w="1276" w:type="dxa"/>
          </w:tcPr>
          <w:p w14:paraId="34444C64" w14:textId="77777777" w:rsidR="00907FEB" w:rsidRPr="00C7420C" w:rsidRDefault="00907FEB" w:rsidP="00907FEB">
            <w:pPr>
              <w:pStyle w:val="Header"/>
              <w:tabs>
                <w:tab w:val="clear" w:pos="4513"/>
                <w:tab w:val="clear" w:pos="9026"/>
              </w:tabs>
              <w:spacing w:line="276" w:lineRule="auto"/>
              <w:rPr>
                <w:sz w:val="24"/>
                <w:szCs w:val="24"/>
              </w:rPr>
            </w:pPr>
          </w:p>
        </w:tc>
        <w:tc>
          <w:tcPr>
            <w:tcW w:w="1275" w:type="dxa"/>
          </w:tcPr>
          <w:p w14:paraId="6786871E" w14:textId="77777777" w:rsidR="00907FEB" w:rsidRPr="00C7420C" w:rsidRDefault="00907FEB" w:rsidP="00907FEB">
            <w:pPr>
              <w:pStyle w:val="Header"/>
              <w:tabs>
                <w:tab w:val="clear" w:pos="4513"/>
                <w:tab w:val="clear" w:pos="9026"/>
              </w:tabs>
              <w:spacing w:line="276" w:lineRule="auto"/>
              <w:rPr>
                <w:sz w:val="24"/>
                <w:szCs w:val="24"/>
              </w:rPr>
            </w:pPr>
          </w:p>
        </w:tc>
      </w:tr>
      <w:tr w:rsidR="00907FEB" w14:paraId="0B9370B1" w14:textId="04CB9901" w:rsidTr="00D172E0">
        <w:tc>
          <w:tcPr>
            <w:tcW w:w="1985" w:type="dxa"/>
          </w:tcPr>
          <w:p w14:paraId="2E5C3E86" w14:textId="77777777" w:rsidR="00907FEB" w:rsidRPr="00C7420C" w:rsidRDefault="00907FEB" w:rsidP="00907FEB">
            <w:pPr>
              <w:pStyle w:val="Header"/>
              <w:tabs>
                <w:tab w:val="clear" w:pos="4513"/>
                <w:tab w:val="clear" w:pos="9026"/>
              </w:tabs>
              <w:spacing w:line="276" w:lineRule="auto"/>
              <w:rPr>
                <w:sz w:val="24"/>
                <w:szCs w:val="24"/>
              </w:rPr>
            </w:pPr>
            <w:r w:rsidRPr="00C7420C">
              <w:rPr>
                <w:sz w:val="24"/>
                <w:szCs w:val="24"/>
              </w:rPr>
              <w:t>NHS Greater Glasgow and Clyde</w:t>
            </w:r>
          </w:p>
        </w:tc>
        <w:tc>
          <w:tcPr>
            <w:tcW w:w="1418" w:type="dxa"/>
            <w:shd w:val="clear" w:color="auto" w:fill="auto"/>
          </w:tcPr>
          <w:p w14:paraId="23D776EB" w14:textId="75CCD81C" w:rsidR="00907FEB" w:rsidRPr="00C7420C" w:rsidRDefault="00907FEB" w:rsidP="00907FEB">
            <w:pPr>
              <w:pStyle w:val="Header"/>
              <w:tabs>
                <w:tab w:val="clear" w:pos="4513"/>
                <w:tab w:val="clear" w:pos="9026"/>
              </w:tabs>
              <w:spacing w:line="276" w:lineRule="auto"/>
              <w:rPr>
                <w:sz w:val="24"/>
                <w:szCs w:val="24"/>
              </w:rPr>
            </w:pPr>
          </w:p>
        </w:tc>
        <w:tc>
          <w:tcPr>
            <w:tcW w:w="1275" w:type="dxa"/>
            <w:shd w:val="clear" w:color="auto" w:fill="D9F2D0" w:themeFill="accent6" w:themeFillTint="33"/>
          </w:tcPr>
          <w:p w14:paraId="1BF9DFDA" w14:textId="36FF5F2D"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8" w:type="dxa"/>
            <w:shd w:val="clear" w:color="auto" w:fill="D9F2D0" w:themeFill="accent6" w:themeFillTint="33"/>
          </w:tcPr>
          <w:p w14:paraId="78BB382B" w14:textId="45721036"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7" w:type="dxa"/>
            <w:shd w:val="clear" w:color="auto" w:fill="D9F2D0" w:themeFill="accent6" w:themeFillTint="33"/>
          </w:tcPr>
          <w:p w14:paraId="592E674C" w14:textId="5CA7D191"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8" w:type="dxa"/>
            <w:shd w:val="clear" w:color="auto" w:fill="D9F2D0" w:themeFill="accent6" w:themeFillTint="33"/>
          </w:tcPr>
          <w:p w14:paraId="2D26778B" w14:textId="3F62FC8B"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7" w:type="dxa"/>
          </w:tcPr>
          <w:p w14:paraId="261FB749" w14:textId="77777777" w:rsidR="00907FEB" w:rsidRPr="00C7420C" w:rsidRDefault="00907FEB" w:rsidP="00907FEB">
            <w:pPr>
              <w:pStyle w:val="Header"/>
              <w:tabs>
                <w:tab w:val="clear" w:pos="4513"/>
                <w:tab w:val="clear" w:pos="9026"/>
              </w:tabs>
              <w:spacing w:line="276" w:lineRule="auto"/>
              <w:rPr>
                <w:sz w:val="24"/>
                <w:szCs w:val="24"/>
              </w:rPr>
            </w:pPr>
          </w:p>
        </w:tc>
        <w:tc>
          <w:tcPr>
            <w:tcW w:w="1276" w:type="dxa"/>
          </w:tcPr>
          <w:p w14:paraId="2066FD1E" w14:textId="77777777" w:rsidR="00907FEB" w:rsidRPr="00C7420C" w:rsidRDefault="00907FEB" w:rsidP="00907FEB">
            <w:pPr>
              <w:pStyle w:val="Header"/>
              <w:tabs>
                <w:tab w:val="clear" w:pos="4513"/>
                <w:tab w:val="clear" w:pos="9026"/>
              </w:tabs>
              <w:spacing w:line="276" w:lineRule="auto"/>
              <w:rPr>
                <w:sz w:val="24"/>
                <w:szCs w:val="24"/>
              </w:rPr>
            </w:pPr>
          </w:p>
        </w:tc>
        <w:tc>
          <w:tcPr>
            <w:tcW w:w="1276" w:type="dxa"/>
          </w:tcPr>
          <w:p w14:paraId="2953434F" w14:textId="77777777" w:rsidR="00907FEB" w:rsidRPr="00C7420C" w:rsidRDefault="00907FEB" w:rsidP="00907FEB">
            <w:pPr>
              <w:pStyle w:val="Header"/>
              <w:tabs>
                <w:tab w:val="clear" w:pos="4513"/>
                <w:tab w:val="clear" w:pos="9026"/>
              </w:tabs>
              <w:spacing w:line="276" w:lineRule="auto"/>
              <w:rPr>
                <w:sz w:val="24"/>
                <w:szCs w:val="24"/>
              </w:rPr>
            </w:pPr>
          </w:p>
        </w:tc>
        <w:tc>
          <w:tcPr>
            <w:tcW w:w="1276" w:type="dxa"/>
          </w:tcPr>
          <w:p w14:paraId="046D62A5" w14:textId="77777777" w:rsidR="00907FEB" w:rsidRPr="00C7420C" w:rsidRDefault="00907FEB" w:rsidP="00907FEB">
            <w:pPr>
              <w:pStyle w:val="Header"/>
              <w:tabs>
                <w:tab w:val="clear" w:pos="4513"/>
                <w:tab w:val="clear" w:pos="9026"/>
              </w:tabs>
              <w:spacing w:line="276" w:lineRule="auto"/>
              <w:rPr>
                <w:sz w:val="24"/>
                <w:szCs w:val="24"/>
              </w:rPr>
            </w:pPr>
          </w:p>
        </w:tc>
        <w:tc>
          <w:tcPr>
            <w:tcW w:w="1275" w:type="dxa"/>
            <w:shd w:val="clear" w:color="auto" w:fill="D9F2D0" w:themeFill="accent6" w:themeFillTint="33"/>
          </w:tcPr>
          <w:p w14:paraId="4D069A75" w14:textId="664BB1A9" w:rsidR="00907FEB" w:rsidRPr="00C7420C" w:rsidRDefault="00DE279B" w:rsidP="00907FEB">
            <w:pPr>
              <w:pStyle w:val="Header"/>
              <w:tabs>
                <w:tab w:val="clear" w:pos="4513"/>
                <w:tab w:val="clear" w:pos="9026"/>
              </w:tabs>
              <w:spacing w:line="276" w:lineRule="auto"/>
              <w:rPr>
                <w:sz w:val="24"/>
                <w:szCs w:val="24"/>
              </w:rPr>
            </w:pPr>
            <w:r>
              <w:rPr>
                <w:sz w:val="24"/>
                <w:szCs w:val="24"/>
              </w:rPr>
              <w:t>Yes</w:t>
            </w:r>
          </w:p>
        </w:tc>
      </w:tr>
      <w:tr w:rsidR="00907FEB" w14:paraId="6BB4FD99" w14:textId="0BD67F00" w:rsidTr="00D172E0">
        <w:tc>
          <w:tcPr>
            <w:tcW w:w="1985" w:type="dxa"/>
          </w:tcPr>
          <w:p w14:paraId="3256DE17" w14:textId="77777777" w:rsidR="00907FEB" w:rsidRPr="00C7420C" w:rsidRDefault="00907FEB" w:rsidP="00907FEB">
            <w:pPr>
              <w:pStyle w:val="Header"/>
              <w:tabs>
                <w:tab w:val="clear" w:pos="4513"/>
                <w:tab w:val="clear" w:pos="9026"/>
              </w:tabs>
              <w:spacing w:line="276" w:lineRule="auto"/>
              <w:rPr>
                <w:sz w:val="24"/>
                <w:szCs w:val="24"/>
              </w:rPr>
            </w:pPr>
            <w:r w:rsidRPr="00C7420C">
              <w:rPr>
                <w:sz w:val="24"/>
                <w:szCs w:val="24"/>
              </w:rPr>
              <w:t>NHS Highland</w:t>
            </w:r>
          </w:p>
        </w:tc>
        <w:tc>
          <w:tcPr>
            <w:tcW w:w="1418" w:type="dxa"/>
            <w:shd w:val="clear" w:color="auto" w:fill="auto"/>
          </w:tcPr>
          <w:p w14:paraId="4992DD24" w14:textId="6AE76F3D" w:rsidR="00907FEB" w:rsidRPr="00C7420C" w:rsidRDefault="00907FEB" w:rsidP="00907FEB">
            <w:pPr>
              <w:pStyle w:val="Header"/>
              <w:tabs>
                <w:tab w:val="clear" w:pos="4513"/>
                <w:tab w:val="clear" w:pos="9026"/>
              </w:tabs>
              <w:spacing w:line="276" w:lineRule="auto"/>
              <w:rPr>
                <w:sz w:val="24"/>
                <w:szCs w:val="24"/>
              </w:rPr>
            </w:pPr>
          </w:p>
        </w:tc>
        <w:tc>
          <w:tcPr>
            <w:tcW w:w="1275" w:type="dxa"/>
            <w:shd w:val="clear" w:color="auto" w:fill="D9F2D0" w:themeFill="accent6" w:themeFillTint="33"/>
          </w:tcPr>
          <w:p w14:paraId="223A7E2E" w14:textId="46F89B0F"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8" w:type="dxa"/>
            <w:shd w:val="clear" w:color="auto" w:fill="D9F2D0" w:themeFill="accent6" w:themeFillTint="33"/>
          </w:tcPr>
          <w:p w14:paraId="52D4BABD" w14:textId="45B7C267"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7" w:type="dxa"/>
            <w:shd w:val="clear" w:color="auto" w:fill="D9F2D0" w:themeFill="accent6" w:themeFillTint="33"/>
          </w:tcPr>
          <w:p w14:paraId="4AE66FA7" w14:textId="7A16E5BB"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8" w:type="dxa"/>
            <w:shd w:val="clear" w:color="auto" w:fill="D9F2D0" w:themeFill="accent6" w:themeFillTint="33"/>
          </w:tcPr>
          <w:p w14:paraId="091F527C" w14:textId="537F3DC8"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7" w:type="dxa"/>
            <w:shd w:val="clear" w:color="auto" w:fill="D9F2D0" w:themeFill="accent6" w:themeFillTint="33"/>
          </w:tcPr>
          <w:p w14:paraId="727C40E7" w14:textId="72869633" w:rsidR="00907FEB" w:rsidRPr="00C7420C" w:rsidRDefault="00E4244E" w:rsidP="00907FEB">
            <w:pPr>
              <w:pStyle w:val="Header"/>
              <w:tabs>
                <w:tab w:val="clear" w:pos="4513"/>
                <w:tab w:val="clear" w:pos="9026"/>
              </w:tabs>
              <w:spacing w:line="276" w:lineRule="auto"/>
              <w:rPr>
                <w:sz w:val="24"/>
                <w:szCs w:val="24"/>
              </w:rPr>
            </w:pPr>
            <w:r>
              <w:rPr>
                <w:sz w:val="24"/>
                <w:szCs w:val="24"/>
              </w:rPr>
              <w:t>Yes</w:t>
            </w:r>
          </w:p>
        </w:tc>
        <w:tc>
          <w:tcPr>
            <w:tcW w:w="1276" w:type="dxa"/>
            <w:shd w:val="clear" w:color="auto" w:fill="D9F2D0" w:themeFill="accent6" w:themeFillTint="33"/>
          </w:tcPr>
          <w:p w14:paraId="5F977C6B" w14:textId="7D6BFC04" w:rsidR="00907FEB" w:rsidRPr="00C7420C" w:rsidRDefault="006E6222" w:rsidP="00907FEB">
            <w:pPr>
              <w:pStyle w:val="Header"/>
              <w:tabs>
                <w:tab w:val="clear" w:pos="4513"/>
                <w:tab w:val="clear" w:pos="9026"/>
              </w:tabs>
              <w:spacing w:line="276" w:lineRule="auto"/>
              <w:rPr>
                <w:sz w:val="24"/>
                <w:szCs w:val="24"/>
              </w:rPr>
            </w:pPr>
            <w:r>
              <w:rPr>
                <w:sz w:val="24"/>
                <w:szCs w:val="24"/>
              </w:rPr>
              <w:t>Yes</w:t>
            </w:r>
          </w:p>
        </w:tc>
        <w:tc>
          <w:tcPr>
            <w:tcW w:w="1276" w:type="dxa"/>
            <w:shd w:val="clear" w:color="auto" w:fill="D9F2D0" w:themeFill="accent6" w:themeFillTint="33"/>
          </w:tcPr>
          <w:p w14:paraId="749D15AE" w14:textId="05B44C41" w:rsidR="00907FEB" w:rsidRPr="00C7420C" w:rsidRDefault="004135CE" w:rsidP="00907FEB">
            <w:pPr>
              <w:pStyle w:val="Header"/>
              <w:tabs>
                <w:tab w:val="clear" w:pos="4513"/>
                <w:tab w:val="clear" w:pos="9026"/>
              </w:tabs>
              <w:spacing w:line="276" w:lineRule="auto"/>
              <w:rPr>
                <w:sz w:val="24"/>
                <w:szCs w:val="24"/>
              </w:rPr>
            </w:pPr>
            <w:r>
              <w:rPr>
                <w:sz w:val="24"/>
                <w:szCs w:val="24"/>
              </w:rPr>
              <w:t>Yes</w:t>
            </w:r>
          </w:p>
        </w:tc>
        <w:tc>
          <w:tcPr>
            <w:tcW w:w="1276" w:type="dxa"/>
          </w:tcPr>
          <w:p w14:paraId="38AFA849" w14:textId="77777777" w:rsidR="00907FEB" w:rsidRPr="00C7420C" w:rsidRDefault="00907FEB" w:rsidP="00907FEB">
            <w:pPr>
              <w:pStyle w:val="Header"/>
              <w:tabs>
                <w:tab w:val="clear" w:pos="4513"/>
                <w:tab w:val="clear" w:pos="9026"/>
              </w:tabs>
              <w:spacing w:line="276" w:lineRule="auto"/>
              <w:rPr>
                <w:sz w:val="24"/>
                <w:szCs w:val="24"/>
              </w:rPr>
            </w:pPr>
          </w:p>
        </w:tc>
        <w:tc>
          <w:tcPr>
            <w:tcW w:w="1275" w:type="dxa"/>
          </w:tcPr>
          <w:p w14:paraId="7B99FF53" w14:textId="77777777" w:rsidR="00907FEB" w:rsidRPr="00C7420C" w:rsidRDefault="00907FEB" w:rsidP="00907FEB">
            <w:pPr>
              <w:pStyle w:val="Header"/>
              <w:tabs>
                <w:tab w:val="clear" w:pos="4513"/>
                <w:tab w:val="clear" w:pos="9026"/>
              </w:tabs>
              <w:spacing w:line="276" w:lineRule="auto"/>
              <w:rPr>
                <w:sz w:val="24"/>
                <w:szCs w:val="24"/>
              </w:rPr>
            </w:pPr>
          </w:p>
        </w:tc>
      </w:tr>
      <w:tr w:rsidR="00D172E0" w14:paraId="39D1A916" w14:textId="7A624EA7" w:rsidTr="00D172E0">
        <w:tc>
          <w:tcPr>
            <w:tcW w:w="1985" w:type="dxa"/>
          </w:tcPr>
          <w:p w14:paraId="1971C0D5" w14:textId="77777777" w:rsidR="00907FEB" w:rsidRPr="00C7420C" w:rsidRDefault="00907FEB" w:rsidP="00907FEB">
            <w:pPr>
              <w:pStyle w:val="Header"/>
              <w:tabs>
                <w:tab w:val="clear" w:pos="4513"/>
                <w:tab w:val="clear" w:pos="9026"/>
              </w:tabs>
              <w:spacing w:line="276" w:lineRule="auto"/>
              <w:rPr>
                <w:sz w:val="24"/>
                <w:szCs w:val="24"/>
              </w:rPr>
            </w:pPr>
            <w:r w:rsidRPr="00C7420C">
              <w:rPr>
                <w:sz w:val="24"/>
                <w:szCs w:val="24"/>
              </w:rPr>
              <w:t>NHS Lanarkshire</w:t>
            </w:r>
          </w:p>
        </w:tc>
        <w:tc>
          <w:tcPr>
            <w:tcW w:w="1418" w:type="dxa"/>
            <w:shd w:val="clear" w:color="auto" w:fill="D9F2D0" w:themeFill="accent6" w:themeFillTint="33"/>
          </w:tcPr>
          <w:p w14:paraId="3BFF74BC" w14:textId="696143F4"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275" w:type="dxa"/>
            <w:shd w:val="clear" w:color="auto" w:fill="D9F2D0" w:themeFill="accent6" w:themeFillTint="33"/>
          </w:tcPr>
          <w:p w14:paraId="522E2377" w14:textId="4A617B65"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8" w:type="dxa"/>
            <w:shd w:val="clear" w:color="auto" w:fill="D9F2D0" w:themeFill="accent6" w:themeFillTint="33"/>
          </w:tcPr>
          <w:p w14:paraId="633B6667" w14:textId="030796EC"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7" w:type="dxa"/>
            <w:shd w:val="clear" w:color="auto" w:fill="D9F2D0" w:themeFill="accent6" w:themeFillTint="33"/>
          </w:tcPr>
          <w:p w14:paraId="38313339" w14:textId="4BA7073A"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8" w:type="dxa"/>
            <w:shd w:val="clear" w:color="auto" w:fill="D9F2D0" w:themeFill="accent6" w:themeFillTint="33"/>
          </w:tcPr>
          <w:p w14:paraId="2C955FC2" w14:textId="537200F7"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7" w:type="dxa"/>
            <w:shd w:val="clear" w:color="auto" w:fill="D9F2D0" w:themeFill="accent6" w:themeFillTint="33"/>
          </w:tcPr>
          <w:p w14:paraId="09791200" w14:textId="303D12FF" w:rsidR="00907FEB" w:rsidRPr="00C7420C" w:rsidRDefault="00E4244E" w:rsidP="00907FEB">
            <w:pPr>
              <w:pStyle w:val="Header"/>
              <w:tabs>
                <w:tab w:val="clear" w:pos="4513"/>
                <w:tab w:val="clear" w:pos="9026"/>
              </w:tabs>
              <w:spacing w:line="276" w:lineRule="auto"/>
              <w:rPr>
                <w:sz w:val="24"/>
                <w:szCs w:val="24"/>
              </w:rPr>
            </w:pPr>
            <w:r>
              <w:rPr>
                <w:sz w:val="24"/>
                <w:szCs w:val="24"/>
              </w:rPr>
              <w:t>Yes</w:t>
            </w:r>
          </w:p>
        </w:tc>
        <w:tc>
          <w:tcPr>
            <w:tcW w:w="1276" w:type="dxa"/>
            <w:shd w:val="clear" w:color="auto" w:fill="D9F2D0" w:themeFill="accent6" w:themeFillTint="33"/>
          </w:tcPr>
          <w:p w14:paraId="6F321E21" w14:textId="32B01266" w:rsidR="00907FEB" w:rsidRPr="00C7420C" w:rsidRDefault="006E6222" w:rsidP="00907FEB">
            <w:pPr>
              <w:pStyle w:val="Header"/>
              <w:tabs>
                <w:tab w:val="clear" w:pos="4513"/>
                <w:tab w:val="clear" w:pos="9026"/>
              </w:tabs>
              <w:spacing w:line="276" w:lineRule="auto"/>
              <w:rPr>
                <w:sz w:val="24"/>
                <w:szCs w:val="24"/>
              </w:rPr>
            </w:pPr>
            <w:r>
              <w:rPr>
                <w:sz w:val="24"/>
                <w:szCs w:val="24"/>
              </w:rPr>
              <w:t>Yes</w:t>
            </w:r>
          </w:p>
        </w:tc>
        <w:tc>
          <w:tcPr>
            <w:tcW w:w="1276" w:type="dxa"/>
            <w:shd w:val="clear" w:color="auto" w:fill="D9F2D0" w:themeFill="accent6" w:themeFillTint="33"/>
          </w:tcPr>
          <w:p w14:paraId="59D9F8BB" w14:textId="70DE109C" w:rsidR="00907FEB" w:rsidRPr="00C7420C" w:rsidRDefault="004135CE" w:rsidP="00907FEB">
            <w:pPr>
              <w:pStyle w:val="Header"/>
              <w:tabs>
                <w:tab w:val="clear" w:pos="4513"/>
                <w:tab w:val="clear" w:pos="9026"/>
              </w:tabs>
              <w:spacing w:line="276" w:lineRule="auto"/>
              <w:rPr>
                <w:sz w:val="24"/>
                <w:szCs w:val="24"/>
              </w:rPr>
            </w:pPr>
            <w:r>
              <w:rPr>
                <w:sz w:val="24"/>
                <w:szCs w:val="24"/>
              </w:rPr>
              <w:t>Yes</w:t>
            </w:r>
          </w:p>
        </w:tc>
        <w:tc>
          <w:tcPr>
            <w:tcW w:w="1276" w:type="dxa"/>
            <w:shd w:val="clear" w:color="auto" w:fill="D9F2D0" w:themeFill="accent6" w:themeFillTint="33"/>
          </w:tcPr>
          <w:p w14:paraId="68995E41" w14:textId="56809958" w:rsidR="00907FEB" w:rsidRPr="00C7420C" w:rsidRDefault="003A2DB1" w:rsidP="00907FEB">
            <w:pPr>
              <w:pStyle w:val="Header"/>
              <w:tabs>
                <w:tab w:val="clear" w:pos="4513"/>
                <w:tab w:val="clear" w:pos="9026"/>
              </w:tabs>
              <w:spacing w:line="276" w:lineRule="auto"/>
              <w:rPr>
                <w:sz w:val="24"/>
                <w:szCs w:val="24"/>
              </w:rPr>
            </w:pPr>
            <w:r>
              <w:rPr>
                <w:sz w:val="24"/>
                <w:szCs w:val="24"/>
              </w:rPr>
              <w:t>Yes</w:t>
            </w:r>
          </w:p>
        </w:tc>
        <w:tc>
          <w:tcPr>
            <w:tcW w:w="1275" w:type="dxa"/>
            <w:shd w:val="clear" w:color="auto" w:fill="D9F2D0" w:themeFill="accent6" w:themeFillTint="33"/>
          </w:tcPr>
          <w:p w14:paraId="1834A323" w14:textId="00EB9E94" w:rsidR="00907FEB" w:rsidRPr="00C7420C" w:rsidRDefault="00DE279B" w:rsidP="00907FEB">
            <w:pPr>
              <w:pStyle w:val="Header"/>
              <w:tabs>
                <w:tab w:val="clear" w:pos="4513"/>
                <w:tab w:val="clear" w:pos="9026"/>
              </w:tabs>
              <w:spacing w:line="276" w:lineRule="auto"/>
              <w:rPr>
                <w:sz w:val="24"/>
                <w:szCs w:val="24"/>
              </w:rPr>
            </w:pPr>
            <w:r>
              <w:rPr>
                <w:sz w:val="24"/>
                <w:szCs w:val="24"/>
              </w:rPr>
              <w:t>Yes</w:t>
            </w:r>
          </w:p>
        </w:tc>
      </w:tr>
      <w:tr w:rsidR="00907FEB" w14:paraId="6AC7511E" w14:textId="5870C132" w:rsidTr="00D172E0">
        <w:tc>
          <w:tcPr>
            <w:tcW w:w="1985" w:type="dxa"/>
          </w:tcPr>
          <w:p w14:paraId="3B50843D" w14:textId="77777777" w:rsidR="00907FEB" w:rsidRPr="00C7420C" w:rsidRDefault="00907FEB" w:rsidP="00907FEB">
            <w:pPr>
              <w:pStyle w:val="Header"/>
              <w:tabs>
                <w:tab w:val="clear" w:pos="4513"/>
                <w:tab w:val="clear" w:pos="9026"/>
              </w:tabs>
              <w:spacing w:line="276" w:lineRule="auto"/>
              <w:rPr>
                <w:sz w:val="24"/>
                <w:szCs w:val="24"/>
              </w:rPr>
            </w:pPr>
            <w:r w:rsidRPr="00C7420C">
              <w:rPr>
                <w:sz w:val="24"/>
                <w:szCs w:val="24"/>
              </w:rPr>
              <w:t>NHS Lothian</w:t>
            </w:r>
          </w:p>
        </w:tc>
        <w:tc>
          <w:tcPr>
            <w:tcW w:w="1418" w:type="dxa"/>
            <w:shd w:val="clear" w:color="auto" w:fill="auto"/>
          </w:tcPr>
          <w:p w14:paraId="1AEDEA6F" w14:textId="6D26B759" w:rsidR="00907FEB" w:rsidRPr="00C7420C" w:rsidRDefault="00907FEB" w:rsidP="00907FEB">
            <w:pPr>
              <w:pStyle w:val="Header"/>
              <w:tabs>
                <w:tab w:val="clear" w:pos="4513"/>
                <w:tab w:val="clear" w:pos="9026"/>
              </w:tabs>
              <w:spacing w:line="276" w:lineRule="auto"/>
              <w:rPr>
                <w:sz w:val="24"/>
                <w:szCs w:val="24"/>
              </w:rPr>
            </w:pPr>
          </w:p>
        </w:tc>
        <w:tc>
          <w:tcPr>
            <w:tcW w:w="1275" w:type="dxa"/>
            <w:shd w:val="clear" w:color="auto" w:fill="D9F2D0" w:themeFill="accent6" w:themeFillTint="33"/>
          </w:tcPr>
          <w:p w14:paraId="344768BC" w14:textId="18C7AF94"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8" w:type="dxa"/>
            <w:shd w:val="clear" w:color="auto" w:fill="D9F2D0" w:themeFill="accent6" w:themeFillTint="33"/>
          </w:tcPr>
          <w:p w14:paraId="28CE0FA2" w14:textId="10C538DE"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7" w:type="dxa"/>
            <w:shd w:val="clear" w:color="auto" w:fill="D9F2D0" w:themeFill="accent6" w:themeFillTint="33"/>
          </w:tcPr>
          <w:p w14:paraId="42BDC8C3" w14:textId="512045CA"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8" w:type="dxa"/>
            <w:shd w:val="clear" w:color="auto" w:fill="D9F2D0" w:themeFill="accent6" w:themeFillTint="33"/>
          </w:tcPr>
          <w:p w14:paraId="4CB8A446" w14:textId="579BDF5E"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7" w:type="dxa"/>
            <w:shd w:val="clear" w:color="auto" w:fill="D9F2D0" w:themeFill="accent6" w:themeFillTint="33"/>
          </w:tcPr>
          <w:p w14:paraId="4866822C" w14:textId="320E8CD7" w:rsidR="00907FEB" w:rsidRPr="00C7420C" w:rsidRDefault="00E4244E" w:rsidP="00907FEB">
            <w:pPr>
              <w:pStyle w:val="Header"/>
              <w:tabs>
                <w:tab w:val="clear" w:pos="4513"/>
                <w:tab w:val="clear" w:pos="9026"/>
              </w:tabs>
              <w:spacing w:line="276" w:lineRule="auto"/>
              <w:rPr>
                <w:sz w:val="24"/>
                <w:szCs w:val="24"/>
              </w:rPr>
            </w:pPr>
            <w:r>
              <w:rPr>
                <w:sz w:val="24"/>
                <w:szCs w:val="24"/>
              </w:rPr>
              <w:t>Yes</w:t>
            </w:r>
          </w:p>
        </w:tc>
        <w:tc>
          <w:tcPr>
            <w:tcW w:w="1276" w:type="dxa"/>
            <w:shd w:val="clear" w:color="auto" w:fill="D9F2D0" w:themeFill="accent6" w:themeFillTint="33"/>
          </w:tcPr>
          <w:p w14:paraId="6D619B99" w14:textId="27BEB117" w:rsidR="00907FEB" w:rsidRPr="00C7420C" w:rsidRDefault="006E6222" w:rsidP="00907FEB">
            <w:pPr>
              <w:pStyle w:val="Header"/>
              <w:tabs>
                <w:tab w:val="clear" w:pos="4513"/>
                <w:tab w:val="clear" w:pos="9026"/>
              </w:tabs>
              <w:spacing w:line="276" w:lineRule="auto"/>
              <w:rPr>
                <w:sz w:val="24"/>
                <w:szCs w:val="24"/>
              </w:rPr>
            </w:pPr>
            <w:r>
              <w:rPr>
                <w:sz w:val="24"/>
                <w:szCs w:val="24"/>
              </w:rPr>
              <w:t>Yes</w:t>
            </w:r>
          </w:p>
        </w:tc>
        <w:tc>
          <w:tcPr>
            <w:tcW w:w="1276" w:type="dxa"/>
          </w:tcPr>
          <w:p w14:paraId="2ED1B327" w14:textId="190F33B6" w:rsidR="00907FEB" w:rsidRPr="00C7420C" w:rsidRDefault="00907FEB" w:rsidP="00907FEB">
            <w:pPr>
              <w:pStyle w:val="Header"/>
              <w:tabs>
                <w:tab w:val="clear" w:pos="4513"/>
                <w:tab w:val="clear" w:pos="9026"/>
              </w:tabs>
              <w:spacing w:line="276" w:lineRule="auto"/>
              <w:rPr>
                <w:sz w:val="24"/>
                <w:szCs w:val="24"/>
              </w:rPr>
            </w:pPr>
          </w:p>
        </w:tc>
        <w:tc>
          <w:tcPr>
            <w:tcW w:w="1276" w:type="dxa"/>
          </w:tcPr>
          <w:p w14:paraId="317B3EBD" w14:textId="77777777" w:rsidR="00907FEB" w:rsidRPr="00C7420C" w:rsidRDefault="00907FEB" w:rsidP="00907FEB">
            <w:pPr>
              <w:pStyle w:val="Header"/>
              <w:tabs>
                <w:tab w:val="clear" w:pos="4513"/>
                <w:tab w:val="clear" w:pos="9026"/>
              </w:tabs>
              <w:spacing w:line="276" w:lineRule="auto"/>
              <w:rPr>
                <w:sz w:val="24"/>
                <w:szCs w:val="24"/>
              </w:rPr>
            </w:pPr>
          </w:p>
        </w:tc>
        <w:tc>
          <w:tcPr>
            <w:tcW w:w="1275" w:type="dxa"/>
          </w:tcPr>
          <w:p w14:paraId="03C0CF2F" w14:textId="77777777" w:rsidR="00907FEB" w:rsidRPr="00C7420C" w:rsidRDefault="00907FEB" w:rsidP="00907FEB">
            <w:pPr>
              <w:pStyle w:val="Header"/>
              <w:tabs>
                <w:tab w:val="clear" w:pos="4513"/>
                <w:tab w:val="clear" w:pos="9026"/>
              </w:tabs>
              <w:spacing w:line="276" w:lineRule="auto"/>
              <w:rPr>
                <w:sz w:val="24"/>
                <w:szCs w:val="24"/>
              </w:rPr>
            </w:pPr>
          </w:p>
        </w:tc>
      </w:tr>
      <w:tr w:rsidR="00907FEB" w14:paraId="1C1B3703" w14:textId="5808913A" w:rsidTr="004135CE">
        <w:tc>
          <w:tcPr>
            <w:tcW w:w="1985" w:type="dxa"/>
          </w:tcPr>
          <w:p w14:paraId="7B7FE86D" w14:textId="77777777" w:rsidR="00907FEB" w:rsidRPr="00C7420C" w:rsidRDefault="00907FEB" w:rsidP="00907FEB">
            <w:pPr>
              <w:pStyle w:val="Header"/>
              <w:tabs>
                <w:tab w:val="clear" w:pos="4513"/>
                <w:tab w:val="clear" w:pos="9026"/>
              </w:tabs>
              <w:spacing w:line="276" w:lineRule="auto"/>
              <w:rPr>
                <w:sz w:val="24"/>
                <w:szCs w:val="24"/>
              </w:rPr>
            </w:pPr>
            <w:r w:rsidRPr="00C7420C">
              <w:rPr>
                <w:sz w:val="24"/>
                <w:szCs w:val="24"/>
              </w:rPr>
              <w:t>NHS Orkney</w:t>
            </w:r>
          </w:p>
        </w:tc>
        <w:tc>
          <w:tcPr>
            <w:tcW w:w="13466" w:type="dxa"/>
            <w:gridSpan w:val="10"/>
            <w:shd w:val="clear" w:color="auto" w:fill="D9D9D9" w:themeFill="background1" w:themeFillShade="D9"/>
          </w:tcPr>
          <w:p w14:paraId="540FA91F" w14:textId="5D0038F7" w:rsidR="00907FEB" w:rsidRPr="00C7420C" w:rsidRDefault="00907FEB" w:rsidP="00907FEB">
            <w:pPr>
              <w:pStyle w:val="Header"/>
              <w:tabs>
                <w:tab w:val="clear" w:pos="4513"/>
                <w:tab w:val="clear" w:pos="9026"/>
              </w:tabs>
              <w:spacing w:line="276" w:lineRule="auto"/>
              <w:rPr>
                <w:sz w:val="24"/>
                <w:szCs w:val="24"/>
              </w:rPr>
            </w:pPr>
            <w:r>
              <w:rPr>
                <w:sz w:val="24"/>
                <w:szCs w:val="24"/>
              </w:rPr>
              <w:t>No published plan as of 22 August 2024.</w:t>
            </w:r>
          </w:p>
        </w:tc>
      </w:tr>
      <w:tr w:rsidR="00907FEB" w14:paraId="0C2E22C1" w14:textId="7849D174" w:rsidTr="00D172E0">
        <w:tc>
          <w:tcPr>
            <w:tcW w:w="1985" w:type="dxa"/>
          </w:tcPr>
          <w:p w14:paraId="5B1A3B7D" w14:textId="77777777" w:rsidR="00907FEB" w:rsidRPr="00C7420C" w:rsidRDefault="00907FEB" w:rsidP="00907FEB">
            <w:pPr>
              <w:pStyle w:val="Header"/>
              <w:tabs>
                <w:tab w:val="clear" w:pos="4513"/>
                <w:tab w:val="clear" w:pos="9026"/>
              </w:tabs>
              <w:spacing w:line="276" w:lineRule="auto"/>
              <w:rPr>
                <w:sz w:val="24"/>
                <w:szCs w:val="24"/>
              </w:rPr>
            </w:pPr>
            <w:r w:rsidRPr="00C7420C">
              <w:rPr>
                <w:sz w:val="24"/>
                <w:szCs w:val="24"/>
              </w:rPr>
              <w:t>NHS Shetland</w:t>
            </w:r>
          </w:p>
        </w:tc>
        <w:tc>
          <w:tcPr>
            <w:tcW w:w="1418" w:type="dxa"/>
            <w:shd w:val="clear" w:color="auto" w:fill="auto"/>
          </w:tcPr>
          <w:p w14:paraId="18691C9B" w14:textId="11ABD96F" w:rsidR="00907FEB" w:rsidRPr="00C7420C" w:rsidRDefault="00907FEB" w:rsidP="00907FEB">
            <w:pPr>
              <w:pStyle w:val="Header"/>
              <w:tabs>
                <w:tab w:val="clear" w:pos="4513"/>
                <w:tab w:val="clear" w:pos="9026"/>
              </w:tabs>
              <w:spacing w:line="276" w:lineRule="auto"/>
              <w:rPr>
                <w:sz w:val="24"/>
                <w:szCs w:val="24"/>
              </w:rPr>
            </w:pPr>
          </w:p>
        </w:tc>
        <w:tc>
          <w:tcPr>
            <w:tcW w:w="1275" w:type="dxa"/>
            <w:shd w:val="clear" w:color="auto" w:fill="D9F2D0" w:themeFill="accent6" w:themeFillTint="33"/>
          </w:tcPr>
          <w:p w14:paraId="137B12E5" w14:textId="3FA78B18"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8" w:type="dxa"/>
            <w:shd w:val="clear" w:color="auto" w:fill="D9F2D0" w:themeFill="accent6" w:themeFillTint="33"/>
          </w:tcPr>
          <w:p w14:paraId="5392D14E" w14:textId="6A9B8267"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7" w:type="dxa"/>
            <w:shd w:val="clear" w:color="auto" w:fill="D9F2D0" w:themeFill="accent6" w:themeFillTint="33"/>
          </w:tcPr>
          <w:p w14:paraId="3DDCBF46" w14:textId="2D9F196C"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8" w:type="dxa"/>
            <w:shd w:val="clear" w:color="auto" w:fill="D9F2D0" w:themeFill="accent6" w:themeFillTint="33"/>
          </w:tcPr>
          <w:p w14:paraId="43F6E511" w14:textId="11D4F89C"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7" w:type="dxa"/>
            <w:shd w:val="clear" w:color="auto" w:fill="D9F2D0" w:themeFill="accent6" w:themeFillTint="33"/>
          </w:tcPr>
          <w:p w14:paraId="7D1A0124" w14:textId="733DE387" w:rsidR="00907FEB" w:rsidRPr="00C7420C" w:rsidRDefault="00E4244E" w:rsidP="00907FEB">
            <w:pPr>
              <w:pStyle w:val="Header"/>
              <w:tabs>
                <w:tab w:val="clear" w:pos="4513"/>
                <w:tab w:val="clear" w:pos="9026"/>
              </w:tabs>
              <w:spacing w:line="276" w:lineRule="auto"/>
              <w:rPr>
                <w:sz w:val="24"/>
                <w:szCs w:val="24"/>
              </w:rPr>
            </w:pPr>
            <w:r>
              <w:rPr>
                <w:sz w:val="24"/>
                <w:szCs w:val="24"/>
              </w:rPr>
              <w:t>Yes</w:t>
            </w:r>
          </w:p>
        </w:tc>
        <w:tc>
          <w:tcPr>
            <w:tcW w:w="1276" w:type="dxa"/>
            <w:shd w:val="clear" w:color="auto" w:fill="D9F2D0" w:themeFill="accent6" w:themeFillTint="33"/>
          </w:tcPr>
          <w:p w14:paraId="597D64EE" w14:textId="599C979F" w:rsidR="00907FEB" w:rsidRPr="00C7420C" w:rsidRDefault="006E6222" w:rsidP="00907FEB">
            <w:pPr>
              <w:pStyle w:val="Header"/>
              <w:tabs>
                <w:tab w:val="clear" w:pos="4513"/>
                <w:tab w:val="clear" w:pos="9026"/>
              </w:tabs>
              <w:spacing w:line="276" w:lineRule="auto"/>
              <w:rPr>
                <w:sz w:val="24"/>
                <w:szCs w:val="24"/>
              </w:rPr>
            </w:pPr>
            <w:r>
              <w:rPr>
                <w:sz w:val="24"/>
                <w:szCs w:val="24"/>
              </w:rPr>
              <w:t>Yes</w:t>
            </w:r>
          </w:p>
        </w:tc>
        <w:tc>
          <w:tcPr>
            <w:tcW w:w="1276" w:type="dxa"/>
            <w:shd w:val="clear" w:color="auto" w:fill="D9F2D0" w:themeFill="accent6" w:themeFillTint="33"/>
          </w:tcPr>
          <w:p w14:paraId="7F79DD1B" w14:textId="773F902D" w:rsidR="00907FEB" w:rsidRPr="00C7420C" w:rsidRDefault="004135CE" w:rsidP="00907FEB">
            <w:pPr>
              <w:pStyle w:val="Header"/>
              <w:tabs>
                <w:tab w:val="clear" w:pos="4513"/>
                <w:tab w:val="clear" w:pos="9026"/>
              </w:tabs>
              <w:spacing w:line="276" w:lineRule="auto"/>
              <w:rPr>
                <w:sz w:val="24"/>
                <w:szCs w:val="24"/>
              </w:rPr>
            </w:pPr>
            <w:r>
              <w:rPr>
                <w:sz w:val="24"/>
                <w:szCs w:val="24"/>
              </w:rPr>
              <w:t>Yes</w:t>
            </w:r>
          </w:p>
        </w:tc>
        <w:tc>
          <w:tcPr>
            <w:tcW w:w="1276" w:type="dxa"/>
            <w:shd w:val="clear" w:color="auto" w:fill="D9F2D0" w:themeFill="accent6" w:themeFillTint="33"/>
          </w:tcPr>
          <w:p w14:paraId="2DFD600F" w14:textId="1E87AA59" w:rsidR="00907FEB" w:rsidRPr="00C7420C" w:rsidRDefault="003A2DB1" w:rsidP="00907FEB">
            <w:pPr>
              <w:pStyle w:val="Header"/>
              <w:tabs>
                <w:tab w:val="clear" w:pos="4513"/>
                <w:tab w:val="clear" w:pos="9026"/>
              </w:tabs>
              <w:spacing w:line="276" w:lineRule="auto"/>
              <w:rPr>
                <w:sz w:val="24"/>
                <w:szCs w:val="24"/>
              </w:rPr>
            </w:pPr>
            <w:r>
              <w:rPr>
                <w:sz w:val="24"/>
                <w:szCs w:val="24"/>
              </w:rPr>
              <w:t>Yes</w:t>
            </w:r>
          </w:p>
        </w:tc>
        <w:tc>
          <w:tcPr>
            <w:tcW w:w="1275" w:type="dxa"/>
            <w:shd w:val="clear" w:color="auto" w:fill="D9F2D0" w:themeFill="accent6" w:themeFillTint="33"/>
          </w:tcPr>
          <w:p w14:paraId="4E1CF2B0" w14:textId="6A2F42BE" w:rsidR="00907FEB" w:rsidRPr="00C7420C" w:rsidRDefault="00DE279B" w:rsidP="00907FEB">
            <w:pPr>
              <w:pStyle w:val="Header"/>
              <w:tabs>
                <w:tab w:val="clear" w:pos="4513"/>
                <w:tab w:val="clear" w:pos="9026"/>
              </w:tabs>
              <w:spacing w:line="276" w:lineRule="auto"/>
              <w:rPr>
                <w:sz w:val="24"/>
                <w:szCs w:val="24"/>
              </w:rPr>
            </w:pPr>
            <w:r>
              <w:rPr>
                <w:sz w:val="24"/>
                <w:szCs w:val="24"/>
              </w:rPr>
              <w:t>Yes</w:t>
            </w:r>
          </w:p>
        </w:tc>
      </w:tr>
      <w:tr w:rsidR="00907FEB" w14:paraId="127D0457" w14:textId="042C151E" w:rsidTr="00D172E0">
        <w:tc>
          <w:tcPr>
            <w:tcW w:w="1985" w:type="dxa"/>
          </w:tcPr>
          <w:p w14:paraId="60F7F1F2" w14:textId="77777777" w:rsidR="00907FEB" w:rsidRPr="00C7420C" w:rsidRDefault="00907FEB" w:rsidP="00907FEB">
            <w:pPr>
              <w:pStyle w:val="Header"/>
              <w:tabs>
                <w:tab w:val="clear" w:pos="4513"/>
                <w:tab w:val="clear" w:pos="9026"/>
              </w:tabs>
              <w:spacing w:line="276" w:lineRule="auto"/>
              <w:rPr>
                <w:sz w:val="24"/>
                <w:szCs w:val="24"/>
              </w:rPr>
            </w:pPr>
            <w:r w:rsidRPr="00C7420C">
              <w:rPr>
                <w:sz w:val="24"/>
                <w:szCs w:val="24"/>
              </w:rPr>
              <w:t>NHS Tayside</w:t>
            </w:r>
          </w:p>
        </w:tc>
        <w:tc>
          <w:tcPr>
            <w:tcW w:w="1418" w:type="dxa"/>
            <w:shd w:val="clear" w:color="auto" w:fill="D9F2D0" w:themeFill="accent6" w:themeFillTint="33"/>
          </w:tcPr>
          <w:p w14:paraId="2309B4B8" w14:textId="28CCB53E"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275" w:type="dxa"/>
            <w:shd w:val="clear" w:color="auto" w:fill="D9F2D0" w:themeFill="accent6" w:themeFillTint="33"/>
          </w:tcPr>
          <w:p w14:paraId="4666CE96" w14:textId="198FF8C1"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8" w:type="dxa"/>
            <w:shd w:val="clear" w:color="auto" w:fill="D9F2D0" w:themeFill="accent6" w:themeFillTint="33"/>
          </w:tcPr>
          <w:p w14:paraId="75A5B77A" w14:textId="19831105"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7" w:type="dxa"/>
          </w:tcPr>
          <w:p w14:paraId="102248A6" w14:textId="77777777" w:rsidR="00907FEB" w:rsidRPr="00C7420C" w:rsidRDefault="00907FEB" w:rsidP="00907FEB">
            <w:pPr>
              <w:pStyle w:val="Header"/>
              <w:tabs>
                <w:tab w:val="clear" w:pos="4513"/>
                <w:tab w:val="clear" w:pos="9026"/>
              </w:tabs>
              <w:spacing w:line="276" w:lineRule="auto"/>
              <w:rPr>
                <w:sz w:val="24"/>
                <w:szCs w:val="24"/>
              </w:rPr>
            </w:pPr>
          </w:p>
        </w:tc>
        <w:tc>
          <w:tcPr>
            <w:tcW w:w="1418" w:type="dxa"/>
            <w:shd w:val="clear" w:color="auto" w:fill="D9F2D0" w:themeFill="accent6" w:themeFillTint="33"/>
          </w:tcPr>
          <w:p w14:paraId="3629E790" w14:textId="32523BE2" w:rsidR="00907FEB" w:rsidRPr="00C7420C" w:rsidRDefault="00907FEB" w:rsidP="00907FEB">
            <w:pPr>
              <w:pStyle w:val="Header"/>
              <w:tabs>
                <w:tab w:val="clear" w:pos="4513"/>
                <w:tab w:val="clear" w:pos="9026"/>
              </w:tabs>
              <w:spacing w:line="276" w:lineRule="auto"/>
              <w:rPr>
                <w:sz w:val="24"/>
                <w:szCs w:val="24"/>
              </w:rPr>
            </w:pPr>
            <w:r>
              <w:rPr>
                <w:sz w:val="24"/>
                <w:szCs w:val="24"/>
              </w:rPr>
              <w:t>Yes</w:t>
            </w:r>
          </w:p>
        </w:tc>
        <w:tc>
          <w:tcPr>
            <w:tcW w:w="1417" w:type="dxa"/>
          </w:tcPr>
          <w:p w14:paraId="640D6021" w14:textId="77777777" w:rsidR="00907FEB" w:rsidRPr="00C7420C" w:rsidRDefault="00907FEB" w:rsidP="00907FEB">
            <w:pPr>
              <w:pStyle w:val="Header"/>
              <w:tabs>
                <w:tab w:val="clear" w:pos="4513"/>
                <w:tab w:val="clear" w:pos="9026"/>
              </w:tabs>
              <w:spacing w:line="276" w:lineRule="auto"/>
              <w:rPr>
                <w:sz w:val="24"/>
                <w:szCs w:val="24"/>
              </w:rPr>
            </w:pPr>
          </w:p>
        </w:tc>
        <w:tc>
          <w:tcPr>
            <w:tcW w:w="1276" w:type="dxa"/>
            <w:shd w:val="clear" w:color="auto" w:fill="D9F2D0" w:themeFill="accent6" w:themeFillTint="33"/>
          </w:tcPr>
          <w:p w14:paraId="748F5C5D" w14:textId="6771878D" w:rsidR="00907FEB" w:rsidRPr="00C7420C" w:rsidRDefault="006E6222" w:rsidP="00907FEB">
            <w:pPr>
              <w:pStyle w:val="Header"/>
              <w:tabs>
                <w:tab w:val="clear" w:pos="4513"/>
                <w:tab w:val="clear" w:pos="9026"/>
              </w:tabs>
              <w:spacing w:line="276" w:lineRule="auto"/>
              <w:rPr>
                <w:sz w:val="24"/>
                <w:szCs w:val="24"/>
              </w:rPr>
            </w:pPr>
            <w:r>
              <w:rPr>
                <w:sz w:val="24"/>
                <w:szCs w:val="24"/>
              </w:rPr>
              <w:t>Yes</w:t>
            </w:r>
          </w:p>
        </w:tc>
        <w:tc>
          <w:tcPr>
            <w:tcW w:w="1276" w:type="dxa"/>
          </w:tcPr>
          <w:p w14:paraId="6A409E48" w14:textId="77777777" w:rsidR="00907FEB" w:rsidRPr="00C7420C" w:rsidRDefault="00907FEB" w:rsidP="00907FEB">
            <w:pPr>
              <w:pStyle w:val="Header"/>
              <w:tabs>
                <w:tab w:val="clear" w:pos="4513"/>
                <w:tab w:val="clear" w:pos="9026"/>
              </w:tabs>
              <w:spacing w:line="276" w:lineRule="auto"/>
              <w:rPr>
                <w:sz w:val="24"/>
                <w:szCs w:val="24"/>
              </w:rPr>
            </w:pPr>
          </w:p>
        </w:tc>
        <w:tc>
          <w:tcPr>
            <w:tcW w:w="1276" w:type="dxa"/>
          </w:tcPr>
          <w:p w14:paraId="5019B0CB" w14:textId="77777777" w:rsidR="00907FEB" w:rsidRPr="00C7420C" w:rsidRDefault="00907FEB" w:rsidP="00907FEB">
            <w:pPr>
              <w:pStyle w:val="Header"/>
              <w:tabs>
                <w:tab w:val="clear" w:pos="4513"/>
                <w:tab w:val="clear" w:pos="9026"/>
              </w:tabs>
              <w:spacing w:line="276" w:lineRule="auto"/>
              <w:rPr>
                <w:sz w:val="24"/>
                <w:szCs w:val="24"/>
              </w:rPr>
            </w:pPr>
          </w:p>
        </w:tc>
        <w:tc>
          <w:tcPr>
            <w:tcW w:w="1275" w:type="dxa"/>
          </w:tcPr>
          <w:p w14:paraId="44956825" w14:textId="77777777" w:rsidR="00907FEB" w:rsidRPr="00C7420C" w:rsidRDefault="00907FEB" w:rsidP="00907FEB">
            <w:pPr>
              <w:pStyle w:val="Header"/>
              <w:tabs>
                <w:tab w:val="clear" w:pos="4513"/>
                <w:tab w:val="clear" w:pos="9026"/>
              </w:tabs>
              <w:spacing w:line="276" w:lineRule="auto"/>
              <w:rPr>
                <w:sz w:val="24"/>
                <w:szCs w:val="24"/>
              </w:rPr>
            </w:pPr>
          </w:p>
        </w:tc>
      </w:tr>
      <w:tr w:rsidR="00907FEB" w14:paraId="0A2F3A49" w14:textId="0FD5BC26" w:rsidTr="004135CE">
        <w:tc>
          <w:tcPr>
            <w:tcW w:w="1985" w:type="dxa"/>
          </w:tcPr>
          <w:p w14:paraId="611C416A" w14:textId="77777777" w:rsidR="00907FEB" w:rsidRPr="00C7420C" w:rsidRDefault="00907FEB" w:rsidP="00907FEB">
            <w:pPr>
              <w:pStyle w:val="Header"/>
              <w:tabs>
                <w:tab w:val="clear" w:pos="4513"/>
                <w:tab w:val="clear" w:pos="9026"/>
              </w:tabs>
              <w:spacing w:line="276" w:lineRule="auto"/>
              <w:rPr>
                <w:sz w:val="24"/>
                <w:szCs w:val="24"/>
              </w:rPr>
            </w:pPr>
            <w:r w:rsidRPr="00C7420C">
              <w:rPr>
                <w:sz w:val="24"/>
                <w:szCs w:val="24"/>
              </w:rPr>
              <w:t>NHS Western Isles</w:t>
            </w:r>
          </w:p>
        </w:tc>
        <w:tc>
          <w:tcPr>
            <w:tcW w:w="13466" w:type="dxa"/>
            <w:gridSpan w:val="10"/>
            <w:shd w:val="clear" w:color="auto" w:fill="D9D9D9" w:themeFill="background1" w:themeFillShade="D9"/>
          </w:tcPr>
          <w:p w14:paraId="4C0AA70A" w14:textId="5799EF47" w:rsidR="00907FEB" w:rsidRPr="00C7420C" w:rsidRDefault="00907FEB" w:rsidP="00907FEB">
            <w:pPr>
              <w:pStyle w:val="Header"/>
              <w:tabs>
                <w:tab w:val="clear" w:pos="4513"/>
                <w:tab w:val="clear" w:pos="9026"/>
              </w:tabs>
              <w:spacing w:line="276" w:lineRule="auto"/>
              <w:rPr>
                <w:sz w:val="24"/>
                <w:szCs w:val="24"/>
              </w:rPr>
            </w:pPr>
            <w:r>
              <w:rPr>
                <w:sz w:val="24"/>
                <w:szCs w:val="24"/>
              </w:rPr>
              <w:t>No published plan as of 22 August 2024.</w:t>
            </w:r>
          </w:p>
        </w:tc>
      </w:tr>
    </w:tbl>
    <w:p w14:paraId="0D0FCE9D" w14:textId="77777777" w:rsidR="00BF74EE" w:rsidRDefault="00BF74EE" w:rsidP="00A44394">
      <w:pPr>
        <w:rPr>
          <w:b/>
          <w:bCs/>
        </w:rPr>
        <w:sectPr w:rsidR="00BF74EE" w:rsidSect="00BF74EE">
          <w:endnotePr>
            <w:numFmt w:val="decimal"/>
          </w:endnotePr>
          <w:pgSz w:w="16838" w:h="11906" w:orient="landscape"/>
          <w:pgMar w:top="1440" w:right="1440" w:bottom="1440" w:left="1440" w:header="709" w:footer="709" w:gutter="0"/>
          <w:cols w:space="708"/>
          <w:docGrid w:linePitch="360"/>
        </w:sectPr>
      </w:pPr>
    </w:p>
    <w:p w14:paraId="4E863E14" w14:textId="77777777" w:rsidR="00A44394" w:rsidRDefault="00A44394" w:rsidP="00A44394">
      <w:pPr>
        <w:pStyle w:val="Heading1"/>
      </w:pPr>
      <w:bookmarkStart w:id="26" w:name="_Toc178071845"/>
      <w:r>
        <w:lastRenderedPageBreak/>
        <w:t>Appendix B</w:t>
      </w:r>
      <w:bookmarkEnd w:id="26"/>
      <w:r>
        <w:t xml:space="preserve"> </w:t>
      </w:r>
    </w:p>
    <w:p w14:paraId="4F242141" w14:textId="77777777" w:rsidR="00A44394" w:rsidRDefault="00A44394" w:rsidP="00CF5B8E">
      <w:pPr>
        <w:spacing w:after="120" w:line="276" w:lineRule="auto"/>
        <w:rPr>
          <w:b/>
          <w:bCs/>
        </w:rPr>
      </w:pPr>
    </w:p>
    <w:p w14:paraId="0F716875" w14:textId="0F085EA9" w:rsidR="00CF5B8E" w:rsidRDefault="00CF5B8E" w:rsidP="00CF5B8E">
      <w:pPr>
        <w:spacing w:after="120" w:line="276" w:lineRule="auto"/>
        <w:rPr>
          <w:b/>
          <w:bCs/>
        </w:rPr>
      </w:pPr>
      <w:r>
        <w:rPr>
          <w:b/>
          <w:bCs/>
        </w:rPr>
        <w:t>Definition of Deafblindness</w:t>
      </w:r>
    </w:p>
    <w:p w14:paraId="0CC1107F" w14:textId="77777777" w:rsidR="00CF5B8E" w:rsidRDefault="00CF5B8E" w:rsidP="00CF5B8E">
      <w:pPr>
        <w:spacing w:after="0" w:line="276" w:lineRule="auto"/>
      </w:pPr>
      <w:r>
        <w:t>A formally</w:t>
      </w:r>
      <w:r w:rsidRPr="00076D48">
        <w:t xml:space="preserve"> recognised definition for </w:t>
      </w:r>
      <w:r>
        <w:t>D</w:t>
      </w:r>
      <w:r w:rsidRPr="00076D48">
        <w:t>eafblindness</w:t>
      </w:r>
      <w:r>
        <w:t xml:space="preserve"> is</w:t>
      </w:r>
      <w:r w:rsidRPr="00076D48">
        <w:t xml:space="preserve"> a crucial step toward identifying and diagnosing </w:t>
      </w:r>
      <w:r>
        <w:t>d</w:t>
      </w:r>
      <w:r w:rsidRPr="00076D48">
        <w:t xml:space="preserve">ual sensory loss at the earliest point, and addressing the unique challenges faced by the </w:t>
      </w:r>
      <w:r>
        <w:t>D</w:t>
      </w:r>
      <w:r w:rsidRPr="00076D48">
        <w:t>eafblind community. This can lead to significant inequalities in relation to access to education, employment, healthcare, and public and social services and can have a negative influence on a person’s cultural and emotional wellbeing. The impact of this condition can be devastating resulting in profound levels of social isolation and loneliness. Addressing this demands specialist interdisciplinary approaches and skilled intervention, with a particular focus on early identification and transitional support.</w:t>
      </w:r>
    </w:p>
    <w:p w14:paraId="65A29042" w14:textId="77777777" w:rsidR="00CF5B8E" w:rsidRPr="00076D48" w:rsidRDefault="00CF5B8E" w:rsidP="00CF5B8E">
      <w:pPr>
        <w:spacing w:after="0" w:line="276" w:lineRule="auto"/>
      </w:pPr>
    </w:p>
    <w:p w14:paraId="28850FB1" w14:textId="77777777" w:rsidR="00CF5B8E" w:rsidRDefault="00CF5B8E" w:rsidP="00CF5B8E">
      <w:pPr>
        <w:spacing w:after="0" w:line="276" w:lineRule="auto"/>
      </w:pPr>
      <w:r w:rsidRPr="00076D48">
        <w:t xml:space="preserve">Deafblindness can be considered as a spectrum and within this context the age of onset of the condition, severity of the impairment and underlying co-morbidities will contribute to an individual’s ability to communicate, receive information, and orientate within an environment. Often, in terms of accessibility, reasonable adjustments are afforded for either hearing or visual loss, but rarely both. Without support of skilled communication partners, people with </w:t>
      </w:r>
      <w:r>
        <w:t>D</w:t>
      </w:r>
      <w:r w:rsidRPr="00076D48">
        <w:t>eafblindness are at significant risk of isolation and social withdrawal, with compounding and ongoing risks to health, wellbeing, and human rights.</w:t>
      </w:r>
    </w:p>
    <w:p w14:paraId="13B7B95E" w14:textId="77777777" w:rsidR="00CF5B8E" w:rsidRPr="00076D48" w:rsidRDefault="00CF5B8E" w:rsidP="00CF5B8E">
      <w:pPr>
        <w:spacing w:after="0" w:line="276" w:lineRule="auto"/>
      </w:pPr>
    </w:p>
    <w:p w14:paraId="0A4F0A3E" w14:textId="77777777" w:rsidR="00CF5B8E" w:rsidRDefault="00CF5B8E" w:rsidP="00CF5B8E">
      <w:pPr>
        <w:spacing w:after="0" w:line="276" w:lineRule="auto"/>
      </w:pPr>
      <w:r w:rsidRPr="00076D48">
        <w:t>Th</w:t>
      </w:r>
      <w:r>
        <w:t>e 2024</w:t>
      </w:r>
      <w:r w:rsidRPr="00076D48">
        <w:t xml:space="preserve"> declaration calls for the formal adoption of the Nordic definition of </w:t>
      </w:r>
      <w:r>
        <w:t>D</w:t>
      </w:r>
      <w:r w:rsidRPr="00076D48">
        <w:t xml:space="preserve">eafblindness to pave the way for a more inclusive and equitable future for </w:t>
      </w:r>
      <w:r>
        <w:t>D</w:t>
      </w:r>
      <w:r w:rsidRPr="00076D48">
        <w:t>eafblind people and to fortify the broader landscape of disability rights in Scotland.</w:t>
      </w:r>
    </w:p>
    <w:p w14:paraId="15489DC1" w14:textId="77777777" w:rsidR="00CF5B8E" w:rsidRPr="00076D48" w:rsidRDefault="00CF5B8E" w:rsidP="00CF5B8E">
      <w:pPr>
        <w:spacing w:after="0" w:line="276" w:lineRule="auto"/>
      </w:pPr>
    </w:p>
    <w:p w14:paraId="1DD8B58E" w14:textId="77777777" w:rsidR="00CF5B8E" w:rsidRDefault="00CF5B8E" w:rsidP="00CF5B8E">
      <w:pPr>
        <w:spacing w:after="0" w:line="276" w:lineRule="auto"/>
      </w:pPr>
      <w:r w:rsidRPr="00076D48">
        <w:t>The World Health Organisation (WHO), alongside other significant health systems and countries, have adopted the Nordic definition of deafblindness which states:</w:t>
      </w:r>
    </w:p>
    <w:p w14:paraId="1DB9C428" w14:textId="77777777" w:rsidR="00CF5B8E" w:rsidRPr="00076D48" w:rsidRDefault="00CF5B8E" w:rsidP="00CF5B8E">
      <w:pPr>
        <w:spacing w:after="0" w:line="276" w:lineRule="auto"/>
      </w:pPr>
    </w:p>
    <w:p w14:paraId="7AA6F584" w14:textId="77777777" w:rsidR="00CF5B8E" w:rsidRPr="00076D48" w:rsidRDefault="00CF5B8E" w:rsidP="00CF5B8E">
      <w:pPr>
        <w:spacing w:after="0" w:line="276" w:lineRule="auto"/>
        <w:ind w:left="720"/>
      </w:pPr>
      <w:r w:rsidRPr="006B48B5">
        <w:t>“</w:t>
      </w:r>
      <w:r w:rsidRPr="00076D48">
        <w:t>Deafblindness is a combined vision and hearing impairment of such severity that it is hard for the impaired senses to compensate for each other. Thus, deafblindness is a distinct condition.</w:t>
      </w:r>
    </w:p>
    <w:p w14:paraId="7225B1A0" w14:textId="77777777" w:rsidR="00CF5B8E" w:rsidRPr="006B48B5" w:rsidRDefault="00CF5B8E" w:rsidP="00CF5B8E">
      <w:pPr>
        <w:spacing w:after="0" w:line="276" w:lineRule="auto"/>
      </w:pPr>
    </w:p>
    <w:p w14:paraId="2B1C3DE3" w14:textId="77777777" w:rsidR="00CF5B8E" w:rsidRPr="006B48B5" w:rsidRDefault="00CF5B8E" w:rsidP="00CF5B8E">
      <w:pPr>
        <w:pStyle w:val="BodyTextIndent"/>
      </w:pPr>
      <w:r w:rsidRPr="00076D48">
        <w:t>To varying degrees, deafblindness limits activities and restricts full participation in society. It affects social life, communication, access to information, orientation, and the ability to move around freely and safely. To help compensate for the combined vision and hearing impairment, the tactile sense becomes especially important.</w:t>
      </w:r>
      <w:r w:rsidRPr="006B48B5">
        <w:t>”</w:t>
      </w:r>
      <w:r>
        <w:rPr>
          <w:rStyle w:val="EndnoteReference"/>
        </w:rPr>
        <w:endnoteReference w:id="44"/>
      </w:r>
    </w:p>
    <w:p w14:paraId="757F038E" w14:textId="77777777" w:rsidR="00CF5B8E" w:rsidRPr="00076D48" w:rsidRDefault="00CF5B8E" w:rsidP="00CF5B8E">
      <w:pPr>
        <w:spacing w:after="0" w:line="276" w:lineRule="auto"/>
      </w:pPr>
    </w:p>
    <w:p w14:paraId="24B8537A" w14:textId="77777777" w:rsidR="00CF5B8E" w:rsidRDefault="00CF5B8E" w:rsidP="00CF5B8E">
      <w:pPr>
        <w:spacing w:after="0" w:line="276" w:lineRule="auto"/>
      </w:pPr>
      <w:r w:rsidRPr="00076D48">
        <w:t>Current research</w:t>
      </w:r>
      <w:r>
        <w:t xml:space="preserve"> </w:t>
      </w:r>
      <w:r w:rsidRPr="00076D48">
        <w:t>estimates more than 30,000 people live with the condition in Scotland, and this number is set to rise in line with an aging population.</w:t>
      </w:r>
      <w:r>
        <w:rPr>
          <w:rStyle w:val="EndnoteReference"/>
        </w:rPr>
        <w:endnoteReference w:id="45"/>
      </w:r>
      <w:r w:rsidRPr="00076D48">
        <w:t xml:space="preserve"> </w:t>
      </w:r>
    </w:p>
    <w:p w14:paraId="4E673095" w14:textId="77777777" w:rsidR="00CF5B8E" w:rsidRDefault="00CF5B8E" w:rsidP="00CF5B8E">
      <w:pPr>
        <w:spacing w:after="0" w:line="276" w:lineRule="auto"/>
      </w:pPr>
    </w:p>
    <w:p w14:paraId="67BFA5FC" w14:textId="77777777" w:rsidR="00CF5B8E" w:rsidRPr="00076D48" w:rsidRDefault="00CF5B8E" w:rsidP="00CF5B8E">
      <w:pPr>
        <w:spacing w:after="0" w:line="276" w:lineRule="auto"/>
      </w:pPr>
      <w:r>
        <w:t xml:space="preserve">In this context, it is vital that listed authorities plan for full engagement with the needs of Deafblind people in their planning to support BSL users to live well. This includes support for sighted BSL users who experience or will experience acquired sight loss later in life. </w:t>
      </w:r>
    </w:p>
    <w:p w14:paraId="3E4F96EE" w14:textId="77777777" w:rsidR="00CF5B8E" w:rsidRPr="004E0A21" w:rsidRDefault="00CF5B8E" w:rsidP="00CF5B8E">
      <w:pPr>
        <w:spacing w:after="0" w:line="276" w:lineRule="auto"/>
      </w:pPr>
    </w:p>
    <w:p w14:paraId="42104403" w14:textId="77777777" w:rsidR="00701E89" w:rsidRDefault="00701E89" w:rsidP="00701E89">
      <w:pPr>
        <w:pStyle w:val="Heading1"/>
      </w:pPr>
    </w:p>
    <w:p w14:paraId="063AD125" w14:textId="77777777" w:rsidR="00701E89" w:rsidRDefault="00701E89" w:rsidP="00701E89">
      <w:pPr>
        <w:pStyle w:val="Heading1"/>
      </w:pPr>
    </w:p>
    <w:p w14:paraId="64ADD17B" w14:textId="77777777" w:rsidR="00701E89" w:rsidRDefault="00701E89" w:rsidP="00701E89">
      <w:pPr>
        <w:pStyle w:val="Heading1"/>
      </w:pPr>
    </w:p>
    <w:p w14:paraId="6DB9D063" w14:textId="77777777" w:rsidR="00701E89" w:rsidRDefault="00701E89" w:rsidP="00701E89">
      <w:pPr>
        <w:pStyle w:val="Heading1"/>
      </w:pPr>
    </w:p>
    <w:p w14:paraId="149B9F3A" w14:textId="77777777" w:rsidR="0024330B" w:rsidRDefault="0024330B">
      <w:pPr>
        <w:rPr>
          <w:rFonts w:eastAsia="Arial Unicode MS"/>
          <w:b/>
          <w:bCs/>
          <w:color w:val="790079"/>
          <w:kern w:val="0"/>
          <w14:ligatures w14:val="none"/>
        </w:rPr>
      </w:pPr>
      <w:r>
        <w:br w:type="page"/>
      </w:r>
    </w:p>
    <w:p w14:paraId="1B68CA7D" w14:textId="668EFC5D" w:rsidR="00264EED" w:rsidRPr="001407EE" w:rsidRDefault="00193730" w:rsidP="001407EE">
      <w:pPr>
        <w:pStyle w:val="Heading1"/>
      </w:pPr>
      <w:bookmarkStart w:id="27" w:name="_Toc162004966"/>
      <w:bookmarkStart w:id="28" w:name="_Toc178071846"/>
      <w:r w:rsidRPr="001407EE">
        <w:lastRenderedPageBreak/>
        <w:t>About</w:t>
      </w:r>
      <w:r w:rsidR="00264EED" w:rsidRPr="001407EE">
        <w:t xml:space="preserve"> the ALLIANCE</w:t>
      </w:r>
      <w:bookmarkEnd w:id="27"/>
      <w:bookmarkEnd w:id="28"/>
    </w:p>
    <w:p w14:paraId="64487676" w14:textId="77777777" w:rsidR="00FC627B" w:rsidRDefault="00FC627B" w:rsidP="00240423">
      <w:pPr>
        <w:spacing w:after="0" w:line="276" w:lineRule="auto"/>
        <w:rPr>
          <w:sz w:val="29"/>
          <w:szCs w:val="29"/>
        </w:rPr>
      </w:pPr>
    </w:p>
    <w:p w14:paraId="3A5F6244" w14:textId="43887049" w:rsidR="00FC627B" w:rsidRPr="00D0352B" w:rsidRDefault="00FC627B" w:rsidP="00240423">
      <w:pPr>
        <w:spacing w:after="0" w:line="276" w:lineRule="auto"/>
        <w:rPr>
          <w:sz w:val="29"/>
          <w:szCs w:val="29"/>
        </w:rPr>
      </w:pPr>
      <w:r w:rsidRPr="00D0352B">
        <w:rPr>
          <w:sz w:val="29"/>
          <w:szCs w:val="29"/>
        </w:rPr>
        <w:t xml:space="preserve">The Health and Social Care Alliance Scotland (the ALLIANCE) is the national third sector intermediary for a range of health and social care organisations. We have a growing membership of over 3,600 national and local third sector organisations, associates in the statutory and private sectors, disabled people, people living with long term conditions and unpaid carers. Many NHS Boards, Health and Social Care Partnerships, Medical Practices, Third Sector Interfaces, Libraries and Access Panels are also members. </w:t>
      </w:r>
    </w:p>
    <w:p w14:paraId="784992C8" w14:textId="77777777" w:rsidR="00FC627B" w:rsidRPr="00D0352B" w:rsidRDefault="00FC627B" w:rsidP="00240423">
      <w:pPr>
        <w:spacing w:after="0" w:line="276" w:lineRule="auto"/>
        <w:rPr>
          <w:sz w:val="29"/>
          <w:szCs w:val="29"/>
        </w:rPr>
      </w:pPr>
    </w:p>
    <w:p w14:paraId="3990F8D2" w14:textId="77777777" w:rsidR="00FC627B" w:rsidRPr="00D0352B" w:rsidRDefault="00FC627B" w:rsidP="00240423">
      <w:pPr>
        <w:spacing w:after="0" w:line="276" w:lineRule="auto"/>
        <w:rPr>
          <w:sz w:val="29"/>
          <w:szCs w:val="29"/>
        </w:rPr>
      </w:pPr>
      <w:r w:rsidRPr="00D0352B">
        <w:rPr>
          <w:sz w:val="29"/>
          <w:szCs w:val="29"/>
        </w:rPr>
        <w:t xml:space="preserve">The ALLIANCE is a strategic partner of the Scottish Government and has close working relationships, several of which are underpinned by Memorandum of Understanding, with many national NHS Boards, academic institutions and key organisations spanning health, social care, housing and digital technology. </w:t>
      </w:r>
    </w:p>
    <w:p w14:paraId="09A65500" w14:textId="77777777" w:rsidR="00FC627B" w:rsidRPr="00D0352B" w:rsidRDefault="00FC627B" w:rsidP="00240423">
      <w:pPr>
        <w:spacing w:after="0" w:line="276" w:lineRule="auto"/>
        <w:rPr>
          <w:sz w:val="29"/>
          <w:szCs w:val="29"/>
        </w:rPr>
      </w:pPr>
    </w:p>
    <w:p w14:paraId="4D17AA21" w14:textId="77777777" w:rsidR="00FC627B" w:rsidRPr="00D0352B" w:rsidRDefault="00FC627B" w:rsidP="00240423">
      <w:pPr>
        <w:spacing w:after="0" w:line="276" w:lineRule="auto"/>
        <w:rPr>
          <w:sz w:val="29"/>
          <w:szCs w:val="29"/>
        </w:rPr>
      </w:pPr>
      <w:r w:rsidRPr="00D0352B">
        <w:rPr>
          <w:sz w:val="29"/>
          <w:szCs w:val="29"/>
        </w:rPr>
        <w:t xml:space="preserve">Our vision is for a Scotland where people of all ages who are disabled or living with long term conditions, and unpaid carers, have a strong voice and enjoy their right to live well, as equal and active citizens, free from discrimination, with support and services that put them at the centre. </w:t>
      </w:r>
    </w:p>
    <w:p w14:paraId="1FE6989F" w14:textId="77777777" w:rsidR="00FC627B" w:rsidRPr="00D0352B" w:rsidRDefault="00FC627B" w:rsidP="00240423">
      <w:pPr>
        <w:spacing w:after="0" w:line="276" w:lineRule="auto"/>
        <w:rPr>
          <w:sz w:val="29"/>
          <w:szCs w:val="29"/>
        </w:rPr>
      </w:pPr>
    </w:p>
    <w:p w14:paraId="6C79BD10" w14:textId="77777777" w:rsidR="00FC627B" w:rsidRDefault="00FC627B" w:rsidP="00240423">
      <w:pPr>
        <w:spacing w:after="0" w:line="276" w:lineRule="auto"/>
        <w:rPr>
          <w:sz w:val="29"/>
          <w:szCs w:val="29"/>
        </w:rPr>
      </w:pPr>
      <w:r w:rsidRPr="00D0352B">
        <w:rPr>
          <w:sz w:val="29"/>
          <w:szCs w:val="29"/>
        </w:rPr>
        <w:t xml:space="preserve">The ALLIANCE has three core aims. We seek to: </w:t>
      </w:r>
    </w:p>
    <w:p w14:paraId="535A2E37" w14:textId="77777777" w:rsidR="00240423" w:rsidRPr="00D0352B" w:rsidRDefault="00240423" w:rsidP="00240423">
      <w:pPr>
        <w:spacing w:after="0" w:line="276" w:lineRule="auto"/>
        <w:rPr>
          <w:sz w:val="29"/>
          <w:szCs w:val="29"/>
        </w:rPr>
      </w:pPr>
    </w:p>
    <w:p w14:paraId="1556FC96" w14:textId="77777777" w:rsidR="00FC627B" w:rsidRPr="00D0352B" w:rsidRDefault="00FC627B" w:rsidP="00240423">
      <w:pPr>
        <w:pStyle w:val="ListParagraph"/>
        <w:numPr>
          <w:ilvl w:val="0"/>
          <w:numId w:val="8"/>
        </w:numPr>
        <w:spacing w:after="0" w:line="276" w:lineRule="auto"/>
        <w:rPr>
          <w:sz w:val="29"/>
          <w:szCs w:val="29"/>
        </w:rPr>
      </w:pPr>
      <w:r w:rsidRPr="00D0352B">
        <w:rPr>
          <w:sz w:val="29"/>
          <w:szCs w:val="29"/>
        </w:rPr>
        <w:t xml:space="preserve">Ensure people are at the centre, that their voices, expertise and rights drive policy and sit at the heart of design, delivery and improvement of support and services. </w:t>
      </w:r>
    </w:p>
    <w:p w14:paraId="4524BE04" w14:textId="77777777" w:rsidR="00FC627B" w:rsidRPr="00D0352B" w:rsidRDefault="00FC627B" w:rsidP="00240423">
      <w:pPr>
        <w:pStyle w:val="ListParagraph"/>
        <w:numPr>
          <w:ilvl w:val="0"/>
          <w:numId w:val="8"/>
        </w:numPr>
        <w:spacing w:after="0" w:line="276" w:lineRule="auto"/>
        <w:rPr>
          <w:sz w:val="29"/>
          <w:szCs w:val="29"/>
        </w:rPr>
      </w:pPr>
      <w:r w:rsidRPr="00D0352B">
        <w:rPr>
          <w:sz w:val="29"/>
          <w:szCs w:val="29"/>
        </w:rPr>
        <w:t xml:space="preserve">Support transformational change, towards approaches that work with individual and community assets, helping people to stay well, supporting human rights, self management, co-production and independent living. </w:t>
      </w:r>
    </w:p>
    <w:p w14:paraId="289FC35A" w14:textId="73B00A4F" w:rsidR="00264EED" w:rsidRPr="00FC627B" w:rsidRDefault="00FC627B" w:rsidP="00240423">
      <w:pPr>
        <w:pStyle w:val="ListParagraph"/>
        <w:numPr>
          <w:ilvl w:val="0"/>
          <w:numId w:val="8"/>
        </w:numPr>
        <w:spacing w:after="0" w:line="276" w:lineRule="auto"/>
        <w:rPr>
          <w:sz w:val="29"/>
          <w:szCs w:val="29"/>
        </w:rPr>
      </w:pPr>
      <w:r w:rsidRPr="00D0352B">
        <w:rPr>
          <w:sz w:val="29"/>
          <w:szCs w:val="29"/>
        </w:rPr>
        <w:t>Champion and support the third sector as a vital strategic and delivery partner and foster better cross-sector understanding and partnership.</w:t>
      </w:r>
    </w:p>
    <w:p w14:paraId="14162D16" w14:textId="77777777" w:rsidR="00264EED" w:rsidRPr="00264EED" w:rsidRDefault="00264EED" w:rsidP="00264EED">
      <w:pPr>
        <w:pBdr>
          <w:top w:val="nil"/>
          <w:left w:val="nil"/>
          <w:bottom w:val="nil"/>
          <w:right w:val="nil"/>
          <w:between w:val="nil"/>
          <w:bar w:val="nil"/>
        </w:pBdr>
        <w:spacing w:after="0" w:line="276" w:lineRule="auto"/>
        <w:rPr>
          <w:rFonts w:eastAsia="Arial Unicode MS"/>
          <w:kern w:val="0"/>
          <w:u w:color="0F0D29"/>
          <w14:ligatures w14:val="none"/>
        </w:rPr>
      </w:pPr>
    </w:p>
    <w:p w14:paraId="31CC7338" w14:textId="77777777" w:rsidR="00264EED" w:rsidRPr="001407EE" w:rsidRDefault="00264EED" w:rsidP="001407EE">
      <w:pPr>
        <w:pStyle w:val="Heading1"/>
        <w:rPr>
          <w:u w:color="222222"/>
          <w:shd w:val="clear" w:color="auto" w:fill="FFFFFF"/>
        </w:rPr>
      </w:pPr>
      <w:bookmarkStart w:id="29" w:name="_Toc149658217"/>
      <w:bookmarkStart w:id="30" w:name="_Toc151128222"/>
      <w:bookmarkStart w:id="31" w:name="_Toc162004967"/>
      <w:bookmarkStart w:id="32" w:name="_Toc178071847"/>
      <w:r w:rsidRPr="001407EE">
        <w:rPr>
          <w:u w:color="222222"/>
          <w:shd w:val="clear" w:color="auto" w:fill="FFFFFF"/>
        </w:rPr>
        <w:lastRenderedPageBreak/>
        <w:t>The Scottish Sensory Hub</w:t>
      </w:r>
      <w:bookmarkEnd w:id="29"/>
      <w:bookmarkEnd w:id="30"/>
      <w:bookmarkEnd w:id="31"/>
      <w:bookmarkEnd w:id="32"/>
    </w:p>
    <w:p w14:paraId="456908CB" w14:textId="77777777" w:rsidR="00FC627B" w:rsidRDefault="00FC627B" w:rsidP="00264EED">
      <w:pPr>
        <w:pBdr>
          <w:top w:val="nil"/>
          <w:left w:val="nil"/>
          <w:bottom w:val="nil"/>
          <w:right w:val="nil"/>
          <w:between w:val="nil"/>
          <w:bar w:val="nil"/>
        </w:pBdr>
        <w:spacing w:after="0" w:line="276" w:lineRule="auto"/>
        <w:rPr>
          <w:rFonts w:eastAsia="Times New Roman"/>
          <w:kern w:val="0"/>
          <w14:ligatures w14:val="none"/>
        </w:rPr>
      </w:pPr>
    </w:p>
    <w:p w14:paraId="0B6CF71A" w14:textId="4AF573D1" w:rsidR="00264EED" w:rsidRPr="00264EED" w:rsidRDefault="00264EED" w:rsidP="00264EED">
      <w:pPr>
        <w:pBdr>
          <w:top w:val="nil"/>
          <w:left w:val="nil"/>
          <w:bottom w:val="nil"/>
          <w:right w:val="nil"/>
          <w:between w:val="nil"/>
          <w:bar w:val="nil"/>
        </w:pBdr>
        <w:spacing w:after="0" w:line="276" w:lineRule="auto"/>
        <w:rPr>
          <w:rFonts w:eastAsia="Times New Roman"/>
          <w:kern w:val="0"/>
          <w14:ligatures w14:val="none"/>
        </w:rPr>
      </w:pPr>
      <w:r w:rsidRPr="00264EED">
        <w:rPr>
          <w:rFonts w:eastAsia="Times New Roman"/>
          <w:kern w:val="0"/>
          <w14:ligatures w14:val="none"/>
        </w:rPr>
        <w:t xml:space="preserve">The Scottish Sensory Hub provides a platform for the voice of lived experience for anyone in Scotland with lived experience of Deafness, Deafblindness or Visual Impairment. It was launched in 2021 and draws experience from deafscotland (formerly the Scottish Council on Deafness) and SCOVI (Scottish Council on Visual Impairment).  </w:t>
      </w:r>
    </w:p>
    <w:p w14:paraId="6E50460F" w14:textId="77777777" w:rsidR="00264EED" w:rsidRPr="00264EED" w:rsidRDefault="00264EED" w:rsidP="00264EED">
      <w:pPr>
        <w:pBdr>
          <w:top w:val="nil"/>
          <w:left w:val="nil"/>
          <w:bottom w:val="nil"/>
          <w:right w:val="nil"/>
          <w:between w:val="nil"/>
          <w:bar w:val="nil"/>
        </w:pBdr>
        <w:spacing w:after="0" w:line="276" w:lineRule="auto"/>
        <w:rPr>
          <w:rFonts w:eastAsia="Times New Roman"/>
          <w:kern w:val="0"/>
          <w14:ligatures w14:val="none"/>
        </w:rPr>
      </w:pPr>
    </w:p>
    <w:p w14:paraId="189C8E56" w14:textId="77777777" w:rsidR="00264EED" w:rsidRPr="00264EED" w:rsidRDefault="00264EED" w:rsidP="00264EED">
      <w:pPr>
        <w:pBdr>
          <w:top w:val="nil"/>
          <w:left w:val="nil"/>
          <w:bottom w:val="nil"/>
          <w:right w:val="nil"/>
          <w:between w:val="nil"/>
          <w:bar w:val="nil"/>
        </w:pBdr>
        <w:spacing w:after="0" w:line="276" w:lineRule="auto"/>
        <w:rPr>
          <w:rFonts w:eastAsia="Times New Roman"/>
          <w:kern w:val="0"/>
          <w14:ligatures w14:val="none"/>
        </w:rPr>
      </w:pPr>
      <w:r w:rsidRPr="00264EED">
        <w:rPr>
          <w:rFonts w:eastAsia="Times New Roman"/>
          <w:kern w:val="0"/>
          <w14:ligatures w14:val="none"/>
        </w:rPr>
        <w:t xml:space="preserve">Lived experience is at the heart of everything the Scottish Sensory Hub does. The Sensory Hub acts as a bridge between the Scottish Government, public bodies, the third sector, and individuals, and enshrines a human rights-based approach for all. The Scottish Sensory Hub was founded to provide a strategic forum for cross-sensory input into policy and practice. It focuses on three key areas to promote living a good life – communication, information, and mobility. </w:t>
      </w:r>
    </w:p>
    <w:p w14:paraId="490D2779" w14:textId="77777777" w:rsidR="00264EED" w:rsidRPr="00264EED" w:rsidRDefault="00264EED" w:rsidP="00264EED">
      <w:pPr>
        <w:pBdr>
          <w:top w:val="nil"/>
          <w:left w:val="nil"/>
          <w:bottom w:val="nil"/>
          <w:right w:val="nil"/>
          <w:between w:val="nil"/>
          <w:bar w:val="nil"/>
        </w:pBdr>
        <w:spacing w:after="0" w:line="276" w:lineRule="auto"/>
        <w:rPr>
          <w:rFonts w:eastAsia="Times New Roman"/>
          <w:kern w:val="0"/>
          <w14:ligatures w14:val="none"/>
        </w:rPr>
      </w:pPr>
    </w:p>
    <w:p w14:paraId="18B02992" w14:textId="6996AF84" w:rsidR="00264EED" w:rsidRPr="00264EED" w:rsidRDefault="00264EED" w:rsidP="00264EED">
      <w:pPr>
        <w:pBdr>
          <w:top w:val="nil"/>
          <w:left w:val="nil"/>
          <w:bottom w:val="nil"/>
          <w:right w:val="nil"/>
          <w:between w:val="nil"/>
          <w:bar w:val="nil"/>
        </w:pBdr>
        <w:spacing w:after="0" w:line="276" w:lineRule="auto"/>
        <w:rPr>
          <w:rFonts w:eastAsia="Times New Roman"/>
          <w:kern w:val="0"/>
          <w14:ligatures w14:val="none"/>
        </w:rPr>
      </w:pPr>
      <w:r w:rsidRPr="00264EED">
        <w:rPr>
          <w:rFonts w:eastAsia="Times New Roman"/>
          <w:kern w:val="0"/>
          <w14:ligatures w14:val="none"/>
        </w:rPr>
        <w:t>The Scottish Sensory Hub looks to support partnerships which uphold the strategic aims of the Scottish Government’s See Hear strategy and engage with organisations and individuals across the sensory landscape.</w:t>
      </w:r>
    </w:p>
    <w:p w14:paraId="39378CFF" w14:textId="77777777" w:rsidR="00264EED" w:rsidRPr="00264EED" w:rsidRDefault="00264EED" w:rsidP="00264EED">
      <w:pPr>
        <w:pBdr>
          <w:top w:val="nil"/>
          <w:left w:val="nil"/>
          <w:bottom w:val="nil"/>
          <w:right w:val="nil"/>
          <w:between w:val="nil"/>
          <w:bar w:val="nil"/>
        </w:pBdr>
        <w:spacing w:after="0" w:line="276" w:lineRule="auto"/>
        <w:rPr>
          <w:rFonts w:eastAsia="Times New Roman"/>
          <w:kern w:val="0"/>
          <w14:ligatures w14:val="none"/>
        </w:rPr>
      </w:pPr>
    </w:p>
    <w:p w14:paraId="2328ED01" w14:textId="77777777" w:rsidR="00264EED" w:rsidRPr="00264EED" w:rsidRDefault="00264EED" w:rsidP="00264EED">
      <w:pPr>
        <w:spacing w:after="120" w:line="276" w:lineRule="auto"/>
        <w:outlineLvl w:val="1"/>
        <w:rPr>
          <w:rFonts w:eastAsia="Helvetica Neue"/>
          <w:b/>
          <w:bCs/>
          <w:color w:val="790079"/>
          <w:sz w:val="32"/>
          <w:szCs w:val="32"/>
          <w:u w:color="222222"/>
          <w:shd w:val="clear" w:color="auto" w:fill="FFFFFF"/>
          <w14:ligatures w14:val="none"/>
        </w:rPr>
      </w:pPr>
      <w:bookmarkStart w:id="33" w:name="_Toc151128223"/>
      <w:bookmarkStart w:id="34" w:name="_Toc162004968"/>
      <w:bookmarkStart w:id="35" w:name="_Toc178071848"/>
      <w:r w:rsidRPr="00264EED">
        <w:rPr>
          <w:rFonts w:eastAsia="Helvetica Neue"/>
          <w:b/>
          <w:bCs/>
          <w:color w:val="790079"/>
          <w:sz w:val="32"/>
          <w:szCs w:val="32"/>
          <w:u w:color="222222"/>
          <w:shd w:val="clear" w:color="auto" w:fill="FFFFFF"/>
          <w14:ligatures w14:val="none"/>
        </w:rPr>
        <w:t>Contact</w:t>
      </w:r>
      <w:bookmarkEnd w:id="33"/>
      <w:bookmarkEnd w:id="34"/>
      <w:bookmarkEnd w:id="35"/>
    </w:p>
    <w:p w14:paraId="7418F516" w14:textId="77777777" w:rsidR="00264EED" w:rsidRPr="00264EED" w:rsidRDefault="00264EED" w:rsidP="00264EED">
      <w:pPr>
        <w:pBdr>
          <w:top w:val="nil"/>
          <w:left w:val="nil"/>
          <w:bottom w:val="nil"/>
          <w:right w:val="nil"/>
          <w:between w:val="nil"/>
          <w:bar w:val="nil"/>
        </w:pBdr>
        <w:spacing w:after="0" w:line="276" w:lineRule="auto"/>
        <w:rPr>
          <w:rFonts w:eastAsia="Times New Roman"/>
          <w:b/>
          <w:bCs/>
          <w:kern w:val="0"/>
          <w14:ligatures w14:val="none"/>
        </w:rPr>
      </w:pPr>
      <w:r w:rsidRPr="00264EED">
        <w:rPr>
          <w:rFonts w:eastAsia="Times New Roman"/>
          <w:b/>
          <w:bCs/>
          <w:kern w:val="0"/>
          <w14:ligatures w14:val="none"/>
        </w:rPr>
        <w:t>Hannah Tweed, Scottish Sensory Hub Manager</w:t>
      </w:r>
    </w:p>
    <w:p w14:paraId="7C7F2FE5" w14:textId="77777777" w:rsidR="00264EED" w:rsidRPr="00264EED" w:rsidRDefault="00264EED" w:rsidP="00264EED">
      <w:pPr>
        <w:spacing w:after="0" w:line="276" w:lineRule="auto"/>
        <w:rPr>
          <w:rFonts w:eastAsia="Times New Roman"/>
          <w:color w:val="0000FF"/>
          <w:kern w:val="0"/>
          <w:u w:val="single"/>
          <w:lang w:eastAsia="en-GB"/>
          <w14:ligatures w14:val="none"/>
        </w:rPr>
      </w:pPr>
      <w:hyperlink r:id="rId19" w:history="1">
        <w:r w:rsidRPr="00264EED">
          <w:rPr>
            <w:rFonts w:eastAsia="Times New Roman"/>
            <w:color w:val="0000FF"/>
            <w:kern w:val="0"/>
            <w:u w:val="single"/>
            <w:lang w:eastAsia="en-GB"/>
            <w14:ligatures w14:val="none"/>
          </w:rPr>
          <w:t>hannah.tweed@alliance-scotland.org.uk</w:t>
        </w:r>
      </w:hyperlink>
    </w:p>
    <w:p w14:paraId="365D5B67" w14:textId="77777777" w:rsidR="00264EED" w:rsidRPr="00264EED" w:rsidRDefault="00264EED" w:rsidP="00264EED">
      <w:pPr>
        <w:spacing w:after="0" w:line="276" w:lineRule="auto"/>
        <w:rPr>
          <w:rFonts w:eastAsia="Times New Roman"/>
          <w:color w:val="0000FF"/>
          <w:kern w:val="0"/>
          <w:u w:val="single"/>
          <w:lang w:eastAsia="en-GB"/>
          <w14:ligatures w14:val="none"/>
        </w:rPr>
      </w:pPr>
    </w:p>
    <w:p w14:paraId="368857F5" w14:textId="04506D85" w:rsidR="00264EED" w:rsidRPr="00264EED" w:rsidRDefault="00264EED" w:rsidP="00264EED">
      <w:pPr>
        <w:pBdr>
          <w:top w:val="nil"/>
          <w:left w:val="nil"/>
          <w:bottom w:val="nil"/>
          <w:right w:val="nil"/>
          <w:between w:val="nil"/>
          <w:bar w:val="nil"/>
        </w:pBdr>
        <w:spacing w:after="0" w:line="276" w:lineRule="auto"/>
        <w:rPr>
          <w:rFonts w:eastAsia="Times New Roman"/>
          <w:b/>
          <w:bCs/>
          <w:kern w:val="0"/>
          <w14:ligatures w14:val="none"/>
        </w:rPr>
      </w:pPr>
      <w:r w:rsidRPr="00264EED">
        <w:rPr>
          <w:rFonts w:eastAsia="Times New Roman"/>
          <w:b/>
          <w:bCs/>
          <w:kern w:val="0"/>
          <w14:ligatures w14:val="none"/>
        </w:rPr>
        <w:t xml:space="preserve">Amy White, Scottish Sensory Hub </w:t>
      </w:r>
      <w:r w:rsidR="00256AC9">
        <w:rPr>
          <w:rFonts w:eastAsia="Times New Roman"/>
          <w:b/>
          <w:bCs/>
          <w:kern w:val="0"/>
          <w14:ligatures w14:val="none"/>
        </w:rPr>
        <w:t xml:space="preserve">Senior </w:t>
      </w:r>
      <w:r w:rsidRPr="00264EED">
        <w:rPr>
          <w:rFonts w:eastAsia="Times New Roman"/>
          <w:b/>
          <w:bCs/>
          <w:kern w:val="0"/>
          <w14:ligatures w14:val="none"/>
        </w:rPr>
        <w:t>Officer</w:t>
      </w:r>
    </w:p>
    <w:p w14:paraId="27A32E2B" w14:textId="77777777" w:rsidR="00264EED" w:rsidRPr="00264EED" w:rsidRDefault="00264EED" w:rsidP="00264EED">
      <w:pPr>
        <w:spacing w:after="0" w:line="276" w:lineRule="auto"/>
        <w:rPr>
          <w:rFonts w:eastAsia="Times New Roman"/>
          <w:color w:val="0000FF"/>
          <w:kern w:val="0"/>
          <w:u w:val="single"/>
          <w:lang w:eastAsia="en-GB"/>
          <w14:ligatures w14:val="none"/>
        </w:rPr>
      </w:pPr>
      <w:hyperlink r:id="rId20" w:history="1">
        <w:r w:rsidRPr="00264EED">
          <w:rPr>
            <w:rFonts w:eastAsia="Times New Roman"/>
            <w:color w:val="0000FF"/>
            <w:kern w:val="0"/>
            <w:u w:val="single"/>
            <w:lang w:eastAsia="en-GB"/>
            <w14:ligatures w14:val="none"/>
          </w:rPr>
          <w:t>amy.white@alliance-scotland.org.uk</w:t>
        </w:r>
      </w:hyperlink>
    </w:p>
    <w:p w14:paraId="3A2EEB22" w14:textId="77777777" w:rsidR="00264EED" w:rsidRPr="00264EED" w:rsidRDefault="00264EED" w:rsidP="00264EED">
      <w:pPr>
        <w:pBdr>
          <w:top w:val="nil"/>
          <w:left w:val="nil"/>
          <w:bottom w:val="nil"/>
          <w:right w:val="nil"/>
          <w:between w:val="nil"/>
          <w:bar w:val="nil"/>
        </w:pBdr>
        <w:spacing w:after="0" w:line="276" w:lineRule="auto"/>
        <w:rPr>
          <w:rFonts w:eastAsia="Times New Roman"/>
          <w:kern w:val="0"/>
          <w14:ligatures w14:val="none"/>
        </w:rPr>
      </w:pPr>
    </w:p>
    <w:p w14:paraId="34FF4414" w14:textId="77777777" w:rsidR="00264EED" w:rsidRPr="00264EED" w:rsidRDefault="00264EED" w:rsidP="00264EED">
      <w:pPr>
        <w:pBdr>
          <w:top w:val="nil"/>
          <w:left w:val="nil"/>
          <w:bottom w:val="nil"/>
          <w:right w:val="nil"/>
          <w:between w:val="nil"/>
          <w:bar w:val="nil"/>
        </w:pBdr>
        <w:spacing w:after="0" w:line="276" w:lineRule="auto"/>
        <w:rPr>
          <w:rFonts w:eastAsia="Times New Roman"/>
          <w:kern w:val="0"/>
          <w14:ligatures w14:val="none"/>
        </w:rPr>
      </w:pPr>
      <w:r w:rsidRPr="00264EED">
        <w:rPr>
          <w:rFonts w:eastAsia="Times New Roman"/>
          <w:kern w:val="0"/>
          <w14:ligatures w14:val="none"/>
        </w:rPr>
        <w:t>T: 0141 404 0231</w:t>
      </w:r>
    </w:p>
    <w:p w14:paraId="3FE38D1B" w14:textId="77777777" w:rsidR="00264EED" w:rsidRDefault="00264EED" w:rsidP="00264EED">
      <w:pPr>
        <w:pBdr>
          <w:top w:val="nil"/>
          <w:left w:val="nil"/>
          <w:bottom w:val="nil"/>
          <w:right w:val="nil"/>
          <w:between w:val="nil"/>
          <w:bar w:val="nil"/>
        </w:pBdr>
        <w:spacing w:after="0" w:line="276" w:lineRule="auto"/>
        <w:rPr>
          <w:rFonts w:eastAsia="Times New Roman"/>
          <w:color w:val="0000FF"/>
          <w:kern w:val="0"/>
          <w:u w:val="single"/>
          <w:lang w:eastAsia="en-GB"/>
          <w14:ligatures w14:val="none"/>
        </w:rPr>
      </w:pPr>
      <w:r w:rsidRPr="00264EED">
        <w:rPr>
          <w:rFonts w:eastAsia="Times New Roman"/>
          <w:kern w:val="0"/>
          <w14:ligatures w14:val="none"/>
        </w:rPr>
        <w:t xml:space="preserve">W: </w:t>
      </w:r>
      <w:hyperlink r:id="rId21" w:history="1">
        <w:r w:rsidRPr="00264EED">
          <w:rPr>
            <w:rFonts w:eastAsia="Times New Roman"/>
            <w:color w:val="0000FF"/>
            <w:kern w:val="0"/>
            <w:u w:val="single"/>
            <w:lang w:eastAsia="en-GB"/>
            <w14:ligatures w14:val="none"/>
          </w:rPr>
          <w:t>http://www.alliance-scotland.org.uk/</w:t>
        </w:r>
      </w:hyperlink>
    </w:p>
    <w:p w14:paraId="698F789E" w14:textId="45ABD7B6" w:rsidR="00240423" w:rsidRDefault="00240423">
      <w:pPr>
        <w:rPr>
          <w:rFonts w:eastAsia="Times New Roman"/>
          <w:color w:val="0000FF"/>
          <w:kern w:val="0"/>
          <w:u w:val="single"/>
          <w:lang w:eastAsia="en-GB"/>
          <w14:ligatures w14:val="none"/>
        </w:rPr>
      </w:pPr>
      <w:r>
        <w:rPr>
          <w:rFonts w:eastAsia="Times New Roman"/>
          <w:color w:val="0000FF"/>
          <w:kern w:val="0"/>
          <w:u w:val="single"/>
          <w:lang w:eastAsia="en-GB"/>
          <w14:ligatures w14:val="none"/>
        </w:rPr>
        <w:br w:type="page"/>
      </w:r>
    </w:p>
    <w:sectPr w:rsidR="00240423">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4D40D" w14:textId="77777777" w:rsidR="00D80DB1" w:rsidRDefault="00D80DB1" w:rsidP="00644921">
      <w:r>
        <w:separator/>
      </w:r>
    </w:p>
    <w:p w14:paraId="1647B285" w14:textId="77777777" w:rsidR="00D80DB1" w:rsidRDefault="00D80DB1" w:rsidP="00644921"/>
  </w:endnote>
  <w:endnote w:type="continuationSeparator" w:id="0">
    <w:p w14:paraId="0855BFC9" w14:textId="77777777" w:rsidR="00D80DB1" w:rsidRDefault="00D80DB1" w:rsidP="00644921">
      <w:r>
        <w:continuationSeparator/>
      </w:r>
    </w:p>
    <w:p w14:paraId="5CAB2D1A" w14:textId="77777777" w:rsidR="00D80DB1" w:rsidRDefault="00D80DB1" w:rsidP="00644921"/>
  </w:endnote>
  <w:endnote w:type="continuationNotice" w:id="1">
    <w:p w14:paraId="24B2FCD6" w14:textId="77777777" w:rsidR="00D80DB1" w:rsidRDefault="00D80DB1">
      <w:pPr>
        <w:spacing w:after="0" w:line="240" w:lineRule="auto"/>
      </w:pPr>
    </w:p>
  </w:endnote>
  <w:endnote w:id="2">
    <w:p w14:paraId="36897AC9" w14:textId="77777777" w:rsidR="00553994" w:rsidRPr="00DA0C6C" w:rsidRDefault="00553994" w:rsidP="00193730">
      <w:pPr>
        <w:pStyle w:val="EndnoteText"/>
        <w:rPr>
          <w:b/>
          <w:bCs/>
          <w:sz w:val="32"/>
          <w:szCs w:val="32"/>
        </w:rPr>
      </w:pPr>
      <w:r w:rsidRPr="00DA0C6C">
        <w:rPr>
          <w:b/>
          <w:bCs/>
          <w:sz w:val="32"/>
          <w:szCs w:val="32"/>
        </w:rPr>
        <w:t xml:space="preserve">References </w:t>
      </w:r>
    </w:p>
    <w:p w14:paraId="53384B4F" w14:textId="77777777" w:rsidR="00553994" w:rsidRPr="00DA0C6C" w:rsidRDefault="00553994" w:rsidP="00553994">
      <w:pPr>
        <w:pStyle w:val="EndnoteText"/>
        <w:rPr>
          <w:b/>
          <w:sz w:val="24"/>
          <w:szCs w:val="24"/>
        </w:rPr>
      </w:pPr>
    </w:p>
    <w:p w14:paraId="31ADEAD2" w14:textId="3B7A3EC3" w:rsidR="00553994" w:rsidRPr="00E60E14" w:rsidRDefault="00553994" w:rsidP="00553994">
      <w:pPr>
        <w:pStyle w:val="EndnoteText"/>
        <w:rPr>
          <w:sz w:val="28"/>
          <w:szCs w:val="28"/>
        </w:rPr>
      </w:pPr>
      <w:r w:rsidRPr="00E60E14">
        <w:rPr>
          <w:rStyle w:val="EndnoteReference"/>
          <w:sz w:val="28"/>
          <w:szCs w:val="28"/>
        </w:rPr>
        <w:endnoteRef/>
      </w:r>
      <w:r w:rsidRPr="00E60E14">
        <w:rPr>
          <w:sz w:val="28"/>
          <w:szCs w:val="28"/>
        </w:rPr>
        <w:t xml:space="preserve"> </w:t>
      </w:r>
      <w:r w:rsidR="0066799C">
        <w:rPr>
          <w:sz w:val="28"/>
          <w:szCs w:val="28"/>
        </w:rPr>
        <w:t xml:space="preserve">Scottish Parliament, </w:t>
      </w:r>
      <w:r w:rsidRPr="0066799C">
        <w:rPr>
          <w:i/>
          <w:iCs/>
          <w:sz w:val="28"/>
          <w:szCs w:val="28"/>
        </w:rPr>
        <w:t>The British Sign Language (Scotland) Act 2015</w:t>
      </w:r>
      <w:r w:rsidRPr="00E60E14">
        <w:rPr>
          <w:sz w:val="28"/>
          <w:szCs w:val="28"/>
        </w:rPr>
        <w:t xml:space="preserve">. Available at: </w:t>
      </w:r>
      <w:hyperlink r:id="rId1" w:history="1">
        <w:r w:rsidR="000A081E" w:rsidRPr="00E60E14">
          <w:rPr>
            <w:rStyle w:val="Hyperlink"/>
            <w:sz w:val="28"/>
            <w:szCs w:val="28"/>
          </w:rPr>
          <w:t>https://www.legislation.gov.uk/asp/2015/11</w:t>
        </w:r>
      </w:hyperlink>
      <w:r w:rsidR="0066799C">
        <w:rPr>
          <w:sz w:val="28"/>
          <w:szCs w:val="28"/>
        </w:rPr>
        <w:t>.</w:t>
      </w:r>
    </w:p>
  </w:endnote>
  <w:endnote w:id="3">
    <w:p w14:paraId="2690DB06" w14:textId="238AB4EB" w:rsidR="00553994" w:rsidRPr="00E60E14" w:rsidRDefault="00553994">
      <w:pPr>
        <w:pStyle w:val="EndnoteText"/>
        <w:rPr>
          <w:sz w:val="28"/>
          <w:szCs w:val="28"/>
        </w:rPr>
      </w:pPr>
      <w:r w:rsidRPr="00E60E14">
        <w:rPr>
          <w:rStyle w:val="EndnoteReference"/>
          <w:sz w:val="28"/>
          <w:szCs w:val="28"/>
        </w:rPr>
        <w:endnoteRef/>
      </w:r>
      <w:r w:rsidRPr="00E60E14">
        <w:rPr>
          <w:sz w:val="28"/>
          <w:szCs w:val="28"/>
        </w:rPr>
        <w:t xml:space="preserve"> </w:t>
      </w:r>
      <w:r w:rsidR="00827F77">
        <w:rPr>
          <w:sz w:val="28"/>
          <w:szCs w:val="28"/>
        </w:rPr>
        <w:t>As above.</w:t>
      </w:r>
    </w:p>
  </w:endnote>
  <w:endnote w:id="4">
    <w:p w14:paraId="0CCB2C5E" w14:textId="574872FC" w:rsidR="00557063" w:rsidRPr="00E60E14" w:rsidRDefault="00557063">
      <w:pPr>
        <w:pStyle w:val="EndnoteText"/>
        <w:rPr>
          <w:sz w:val="28"/>
          <w:szCs w:val="28"/>
        </w:rPr>
      </w:pPr>
      <w:r w:rsidRPr="00E60E14">
        <w:rPr>
          <w:rStyle w:val="EndnoteReference"/>
          <w:sz w:val="28"/>
          <w:szCs w:val="28"/>
        </w:rPr>
        <w:endnoteRef/>
      </w:r>
      <w:r w:rsidRPr="00E60E14">
        <w:rPr>
          <w:sz w:val="28"/>
          <w:szCs w:val="28"/>
        </w:rPr>
        <w:t xml:space="preserve"> </w:t>
      </w:r>
      <w:r w:rsidR="00827F77">
        <w:rPr>
          <w:sz w:val="28"/>
          <w:szCs w:val="28"/>
        </w:rPr>
        <w:t>As above.</w:t>
      </w:r>
    </w:p>
  </w:endnote>
  <w:endnote w:id="5">
    <w:p w14:paraId="65E87C2C" w14:textId="51BA5BFC" w:rsidR="005653F4" w:rsidRPr="00A10A71" w:rsidRDefault="005653F4">
      <w:pPr>
        <w:pStyle w:val="EndnoteText"/>
        <w:rPr>
          <w:i/>
          <w:iCs/>
          <w:sz w:val="28"/>
          <w:szCs w:val="28"/>
        </w:rPr>
      </w:pPr>
      <w:r w:rsidRPr="00E60E14">
        <w:rPr>
          <w:rStyle w:val="EndnoteReference"/>
          <w:sz w:val="28"/>
          <w:szCs w:val="28"/>
        </w:rPr>
        <w:endnoteRef/>
      </w:r>
      <w:r w:rsidRPr="00E60E14">
        <w:rPr>
          <w:sz w:val="28"/>
          <w:szCs w:val="28"/>
        </w:rPr>
        <w:t xml:space="preserve"> </w:t>
      </w:r>
      <w:r w:rsidR="006E16B2">
        <w:rPr>
          <w:sz w:val="28"/>
          <w:szCs w:val="28"/>
        </w:rPr>
        <w:t xml:space="preserve">Scottish Government, </w:t>
      </w:r>
      <w:r w:rsidRPr="006E16B2">
        <w:rPr>
          <w:i/>
          <w:iCs/>
          <w:sz w:val="28"/>
          <w:szCs w:val="28"/>
        </w:rPr>
        <w:t>B</w:t>
      </w:r>
      <w:r w:rsidR="0047521E" w:rsidRPr="006E16B2">
        <w:rPr>
          <w:i/>
          <w:iCs/>
          <w:sz w:val="28"/>
          <w:szCs w:val="28"/>
        </w:rPr>
        <w:t>ritish Sign Language National Plan</w:t>
      </w:r>
      <w:r w:rsidR="00FA7781" w:rsidRPr="006E16B2">
        <w:rPr>
          <w:i/>
          <w:iCs/>
          <w:sz w:val="28"/>
          <w:szCs w:val="28"/>
        </w:rPr>
        <w:t xml:space="preserve"> 2023</w:t>
      </w:r>
      <w:r w:rsidR="00A10A71">
        <w:rPr>
          <w:i/>
          <w:iCs/>
          <w:sz w:val="28"/>
          <w:szCs w:val="28"/>
        </w:rPr>
        <w:t xml:space="preserve"> – </w:t>
      </w:r>
      <w:r w:rsidR="00FA7781" w:rsidRPr="006E16B2">
        <w:rPr>
          <w:i/>
          <w:iCs/>
          <w:sz w:val="28"/>
          <w:szCs w:val="28"/>
        </w:rPr>
        <w:t>2029</w:t>
      </w:r>
      <w:r w:rsidR="004E6F06" w:rsidRPr="006E16B2">
        <w:rPr>
          <w:i/>
          <w:iCs/>
          <w:sz w:val="28"/>
          <w:szCs w:val="28"/>
        </w:rPr>
        <w:t xml:space="preserve">: Making Scotland the best place </w:t>
      </w:r>
      <w:r w:rsidR="003563DE" w:rsidRPr="006E16B2">
        <w:rPr>
          <w:i/>
          <w:iCs/>
          <w:sz w:val="28"/>
          <w:szCs w:val="28"/>
        </w:rPr>
        <w:t>in the world for BSL</w:t>
      </w:r>
      <w:r w:rsidR="000C3B66" w:rsidRPr="006E16B2">
        <w:rPr>
          <w:i/>
          <w:iCs/>
          <w:sz w:val="28"/>
          <w:szCs w:val="28"/>
        </w:rPr>
        <w:t xml:space="preserve"> signers to live, work, visit and learn</w:t>
      </w:r>
      <w:r w:rsidR="006E16B2" w:rsidRPr="006E16B2">
        <w:rPr>
          <w:i/>
          <w:iCs/>
          <w:sz w:val="28"/>
          <w:szCs w:val="28"/>
        </w:rPr>
        <w:t xml:space="preserve"> </w:t>
      </w:r>
      <w:r w:rsidR="006E16B2">
        <w:rPr>
          <w:sz w:val="28"/>
          <w:szCs w:val="28"/>
        </w:rPr>
        <w:t>(2023)</w:t>
      </w:r>
      <w:r w:rsidR="0069677B" w:rsidRPr="00E60E14">
        <w:rPr>
          <w:sz w:val="28"/>
          <w:szCs w:val="28"/>
        </w:rPr>
        <w:t xml:space="preserve">. Available at: </w:t>
      </w:r>
      <w:hyperlink r:id="rId2" w:history="1">
        <w:r w:rsidR="00E260EF" w:rsidRPr="00E60E14">
          <w:rPr>
            <w:rStyle w:val="Hyperlink"/>
            <w:sz w:val="28"/>
            <w:szCs w:val="28"/>
          </w:rPr>
          <w:t>https://www.gov.scot/publications/bsl-national-plan-2023-2029/</w:t>
        </w:r>
      </w:hyperlink>
      <w:r w:rsidR="004834A0">
        <w:rPr>
          <w:sz w:val="28"/>
          <w:szCs w:val="28"/>
        </w:rPr>
        <w:t>.</w:t>
      </w:r>
      <w:r w:rsidR="00E260EF" w:rsidRPr="00E60E14">
        <w:rPr>
          <w:sz w:val="28"/>
          <w:szCs w:val="28"/>
        </w:rPr>
        <w:t xml:space="preserve"> </w:t>
      </w:r>
    </w:p>
  </w:endnote>
  <w:endnote w:id="6">
    <w:p w14:paraId="635AC4C4" w14:textId="6F3C46DF" w:rsidR="006F53C8" w:rsidRPr="00E60E14" w:rsidRDefault="006F53C8">
      <w:pPr>
        <w:pStyle w:val="EndnoteText"/>
        <w:rPr>
          <w:sz w:val="28"/>
          <w:szCs w:val="28"/>
        </w:rPr>
      </w:pPr>
      <w:r w:rsidRPr="00E60E14">
        <w:rPr>
          <w:rStyle w:val="EndnoteReference"/>
          <w:sz w:val="28"/>
          <w:szCs w:val="28"/>
        </w:rPr>
        <w:endnoteRef/>
      </w:r>
      <w:r w:rsidRPr="00E60E14">
        <w:rPr>
          <w:sz w:val="28"/>
          <w:szCs w:val="28"/>
        </w:rPr>
        <w:t xml:space="preserve"> </w:t>
      </w:r>
      <w:r w:rsidR="006E16B2">
        <w:rPr>
          <w:sz w:val="28"/>
          <w:szCs w:val="28"/>
        </w:rPr>
        <w:t xml:space="preserve">Scottish Parliament, </w:t>
      </w:r>
      <w:r w:rsidR="006E16B2" w:rsidRPr="0066799C">
        <w:rPr>
          <w:i/>
          <w:iCs/>
          <w:sz w:val="28"/>
          <w:szCs w:val="28"/>
        </w:rPr>
        <w:t>The British Sign Language (Scotland) Act 2015</w:t>
      </w:r>
      <w:r w:rsidR="006E16B2">
        <w:rPr>
          <w:sz w:val="28"/>
          <w:szCs w:val="28"/>
        </w:rPr>
        <w:t xml:space="preserve"> (Section 3)</w:t>
      </w:r>
      <w:r w:rsidR="006E16B2" w:rsidRPr="00E60E14">
        <w:rPr>
          <w:sz w:val="28"/>
          <w:szCs w:val="28"/>
        </w:rPr>
        <w:t xml:space="preserve">. Available at: </w:t>
      </w:r>
      <w:hyperlink r:id="rId3" w:history="1">
        <w:r w:rsidR="006E16B2" w:rsidRPr="00E60E14">
          <w:rPr>
            <w:rStyle w:val="Hyperlink"/>
            <w:sz w:val="28"/>
            <w:szCs w:val="28"/>
          </w:rPr>
          <w:t>https://www.legislation.gov.uk/asp/2015/11</w:t>
        </w:r>
      </w:hyperlink>
      <w:r w:rsidR="006E16B2">
        <w:rPr>
          <w:sz w:val="28"/>
          <w:szCs w:val="28"/>
        </w:rPr>
        <w:t>.</w:t>
      </w:r>
    </w:p>
  </w:endnote>
  <w:endnote w:id="7">
    <w:p w14:paraId="11C2A110" w14:textId="71F904D7" w:rsidR="00157F6F" w:rsidRPr="00E60E14" w:rsidRDefault="00157F6F" w:rsidP="00157F6F">
      <w:pPr>
        <w:pStyle w:val="EndnoteText"/>
        <w:rPr>
          <w:sz w:val="28"/>
          <w:szCs w:val="28"/>
        </w:rPr>
      </w:pPr>
      <w:r w:rsidRPr="00E60E14">
        <w:rPr>
          <w:rStyle w:val="EndnoteReference"/>
          <w:sz w:val="28"/>
          <w:szCs w:val="28"/>
        </w:rPr>
        <w:endnoteRef/>
      </w:r>
      <w:r w:rsidRPr="00E60E14">
        <w:rPr>
          <w:sz w:val="28"/>
          <w:szCs w:val="28"/>
        </w:rPr>
        <w:t xml:space="preserve"> </w:t>
      </w:r>
      <w:r w:rsidR="00827F77">
        <w:rPr>
          <w:sz w:val="28"/>
          <w:szCs w:val="28"/>
        </w:rPr>
        <w:t>As above.</w:t>
      </w:r>
    </w:p>
  </w:endnote>
  <w:endnote w:id="8">
    <w:p w14:paraId="537BF556" w14:textId="393AADFF" w:rsidR="009906A5" w:rsidRPr="00E60E14" w:rsidRDefault="009906A5" w:rsidP="009906A5">
      <w:pPr>
        <w:pStyle w:val="EndnoteText"/>
        <w:rPr>
          <w:sz w:val="28"/>
          <w:szCs w:val="28"/>
        </w:rPr>
      </w:pPr>
      <w:r w:rsidRPr="00E60E14">
        <w:rPr>
          <w:rStyle w:val="EndnoteReference"/>
          <w:sz w:val="28"/>
          <w:szCs w:val="28"/>
        </w:rPr>
        <w:endnoteRef/>
      </w:r>
      <w:r w:rsidRPr="00E60E14">
        <w:rPr>
          <w:sz w:val="28"/>
          <w:szCs w:val="28"/>
        </w:rPr>
        <w:t xml:space="preserve"> </w:t>
      </w:r>
      <w:r w:rsidR="00827F77">
        <w:rPr>
          <w:sz w:val="28"/>
          <w:szCs w:val="28"/>
        </w:rPr>
        <w:t>As above.</w:t>
      </w:r>
    </w:p>
  </w:endnote>
  <w:endnote w:id="9">
    <w:p w14:paraId="4B3795B6" w14:textId="5A45E9D9" w:rsidR="00ED0022" w:rsidRPr="00E60E14" w:rsidRDefault="00ED0022">
      <w:pPr>
        <w:pStyle w:val="EndnoteText"/>
        <w:rPr>
          <w:sz w:val="28"/>
          <w:szCs w:val="28"/>
        </w:rPr>
      </w:pPr>
      <w:r w:rsidRPr="00E60E14">
        <w:rPr>
          <w:rStyle w:val="EndnoteReference"/>
          <w:sz w:val="28"/>
          <w:szCs w:val="28"/>
        </w:rPr>
        <w:endnoteRef/>
      </w:r>
      <w:r w:rsidRPr="00E60E14">
        <w:rPr>
          <w:sz w:val="28"/>
          <w:szCs w:val="28"/>
        </w:rPr>
        <w:t xml:space="preserve"> It should be noted </w:t>
      </w:r>
      <w:r w:rsidR="007A5154" w:rsidRPr="00E60E14">
        <w:rPr>
          <w:sz w:val="28"/>
          <w:szCs w:val="28"/>
        </w:rPr>
        <w:t xml:space="preserve">NHS Highland published </w:t>
      </w:r>
      <w:r w:rsidR="00502B65" w:rsidRPr="00E60E14">
        <w:rPr>
          <w:sz w:val="28"/>
          <w:szCs w:val="28"/>
        </w:rPr>
        <w:t>their local BSL plan</w:t>
      </w:r>
      <w:r w:rsidR="00561922" w:rsidRPr="00E60E14">
        <w:rPr>
          <w:sz w:val="28"/>
          <w:szCs w:val="28"/>
        </w:rPr>
        <w:t xml:space="preserve"> by </w:t>
      </w:r>
      <w:r w:rsidR="00036FAC" w:rsidRPr="00E60E14">
        <w:rPr>
          <w:sz w:val="28"/>
          <w:szCs w:val="28"/>
        </w:rPr>
        <w:t>6 May 2024</w:t>
      </w:r>
      <w:r w:rsidR="00DA188B" w:rsidRPr="00E60E14">
        <w:rPr>
          <w:sz w:val="28"/>
          <w:szCs w:val="28"/>
        </w:rPr>
        <w:t xml:space="preserve"> and this was included in the analysis</w:t>
      </w:r>
      <w:r w:rsidR="00036FAC" w:rsidRPr="00E60E14">
        <w:rPr>
          <w:sz w:val="28"/>
          <w:szCs w:val="28"/>
        </w:rPr>
        <w:t>. After the data collection cut-off date of 22 August 2024</w:t>
      </w:r>
      <w:r w:rsidR="009331AB" w:rsidRPr="00E60E14">
        <w:rPr>
          <w:sz w:val="28"/>
          <w:szCs w:val="28"/>
        </w:rPr>
        <w:t xml:space="preserve">, </w:t>
      </w:r>
      <w:r w:rsidR="00DA188B" w:rsidRPr="00E60E14">
        <w:rPr>
          <w:sz w:val="28"/>
          <w:szCs w:val="28"/>
        </w:rPr>
        <w:t>NHS Hig</w:t>
      </w:r>
      <w:r w:rsidR="00456AEA" w:rsidRPr="00E60E14">
        <w:rPr>
          <w:sz w:val="28"/>
          <w:szCs w:val="28"/>
        </w:rPr>
        <w:t>h</w:t>
      </w:r>
      <w:r w:rsidR="00DA188B" w:rsidRPr="00E60E14">
        <w:rPr>
          <w:sz w:val="28"/>
          <w:szCs w:val="28"/>
        </w:rPr>
        <w:t>land and Highland Council published a shared repo</w:t>
      </w:r>
      <w:r w:rsidR="00456AEA" w:rsidRPr="00E60E14">
        <w:rPr>
          <w:sz w:val="28"/>
          <w:szCs w:val="28"/>
        </w:rPr>
        <w:t>rt and this version was not included in the analysis.</w:t>
      </w:r>
    </w:p>
  </w:endnote>
  <w:endnote w:id="10">
    <w:p w14:paraId="7211A488" w14:textId="44275051" w:rsidR="00AF68EE" w:rsidRPr="00E60E14" w:rsidRDefault="00AF68EE" w:rsidP="00AF68EE">
      <w:pPr>
        <w:pStyle w:val="EndnoteText"/>
        <w:rPr>
          <w:sz w:val="28"/>
          <w:szCs w:val="28"/>
        </w:rPr>
      </w:pPr>
      <w:r w:rsidRPr="00E60E14">
        <w:rPr>
          <w:rStyle w:val="EndnoteReference"/>
          <w:sz w:val="28"/>
          <w:szCs w:val="28"/>
        </w:rPr>
        <w:endnoteRef/>
      </w:r>
      <w:r w:rsidRPr="00E60E14">
        <w:rPr>
          <w:sz w:val="28"/>
          <w:szCs w:val="28"/>
        </w:rPr>
        <w:t xml:space="preserve"> JAWS (Job Access With Speech) screen reader. </w:t>
      </w:r>
      <w:r w:rsidR="004834A0">
        <w:rPr>
          <w:sz w:val="28"/>
          <w:szCs w:val="28"/>
        </w:rPr>
        <w:t>Further information a</w:t>
      </w:r>
      <w:r w:rsidRPr="00E60E14">
        <w:rPr>
          <w:sz w:val="28"/>
          <w:szCs w:val="28"/>
        </w:rPr>
        <w:t xml:space="preserve">vailable at: </w:t>
      </w:r>
      <w:hyperlink r:id="rId4" w:history="1">
        <w:r w:rsidRPr="00E60E14">
          <w:rPr>
            <w:rStyle w:val="Hyperlink"/>
            <w:sz w:val="28"/>
            <w:szCs w:val="28"/>
          </w:rPr>
          <w:t>https://www.freedomscientific.com/products/software/jaws/</w:t>
        </w:r>
      </w:hyperlink>
      <w:r w:rsidR="004834A0">
        <w:rPr>
          <w:sz w:val="28"/>
          <w:szCs w:val="28"/>
        </w:rPr>
        <w:t>.</w:t>
      </w:r>
    </w:p>
  </w:endnote>
  <w:endnote w:id="11">
    <w:p w14:paraId="36BEB2F2" w14:textId="77777777" w:rsidR="00B91370" w:rsidRPr="00E60E14" w:rsidRDefault="00B91370" w:rsidP="00B91370">
      <w:pPr>
        <w:pStyle w:val="EndnoteText"/>
        <w:rPr>
          <w:sz w:val="28"/>
          <w:szCs w:val="28"/>
        </w:rPr>
      </w:pPr>
      <w:r w:rsidRPr="00E60E14">
        <w:rPr>
          <w:rStyle w:val="EndnoteReference"/>
          <w:sz w:val="28"/>
          <w:szCs w:val="28"/>
        </w:rPr>
        <w:endnoteRef/>
      </w:r>
      <w:r w:rsidRPr="00E60E14">
        <w:rPr>
          <w:sz w:val="28"/>
          <w:szCs w:val="28"/>
        </w:rPr>
        <w:t xml:space="preserve"> It is unclear from relevant publications whether Sabhal Mor Ostaig is included in the University of Highlands (UHI) and Island plan or not. Sabhal Mor Ostaig is not explicitly named as such, nor is there any information on their website about a BSL plan, but the college has close links to the UHI. </w:t>
      </w:r>
    </w:p>
  </w:endnote>
  <w:endnote w:id="12">
    <w:p w14:paraId="280F70B5" w14:textId="75FE5089" w:rsidR="00196A73" w:rsidRPr="004346E3" w:rsidRDefault="00196A73">
      <w:pPr>
        <w:pStyle w:val="EndnoteText"/>
        <w:rPr>
          <w:sz w:val="28"/>
          <w:szCs w:val="28"/>
        </w:rPr>
      </w:pPr>
      <w:r w:rsidRPr="00E60E14">
        <w:rPr>
          <w:rStyle w:val="EndnoteReference"/>
          <w:sz w:val="28"/>
          <w:szCs w:val="28"/>
        </w:rPr>
        <w:endnoteRef/>
      </w:r>
      <w:r w:rsidRPr="00E60E14">
        <w:rPr>
          <w:sz w:val="28"/>
          <w:szCs w:val="28"/>
        </w:rPr>
        <w:t xml:space="preserve"> </w:t>
      </w:r>
      <w:r w:rsidR="004834A0">
        <w:rPr>
          <w:sz w:val="28"/>
          <w:szCs w:val="28"/>
        </w:rPr>
        <w:t xml:space="preserve">Scottish Parliament, </w:t>
      </w:r>
      <w:r w:rsidR="004834A0" w:rsidRPr="0066799C">
        <w:rPr>
          <w:i/>
          <w:iCs/>
          <w:sz w:val="28"/>
          <w:szCs w:val="28"/>
        </w:rPr>
        <w:t>The British Sign Language (Scotland) Act 2015</w:t>
      </w:r>
      <w:r w:rsidR="004834A0">
        <w:rPr>
          <w:sz w:val="28"/>
          <w:szCs w:val="28"/>
        </w:rPr>
        <w:t xml:space="preserve"> </w:t>
      </w:r>
      <w:r w:rsidR="004834A0" w:rsidRPr="004346E3">
        <w:rPr>
          <w:sz w:val="28"/>
          <w:szCs w:val="28"/>
        </w:rPr>
        <w:t xml:space="preserve">(Section 8). Available at: </w:t>
      </w:r>
      <w:hyperlink r:id="rId5" w:history="1">
        <w:r w:rsidR="004834A0" w:rsidRPr="004346E3">
          <w:rPr>
            <w:rStyle w:val="Hyperlink"/>
            <w:sz w:val="28"/>
            <w:szCs w:val="28"/>
          </w:rPr>
          <w:t>https://www.legislation.gov.uk/asp/2015/11</w:t>
        </w:r>
      </w:hyperlink>
      <w:r w:rsidR="004834A0" w:rsidRPr="004346E3">
        <w:rPr>
          <w:sz w:val="28"/>
          <w:szCs w:val="28"/>
        </w:rPr>
        <w:t>.</w:t>
      </w:r>
    </w:p>
  </w:endnote>
  <w:endnote w:id="13">
    <w:p w14:paraId="0EFEF68F" w14:textId="6C55CEA9" w:rsidR="0078586C" w:rsidRPr="00E60E14" w:rsidRDefault="0078586C">
      <w:pPr>
        <w:pStyle w:val="EndnoteText"/>
        <w:rPr>
          <w:sz w:val="28"/>
          <w:szCs w:val="28"/>
        </w:rPr>
      </w:pPr>
      <w:r w:rsidRPr="00E60E14">
        <w:rPr>
          <w:rStyle w:val="EndnoteReference"/>
          <w:sz w:val="28"/>
          <w:szCs w:val="28"/>
        </w:rPr>
        <w:endnoteRef/>
      </w:r>
      <w:r w:rsidRPr="00E60E14">
        <w:rPr>
          <w:sz w:val="28"/>
          <w:szCs w:val="28"/>
        </w:rPr>
        <w:t xml:space="preserve"> </w:t>
      </w:r>
      <w:r w:rsidR="004834A0">
        <w:rPr>
          <w:sz w:val="28"/>
          <w:szCs w:val="28"/>
        </w:rPr>
        <w:t xml:space="preserve">Scottish Parliament, </w:t>
      </w:r>
      <w:r w:rsidR="004834A0" w:rsidRPr="0066799C">
        <w:rPr>
          <w:i/>
          <w:iCs/>
          <w:sz w:val="28"/>
          <w:szCs w:val="28"/>
        </w:rPr>
        <w:t>The British Sign Language (Scotland) Act 2015</w:t>
      </w:r>
      <w:r w:rsidR="004834A0">
        <w:rPr>
          <w:sz w:val="28"/>
          <w:szCs w:val="28"/>
        </w:rPr>
        <w:t xml:space="preserve"> (Sections 5-7)</w:t>
      </w:r>
      <w:r w:rsidR="004834A0" w:rsidRPr="00E60E14">
        <w:rPr>
          <w:sz w:val="28"/>
          <w:szCs w:val="28"/>
        </w:rPr>
        <w:t xml:space="preserve">. Available at: </w:t>
      </w:r>
      <w:hyperlink r:id="rId6" w:history="1">
        <w:r w:rsidR="004834A0" w:rsidRPr="00E60E14">
          <w:rPr>
            <w:rStyle w:val="Hyperlink"/>
            <w:sz w:val="28"/>
            <w:szCs w:val="28"/>
          </w:rPr>
          <w:t>https://www.legislation.gov.uk/asp/2015/11</w:t>
        </w:r>
      </w:hyperlink>
      <w:r w:rsidR="004834A0">
        <w:rPr>
          <w:sz w:val="28"/>
          <w:szCs w:val="28"/>
        </w:rPr>
        <w:t>.</w:t>
      </w:r>
    </w:p>
  </w:endnote>
  <w:endnote w:id="14">
    <w:p w14:paraId="15490C4E" w14:textId="567D7CCB" w:rsidR="00386E6F" w:rsidRDefault="00386E6F">
      <w:pPr>
        <w:pStyle w:val="EndnoteText"/>
      </w:pPr>
      <w:r>
        <w:rPr>
          <w:rStyle w:val="EndnoteReference"/>
        </w:rPr>
        <w:endnoteRef/>
      </w:r>
      <w:r>
        <w:t xml:space="preserve"> </w:t>
      </w:r>
      <w:r w:rsidR="00793CED">
        <w:rPr>
          <w:sz w:val="28"/>
          <w:szCs w:val="28"/>
        </w:rPr>
        <w:t xml:space="preserve">Scottish Parliament, </w:t>
      </w:r>
      <w:r w:rsidR="00793CED" w:rsidRPr="0066799C">
        <w:rPr>
          <w:i/>
          <w:iCs/>
          <w:sz w:val="28"/>
          <w:szCs w:val="28"/>
        </w:rPr>
        <w:t>The British Sign Language (Scotland) Act 2015</w:t>
      </w:r>
      <w:r w:rsidR="00793CED">
        <w:rPr>
          <w:sz w:val="28"/>
          <w:szCs w:val="28"/>
        </w:rPr>
        <w:t xml:space="preserve"> (Sections</w:t>
      </w:r>
      <w:r w:rsidR="003B5BDB">
        <w:rPr>
          <w:sz w:val="28"/>
          <w:szCs w:val="28"/>
        </w:rPr>
        <w:t xml:space="preserve"> 2</w:t>
      </w:r>
      <w:r w:rsidR="00793CED">
        <w:rPr>
          <w:sz w:val="28"/>
          <w:szCs w:val="28"/>
        </w:rPr>
        <w:t>)</w:t>
      </w:r>
      <w:r w:rsidR="00793CED" w:rsidRPr="00E60E14">
        <w:rPr>
          <w:sz w:val="28"/>
          <w:szCs w:val="28"/>
        </w:rPr>
        <w:t>. Available at:</w:t>
      </w:r>
      <w:r w:rsidR="003B5BDB">
        <w:rPr>
          <w:sz w:val="28"/>
          <w:szCs w:val="28"/>
        </w:rPr>
        <w:t xml:space="preserve"> </w:t>
      </w:r>
      <w:hyperlink r:id="rId7" w:history="1">
        <w:r w:rsidR="003B5BDB" w:rsidRPr="00C72AEA">
          <w:rPr>
            <w:rStyle w:val="Hyperlink"/>
            <w:sz w:val="28"/>
            <w:szCs w:val="28"/>
          </w:rPr>
          <w:t>https://www.legislation.gov.uk/asp/2015/11/section/2</w:t>
        </w:r>
      </w:hyperlink>
      <w:r w:rsidR="003B5BDB">
        <w:rPr>
          <w:sz w:val="28"/>
          <w:szCs w:val="28"/>
        </w:rPr>
        <w:t xml:space="preserve"> </w:t>
      </w:r>
    </w:p>
  </w:endnote>
  <w:endnote w:id="15">
    <w:p w14:paraId="6284FA39" w14:textId="77777777" w:rsidR="00EF45DB" w:rsidRPr="00E60E14" w:rsidRDefault="00EF45DB" w:rsidP="00EF45DB">
      <w:pPr>
        <w:pStyle w:val="EndnoteText"/>
        <w:rPr>
          <w:sz w:val="28"/>
          <w:szCs w:val="28"/>
        </w:rPr>
      </w:pPr>
      <w:r w:rsidRPr="00E60E14">
        <w:rPr>
          <w:rStyle w:val="EndnoteReference"/>
          <w:sz w:val="28"/>
          <w:szCs w:val="28"/>
        </w:rPr>
        <w:endnoteRef/>
      </w:r>
      <w:r w:rsidRPr="00E60E14">
        <w:rPr>
          <w:sz w:val="28"/>
          <w:szCs w:val="28"/>
        </w:rPr>
        <w:t xml:space="preserve"> Scottish Human Rights Commission, “Human Rights Based Approach” (2024). Available at: </w:t>
      </w:r>
      <w:hyperlink r:id="rId8" w:history="1">
        <w:r w:rsidRPr="00E60E14">
          <w:rPr>
            <w:rStyle w:val="Hyperlink"/>
            <w:sz w:val="28"/>
            <w:szCs w:val="28"/>
          </w:rPr>
          <w:t>https://www.scottishhumanrights.com/projects-and-programmes/human-rights-based-approach/</w:t>
        </w:r>
      </w:hyperlink>
      <w:r w:rsidRPr="00E60E14">
        <w:rPr>
          <w:sz w:val="28"/>
          <w:szCs w:val="28"/>
        </w:rPr>
        <w:t xml:space="preserve">. </w:t>
      </w:r>
    </w:p>
  </w:endnote>
  <w:endnote w:id="16">
    <w:p w14:paraId="0010DA08" w14:textId="7328C296" w:rsidR="006538C7" w:rsidRPr="00E60E14" w:rsidRDefault="006538C7" w:rsidP="009D5D65">
      <w:pPr>
        <w:pStyle w:val="EndnoteText"/>
        <w:rPr>
          <w:sz w:val="28"/>
          <w:szCs w:val="28"/>
        </w:rPr>
      </w:pPr>
      <w:r w:rsidRPr="00E60E14">
        <w:rPr>
          <w:rStyle w:val="EndnoteReference"/>
          <w:sz w:val="28"/>
          <w:szCs w:val="28"/>
        </w:rPr>
        <w:endnoteRef/>
      </w:r>
      <w:r w:rsidR="003A0ACE">
        <w:rPr>
          <w:sz w:val="28"/>
          <w:szCs w:val="28"/>
        </w:rPr>
        <w:t xml:space="preserve"> Signature, “British Sign Language Level 1 Award”</w:t>
      </w:r>
      <w:r w:rsidR="004F41C6">
        <w:rPr>
          <w:sz w:val="28"/>
          <w:szCs w:val="28"/>
        </w:rPr>
        <w:t xml:space="preserve"> (</w:t>
      </w:r>
      <w:r w:rsidR="00123400">
        <w:rPr>
          <w:sz w:val="28"/>
          <w:szCs w:val="28"/>
        </w:rPr>
        <w:t xml:space="preserve">2024), available at: </w:t>
      </w:r>
      <w:hyperlink r:id="rId9" w:history="1">
        <w:r w:rsidRPr="00E60E14">
          <w:rPr>
            <w:rStyle w:val="Hyperlink"/>
            <w:sz w:val="28"/>
            <w:szCs w:val="28"/>
          </w:rPr>
          <w:t>https://www.signature.org.uk/british-sign-language-level-1-award/</w:t>
        </w:r>
      </w:hyperlink>
      <w:r w:rsidR="00123400">
        <w:rPr>
          <w:rStyle w:val="Hyperlink"/>
          <w:sz w:val="28"/>
          <w:szCs w:val="28"/>
        </w:rPr>
        <w:t>.</w:t>
      </w:r>
      <w:r w:rsidRPr="00E60E14">
        <w:rPr>
          <w:sz w:val="28"/>
          <w:szCs w:val="28"/>
        </w:rPr>
        <w:t xml:space="preserve"> </w:t>
      </w:r>
    </w:p>
  </w:endnote>
  <w:endnote w:id="17">
    <w:p w14:paraId="5DE86F8A" w14:textId="326C7F35" w:rsidR="006538C7" w:rsidRPr="00E60E14" w:rsidRDefault="006538C7">
      <w:pPr>
        <w:pStyle w:val="EndnoteText"/>
        <w:rPr>
          <w:sz w:val="28"/>
          <w:szCs w:val="28"/>
        </w:rPr>
      </w:pPr>
      <w:r w:rsidRPr="00E60E14">
        <w:rPr>
          <w:rStyle w:val="EndnoteReference"/>
          <w:sz w:val="28"/>
          <w:szCs w:val="28"/>
        </w:rPr>
        <w:endnoteRef/>
      </w:r>
      <w:r w:rsidRPr="00E60E14">
        <w:rPr>
          <w:sz w:val="28"/>
          <w:szCs w:val="28"/>
        </w:rPr>
        <w:t xml:space="preserve"> </w:t>
      </w:r>
      <w:r w:rsidR="00123400">
        <w:rPr>
          <w:sz w:val="28"/>
          <w:szCs w:val="28"/>
        </w:rPr>
        <w:t xml:space="preserve">Signature, “British Sign Language Level 2 Certificate” (2024), available at: </w:t>
      </w:r>
      <w:hyperlink r:id="rId10" w:history="1">
        <w:r w:rsidRPr="00E60E14">
          <w:rPr>
            <w:rStyle w:val="Hyperlink"/>
            <w:sz w:val="28"/>
            <w:szCs w:val="28"/>
          </w:rPr>
          <w:t>https://www.signature.org.uk/british-sign-language-level-2-certificate/</w:t>
        </w:r>
      </w:hyperlink>
      <w:r w:rsidRPr="00E60E14">
        <w:rPr>
          <w:sz w:val="28"/>
          <w:szCs w:val="28"/>
        </w:rPr>
        <w:t xml:space="preserve"> </w:t>
      </w:r>
    </w:p>
  </w:endnote>
  <w:endnote w:id="18">
    <w:p w14:paraId="5737C8D2" w14:textId="2C34BE84" w:rsidR="00DA0C6C" w:rsidRPr="00E60E14" w:rsidRDefault="006538C7">
      <w:pPr>
        <w:pStyle w:val="EndnoteText"/>
        <w:rPr>
          <w:sz w:val="28"/>
          <w:szCs w:val="28"/>
        </w:rPr>
      </w:pPr>
      <w:r w:rsidRPr="00E60E14">
        <w:rPr>
          <w:rStyle w:val="EndnoteReference"/>
          <w:sz w:val="28"/>
          <w:szCs w:val="28"/>
        </w:rPr>
        <w:endnoteRef/>
      </w:r>
      <w:r w:rsidRPr="00E60E14">
        <w:rPr>
          <w:sz w:val="28"/>
          <w:szCs w:val="28"/>
        </w:rPr>
        <w:t xml:space="preserve"> </w:t>
      </w:r>
      <w:r w:rsidR="00123400">
        <w:rPr>
          <w:sz w:val="28"/>
          <w:szCs w:val="28"/>
        </w:rPr>
        <w:t xml:space="preserve">Signature, “British Sign Language Level 3 Certificate” (2024), available at: </w:t>
      </w:r>
      <w:hyperlink r:id="rId11" w:history="1">
        <w:r w:rsidRPr="00E60E14">
          <w:rPr>
            <w:rStyle w:val="Hyperlink"/>
            <w:sz w:val="28"/>
            <w:szCs w:val="28"/>
          </w:rPr>
          <w:t>https://www.signature.org.uk/british-sign-language-level-3-certificate/</w:t>
        </w:r>
      </w:hyperlink>
      <w:r w:rsidRPr="00E60E14">
        <w:rPr>
          <w:sz w:val="28"/>
          <w:szCs w:val="28"/>
        </w:rPr>
        <w:t xml:space="preserve"> </w:t>
      </w:r>
      <w:r w:rsidR="00DA0C6C" w:rsidRPr="00E60E14">
        <w:rPr>
          <w:b/>
          <w:sz w:val="28"/>
          <w:szCs w:val="28"/>
        </w:rPr>
        <w:t xml:space="preserve"> </w:t>
      </w:r>
    </w:p>
  </w:endnote>
  <w:endnote w:id="19">
    <w:p w14:paraId="347CC004" w14:textId="2996C18B" w:rsidR="00D654AE" w:rsidRPr="005C4DCC" w:rsidRDefault="00D654AE">
      <w:pPr>
        <w:pStyle w:val="EndnoteText"/>
        <w:rPr>
          <w:sz w:val="28"/>
          <w:szCs w:val="28"/>
        </w:rPr>
      </w:pPr>
      <w:r w:rsidRPr="00E60E14">
        <w:rPr>
          <w:rStyle w:val="EndnoteReference"/>
          <w:sz w:val="28"/>
          <w:szCs w:val="28"/>
        </w:rPr>
        <w:endnoteRef/>
      </w:r>
      <w:r w:rsidRPr="00E60E14">
        <w:rPr>
          <w:sz w:val="28"/>
          <w:szCs w:val="28"/>
        </w:rPr>
        <w:t xml:space="preserve"> </w:t>
      </w:r>
      <w:r w:rsidR="005C4DCC">
        <w:rPr>
          <w:sz w:val="28"/>
          <w:szCs w:val="28"/>
        </w:rPr>
        <w:t xml:space="preserve">For further discussion of “digital choice” approaches, see the ALLIANCE, Scottish Care, and VOX, </w:t>
      </w:r>
      <w:r w:rsidR="005C4DCC">
        <w:rPr>
          <w:i/>
          <w:iCs/>
          <w:sz w:val="28"/>
          <w:szCs w:val="28"/>
        </w:rPr>
        <w:t>Human Rights Principles in Digital Health and Social Care</w:t>
      </w:r>
      <w:r w:rsidR="005C4DCC">
        <w:rPr>
          <w:sz w:val="28"/>
          <w:szCs w:val="28"/>
        </w:rPr>
        <w:t xml:space="preserve"> (</w:t>
      </w:r>
      <w:r w:rsidR="00111465">
        <w:rPr>
          <w:sz w:val="28"/>
          <w:szCs w:val="28"/>
        </w:rPr>
        <w:t xml:space="preserve">2023). Available at: </w:t>
      </w:r>
      <w:hyperlink r:id="rId12" w:history="1">
        <w:r w:rsidR="006270BB" w:rsidRPr="006479A7">
          <w:rPr>
            <w:rStyle w:val="Hyperlink"/>
            <w:sz w:val="28"/>
            <w:szCs w:val="28"/>
          </w:rPr>
          <w:t>https://www.alliance-scotland.org.uk/blog/news/exploring-hrp-in-dhsc/</w:t>
        </w:r>
      </w:hyperlink>
      <w:r w:rsidR="006270BB">
        <w:rPr>
          <w:sz w:val="28"/>
          <w:szCs w:val="28"/>
        </w:rPr>
        <w:t xml:space="preserve">. </w:t>
      </w:r>
    </w:p>
  </w:endnote>
  <w:endnote w:id="20">
    <w:p w14:paraId="119232BA" w14:textId="3E15BE0B" w:rsidR="00310DC9" w:rsidRPr="00A10A71" w:rsidRDefault="00310DC9">
      <w:pPr>
        <w:pStyle w:val="EndnoteText"/>
        <w:rPr>
          <w:i/>
          <w:iCs/>
          <w:sz w:val="28"/>
          <w:szCs w:val="28"/>
        </w:rPr>
      </w:pPr>
      <w:r>
        <w:rPr>
          <w:rStyle w:val="EndnoteReference"/>
        </w:rPr>
        <w:endnoteRef/>
      </w:r>
      <w:r>
        <w:t xml:space="preserve"> </w:t>
      </w:r>
      <w:r>
        <w:rPr>
          <w:sz w:val="28"/>
          <w:szCs w:val="28"/>
        </w:rPr>
        <w:t xml:space="preserve">Scottish Government, </w:t>
      </w:r>
      <w:r w:rsidRPr="006E16B2">
        <w:rPr>
          <w:i/>
          <w:iCs/>
          <w:sz w:val="28"/>
          <w:szCs w:val="28"/>
        </w:rPr>
        <w:t>British Sign Language National Plan 2023</w:t>
      </w:r>
      <w:r w:rsidR="00A10A71">
        <w:rPr>
          <w:i/>
          <w:iCs/>
          <w:sz w:val="28"/>
          <w:szCs w:val="28"/>
        </w:rPr>
        <w:t xml:space="preserve"> – </w:t>
      </w:r>
      <w:r w:rsidRPr="006E16B2">
        <w:rPr>
          <w:i/>
          <w:iCs/>
          <w:sz w:val="28"/>
          <w:szCs w:val="28"/>
        </w:rPr>
        <w:t xml:space="preserve">2029: Making Scotland the best place in the world for BSL signers to live, work, visit and learn </w:t>
      </w:r>
      <w:r>
        <w:rPr>
          <w:sz w:val="28"/>
          <w:szCs w:val="28"/>
        </w:rPr>
        <w:t>(2023)</w:t>
      </w:r>
      <w:r w:rsidRPr="00E60E14">
        <w:rPr>
          <w:sz w:val="28"/>
          <w:szCs w:val="28"/>
        </w:rPr>
        <w:t xml:space="preserve">. Available at: </w:t>
      </w:r>
      <w:hyperlink r:id="rId13" w:history="1">
        <w:r w:rsidRPr="00E60E14">
          <w:rPr>
            <w:rStyle w:val="Hyperlink"/>
            <w:sz w:val="28"/>
            <w:szCs w:val="28"/>
          </w:rPr>
          <w:t>https://www.gov.scot/publications/bsl-national-plan-2023-2029/</w:t>
        </w:r>
      </w:hyperlink>
      <w:r>
        <w:rPr>
          <w:sz w:val="28"/>
          <w:szCs w:val="28"/>
        </w:rPr>
        <w:t>.</w:t>
      </w:r>
    </w:p>
  </w:endnote>
  <w:endnote w:id="21">
    <w:p w14:paraId="43966CEB" w14:textId="235CD612" w:rsidR="00D662E6" w:rsidRDefault="00D662E6">
      <w:pPr>
        <w:pStyle w:val="EndnoteText"/>
      </w:pPr>
      <w:r>
        <w:rPr>
          <w:rStyle w:val="EndnoteReference"/>
        </w:rPr>
        <w:endnoteRef/>
      </w:r>
      <w:r>
        <w:t xml:space="preserve"> </w:t>
      </w:r>
      <w:r w:rsidR="00827F77">
        <w:rPr>
          <w:sz w:val="28"/>
          <w:szCs w:val="28"/>
        </w:rPr>
        <w:t>UNICEF</w:t>
      </w:r>
      <w:r w:rsidR="00317430">
        <w:rPr>
          <w:sz w:val="28"/>
          <w:szCs w:val="28"/>
        </w:rPr>
        <w:t xml:space="preserve">, </w:t>
      </w:r>
      <w:r w:rsidR="00317430" w:rsidRPr="00317430">
        <w:rPr>
          <w:i/>
          <w:iCs/>
          <w:sz w:val="28"/>
          <w:szCs w:val="28"/>
        </w:rPr>
        <w:t>U</w:t>
      </w:r>
      <w:r w:rsidR="00753E1A" w:rsidRPr="00317430">
        <w:rPr>
          <w:i/>
          <w:iCs/>
          <w:sz w:val="28"/>
          <w:szCs w:val="28"/>
        </w:rPr>
        <w:t>nited Nations Convention on the Rights of the Child</w:t>
      </w:r>
      <w:r w:rsidR="004418E1">
        <w:rPr>
          <w:sz w:val="28"/>
          <w:szCs w:val="28"/>
        </w:rPr>
        <w:t xml:space="preserve"> (199</w:t>
      </w:r>
      <w:r w:rsidR="00007B35">
        <w:rPr>
          <w:sz w:val="28"/>
          <w:szCs w:val="28"/>
        </w:rPr>
        <w:t>0</w:t>
      </w:r>
      <w:r w:rsidR="004418E1">
        <w:rPr>
          <w:sz w:val="28"/>
          <w:szCs w:val="28"/>
        </w:rPr>
        <w:t xml:space="preserve">). </w:t>
      </w:r>
      <w:r w:rsidR="00753E1A" w:rsidRPr="00E60E14">
        <w:rPr>
          <w:sz w:val="28"/>
          <w:szCs w:val="28"/>
        </w:rPr>
        <w:t xml:space="preserve">Available at: </w:t>
      </w:r>
      <w:hyperlink r:id="rId14" w:history="1">
        <w:r w:rsidR="00007B35" w:rsidRPr="00C72AEA">
          <w:rPr>
            <w:rStyle w:val="Hyperlink"/>
            <w:sz w:val="28"/>
            <w:szCs w:val="28"/>
          </w:rPr>
          <w:t>https://www.unicef.org.uk/what-we-do/un-convention-child-rights/</w:t>
        </w:r>
      </w:hyperlink>
      <w:r w:rsidR="00007B35">
        <w:rPr>
          <w:sz w:val="28"/>
          <w:szCs w:val="28"/>
        </w:rPr>
        <w:t xml:space="preserve"> </w:t>
      </w:r>
    </w:p>
  </w:endnote>
  <w:endnote w:id="22">
    <w:p w14:paraId="106181F1" w14:textId="7D6499C8" w:rsidR="00E755E1" w:rsidRDefault="00E755E1">
      <w:pPr>
        <w:pStyle w:val="EndnoteText"/>
      </w:pPr>
      <w:r>
        <w:rPr>
          <w:rStyle w:val="EndnoteReference"/>
        </w:rPr>
        <w:endnoteRef/>
      </w:r>
      <w:r>
        <w:t xml:space="preserve"> </w:t>
      </w:r>
      <w:r>
        <w:rPr>
          <w:sz w:val="28"/>
          <w:szCs w:val="28"/>
        </w:rPr>
        <w:t>Scottish Parliament</w:t>
      </w:r>
      <w:r w:rsidR="00C40652">
        <w:rPr>
          <w:sz w:val="28"/>
          <w:szCs w:val="28"/>
        </w:rPr>
        <w:t xml:space="preserve">, </w:t>
      </w:r>
      <w:r w:rsidR="00C40652" w:rsidRPr="0000080A">
        <w:rPr>
          <w:i/>
          <w:iCs/>
          <w:sz w:val="28"/>
        </w:rPr>
        <w:t>United Nations Convention on the Rights of the Child (Incorporation) (Scotland) Act 2024</w:t>
      </w:r>
      <w:r w:rsidR="0000080A">
        <w:rPr>
          <w:sz w:val="28"/>
        </w:rPr>
        <w:t xml:space="preserve">. Available at: </w:t>
      </w:r>
      <w:hyperlink r:id="rId15" w:history="1">
        <w:r w:rsidR="0000080A" w:rsidRPr="00C72AEA">
          <w:rPr>
            <w:rStyle w:val="Hyperlink"/>
            <w:sz w:val="28"/>
          </w:rPr>
          <w:t>https://www.legislation.gov.uk/asp/2024/1/contents</w:t>
        </w:r>
      </w:hyperlink>
      <w:r w:rsidR="0000080A">
        <w:rPr>
          <w:sz w:val="28"/>
        </w:rPr>
        <w:t xml:space="preserve"> </w:t>
      </w:r>
    </w:p>
  </w:endnote>
  <w:endnote w:id="23">
    <w:p w14:paraId="5499ED16" w14:textId="7CA90B73" w:rsidR="0039704E" w:rsidRPr="00E60E14" w:rsidRDefault="0039704E" w:rsidP="00BA583A">
      <w:pPr>
        <w:pStyle w:val="EndnoteText"/>
        <w:rPr>
          <w:sz w:val="28"/>
          <w:szCs w:val="28"/>
        </w:rPr>
      </w:pPr>
      <w:r w:rsidRPr="00E60E14">
        <w:rPr>
          <w:rStyle w:val="EndnoteReference"/>
          <w:sz w:val="28"/>
          <w:szCs w:val="28"/>
        </w:rPr>
        <w:endnoteRef/>
      </w:r>
      <w:r w:rsidRPr="00E60E14">
        <w:rPr>
          <w:sz w:val="28"/>
          <w:szCs w:val="28"/>
        </w:rPr>
        <w:t xml:space="preserve"> </w:t>
      </w:r>
      <w:r w:rsidR="005679F7">
        <w:rPr>
          <w:sz w:val="28"/>
          <w:szCs w:val="28"/>
        </w:rPr>
        <w:t>Scottish Government</w:t>
      </w:r>
      <w:r w:rsidR="00DA0662">
        <w:rPr>
          <w:sz w:val="28"/>
          <w:szCs w:val="28"/>
        </w:rPr>
        <w:t xml:space="preserve">, </w:t>
      </w:r>
      <w:r w:rsidR="00DA0662">
        <w:rPr>
          <w:i/>
          <w:iCs/>
          <w:sz w:val="28"/>
          <w:szCs w:val="28"/>
        </w:rPr>
        <w:t>Independent Review of Audiology Services in Scotland: Review report and recommendations</w:t>
      </w:r>
      <w:r w:rsidR="00DA0662">
        <w:rPr>
          <w:sz w:val="28"/>
          <w:szCs w:val="28"/>
        </w:rPr>
        <w:t xml:space="preserve"> (2023), p. </w:t>
      </w:r>
      <w:r w:rsidR="00BA583A">
        <w:rPr>
          <w:sz w:val="28"/>
          <w:szCs w:val="28"/>
        </w:rPr>
        <w:t xml:space="preserve">69. Available at: </w:t>
      </w:r>
      <w:hyperlink r:id="rId16" w:history="1">
        <w:r w:rsidR="005679F7" w:rsidRPr="006479A7">
          <w:rPr>
            <w:rStyle w:val="Hyperlink"/>
            <w:sz w:val="28"/>
            <w:szCs w:val="28"/>
          </w:rPr>
          <w:t>https://www.gov.scot/publications/independent-review-audiology-services-scotland/</w:t>
        </w:r>
      </w:hyperlink>
      <w:r w:rsidR="005679F7">
        <w:rPr>
          <w:sz w:val="28"/>
          <w:szCs w:val="28"/>
        </w:rPr>
        <w:t xml:space="preserve">. </w:t>
      </w:r>
    </w:p>
  </w:endnote>
  <w:endnote w:id="24">
    <w:p w14:paraId="57988C8B" w14:textId="3F07A6EE" w:rsidR="00E260EF" w:rsidRPr="00E60E14" w:rsidRDefault="00491CFE">
      <w:pPr>
        <w:pStyle w:val="EndnoteText"/>
        <w:rPr>
          <w:sz w:val="28"/>
          <w:szCs w:val="28"/>
        </w:rPr>
      </w:pPr>
      <w:r w:rsidRPr="00E60E14">
        <w:rPr>
          <w:rStyle w:val="EndnoteReference"/>
          <w:sz w:val="28"/>
          <w:szCs w:val="28"/>
        </w:rPr>
        <w:endnoteRef/>
      </w:r>
      <w:r w:rsidRPr="00E60E14">
        <w:rPr>
          <w:sz w:val="28"/>
          <w:szCs w:val="28"/>
        </w:rPr>
        <w:t xml:space="preserve"> </w:t>
      </w:r>
      <w:r w:rsidR="00827F77">
        <w:rPr>
          <w:sz w:val="28"/>
          <w:szCs w:val="28"/>
        </w:rPr>
        <w:t>As above</w:t>
      </w:r>
      <w:r w:rsidR="00BA583A">
        <w:rPr>
          <w:sz w:val="28"/>
          <w:szCs w:val="28"/>
        </w:rPr>
        <w:t>. R.</w:t>
      </w:r>
      <w:r w:rsidRPr="00E60E14">
        <w:rPr>
          <w:sz w:val="28"/>
          <w:szCs w:val="28"/>
        </w:rPr>
        <w:t xml:space="preserve"> O'Neil</w:t>
      </w:r>
      <w:r w:rsidR="00BA583A">
        <w:rPr>
          <w:sz w:val="28"/>
          <w:szCs w:val="28"/>
        </w:rPr>
        <w:t>l</w:t>
      </w:r>
      <w:r w:rsidRPr="00E60E14">
        <w:rPr>
          <w:sz w:val="28"/>
          <w:szCs w:val="28"/>
        </w:rPr>
        <w:t xml:space="preserve"> </w:t>
      </w:r>
      <w:r w:rsidR="00BA583A">
        <w:rPr>
          <w:sz w:val="28"/>
          <w:szCs w:val="28"/>
        </w:rPr>
        <w:t xml:space="preserve">and R. </w:t>
      </w:r>
      <w:r w:rsidRPr="00E60E14">
        <w:rPr>
          <w:sz w:val="28"/>
          <w:szCs w:val="28"/>
        </w:rPr>
        <w:t>Wilks,</w:t>
      </w:r>
      <w:r w:rsidR="00BA583A">
        <w:rPr>
          <w:sz w:val="28"/>
          <w:szCs w:val="28"/>
        </w:rPr>
        <w:t xml:space="preserve"> </w:t>
      </w:r>
      <w:r w:rsidRPr="00BA583A">
        <w:rPr>
          <w:i/>
          <w:iCs/>
          <w:sz w:val="28"/>
          <w:szCs w:val="28"/>
        </w:rPr>
        <w:t>The Impact of the British Sign Language (Scotland) Act 2015 on Deaf Education</w:t>
      </w:r>
      <w:r w:rsidR="00BA583A">
        <w:rPr>
          <w:i/>
          <w:iCs/>
          <w:sz w:val="28"/>
          <w:szCs w:val="28"/>
        </w:rPr>
        <w:t xml:space="preserve"> </w:t>
      </w:r>
      <w:r w:rsidR="00BA583A">
        <w:rPr>
          <w:sz w:val="28"/>
          <w:szCs w:val="28"/>
        </w:rPr>
        <w:t>(2021)</w:t>
      </w:r>
      <w:r w:rsidRPr="00BA583A">
        <w:rPr>
          <w:i/>
          <w:iCs/>
          <w:sz w:val="28"/>
          <w:szCs w:val="28"/>
        </w:rPr>
        <w:t>.</w:t>
      </w:r>
      <w:r w:rsidR="00E260EF" w:rsidRPr="00E60E14">
        <w:rPr>
          <w:b/>
          <w:bCs/>
          <w:sz w:val="28"/>
          <w:szCs w:val="28"/>
        </w:rPr>
        <w:t xml:space="preserve"> </w:t>
      </w:r>
    </w:p>
  </w:endnote>
  <w:endnote w:id="25">
    <w:p w14:paraId="6E1A0561" w14:textId="5080F3F9" w:rsidR="006A5BE7" w:rsidRPr="00E60E14" w:rsidRDefault="006A5BE7">
      <w:pPr>
        <w:pStyle w:val="EndnoteText"/>
        <w:rPr>
          <w:sz w:val="28"/>
          <w:szCs w:val="28"/>
        </w:rPr>
      </w:pPr>
      <w:r w:rsidRPr="00E60E14">
        <w:rPr>
          <w:rStyle w:val="EndnoteReference"/>
          <w:sz w:val="28"/>
          <w:szCs w:val="28"/>
        </w:rPr>
        <w:endnoteRef/>
      </w:r>
      <w:r w:rsidRPr="00E60E14">
        <w:rPr>
          <w:sz w:val="28"/>
          <w:szCs w:val="28"/>
        </w:rPr>
        <w:t xml:space="preserve"> </w:t>
      </w:r>
      <w:r w:rsidR="00035CEC" w:rsidRPr="00E60E14">
        <w:rPr>
          <w:sz w:val="28"/>
          <w:szCs w:val="28"/>
        </w:rPr>
        <w:t xml:space="preserve">Scottish </w:t>
      </w:r>
      <w:r w:rsidR="00321A59" w:rsidRPr="00E60E14">
        <w:rPr>
          <w:sz w:val="28"/>
          <w:szCs w:val="28"/>
        </w:rPr>
        <w:t xml:space="preserve">Government, </w:t>
      </w:r>
      <w:r w:rsidR="008E531F" w:rsidRPr="00BA583A">
        <w:rPr>
          <w:i/>
          <w:iCs/>
          <w:sz w:val="28"/>
          <w:szCs w:val="28"/>
        </w:rPr>
        <w:t>Language learning in Scotland</w:t>
      </w:r>
      <w:r w:rsidR="000013DF" w:rsidRPr="00BA583A">
        <w:rPr>
          <w:i/>
          <w:iCs/>
          <w:sz w:val="28"/>
          <w:szCs w:val="28"/>
        </w:rPr>
        <w:t>: a</w:t>
      </w:r>
      <w:r w:rsidR="00310CDA" w:rsidRPr="00BA583A">
        <w:rPr>
          <w:i/>
          <w:iCs/>
          <w:sz w:val="28"/>
          <w:szCs w:val="28"/>
        </w:rPr>
        <w:t xml:space="preserve"> 1+2 approach</w:t>
      </w:r>
      <w:r w:rsidR="00BA583A">
        <w:rPr>
          <w:sz w:val="28"/>
          <w:szCs w:val="28"/>
        </w:rPr>
        <w:t xml:space="preserve"> </w:t>
      </w:r>
      <w:r w:rsidR="00BA583A" w:rsidRPr="00BA583A">
        <w:rPr>
          <w:sz w:val="28"/>
          <w:szCs w:val="28"/>
        </w:rPr>
        <w:t>(2012)</w:t>
      </w:r>
      <w:r w:rsidR="00EE7A40">
        <w:rPr>
          <w:sz w:val="28"/>
          <w:szCs w:val="28"/>
        </w:rPr>
        <w:t>, a</w:t>
      </w:r>
      <w:r w:rsidR="00D55A8D" w:rsidRPr="00E60E14">
        <w:rPr>
          <w:sz w:val="28"/>
          <w:szCs w:val="28"/>
        </w:rPr>
        <w:t xml:space="preserve">vailable at: </w:t>
      </w:r>
      <w:hyperlink r:id="rId17" w:history="1">
        <w:r w:rsidR="00EE7A40" w:rsidRPr="006479A7">
          <w:rPr>
            <w:rStyle w:val="Hyperlink"/>
            <w:sz w:val="28"/>
            <w:szCs w:val="28"/>
          </w:rPr>
          <w:t>https://www.gov.scot/publications/language-learning-scotland-12-approach/</w:t>
        </w:r>
      </w:hyperlink>
      <w:r w:rsidR="00EE7A40">
        <w:rPr>
          <w:sz w:val="28"/>
          <w:szCs w:val="28"/>
        </w:rPr>
        <w:t xml:space="preserve">. </w:t>
      </w:r>
      <w:r w:rsidR="000F4B08" w:rsidRPr="00E60E14">
        <w:rPr>
          <w:sz w:val="28"/>
          <w:szCs w:val="28"/>
        </w:rPr>
        <w:t>Education Scotland</w:t>
      </w:r>
      <w:r w:rsidR="00A85F08" w:rsidRPr="00E60E14">
        <w:rPr>
          <w:sz w:val="28"/>
          <w:szCs w:val="28"/>
        </w:rPr>
        <w:t xml:space="preserve">, </w:t>
      </w:r>
      <w:r w:rsidR="007D7213" w:rsidRPr="00EE7A40">
        <w:rPr>
          <w:i/>
          <w:iCs/>
          <w:sz w:val="28"/>
          <w:szCs w:val="28"/>
        </w:rPr>
        <w:t>A 1+2 approach to modern languages</w:t>
      </w:r>
      <w:r w:rsidR="00EE7A40">
        <w:rPr>
          <w:sz w:val="28"/>
          <w:szCs w:val="28"/>
        </w:rPr>
        <w:t xml:space="preserve"> (2023), a</w:t>
      </w:r>
      <w:r w:rsidR="006C424A" w:rsidRPr="00E60E14">
        <w:rPr>
          <w:sz w:val="28"/>
          <w:szCs w:val="28"/>
        </w:rPr>
        <w:t xml:space="preserve">vailable at: </w:t>
      </w:r>
      <w:hyperlink r:id="rId18" w:history="1">
        <w:r w:rsidR="009A14EE" w:rsidRPr="00E60E14">
          <w:rPr>
            <w:rStyle w:val="Hyperlink"/>
            <w:sz w:val="28"/>
            <w:szCs w:val="28"/>
          </w:rPr>
          <w:t>https://education.gov.scot/resources/a-1-plus-2-approach-to-modern-languages/</w:t>
        </w:r>
      </w:hyperlink>
      <w:r w:rsidR="00EE7A40">
        <w:rPr>
          <w:sz w:val="28"/>
          <w:szCs w:val="28"/>
        </w:rPr>
        <w:t xml:space="preserve">. </w:t>
      </w:r>
    </w:p>
  </w:endnote>
  <w:endnote w:id="26">
    <w:p w14:paraId="3F0B1B3D" w14:textId="5F68245F" w:rsidR="00D15D5D" w:rsidRDefault="00D15D5D" w:rsidP="00D15D5D">
      <w:pPr>
        <w:pStyle w:val="EndnoteText"/>
      </w:pPr>
      <w:r>
        <w:rPr>
          <w:rStyle w:val="EndnoteReference"/>
        </w:rPr>
        <w:endnoteRef/>
      </w:r>
      <w:r>
        <w:t xml:space="preserve"> </w:t>
      </w:r>
      <w:r w:rsidRPr="000F64CC">
        <w:rPr>
          <w:sz w:val="28"/>
          <w:szCs w:val="28"/>
        </w:rPr>
        <w:t xml:space="preserve">General Teaching Council Scotland, </w:t>
      </w:r>
      <w:r w:rsidRPr="00827F77">
        <w:rPr>
          <w:i/>
          <w:iCs/>
          <w:sz w:val="28"/>
          <w:szCs w:val="28"/>
        </w:rPr>
        <w:t>Teaching and supporting deaf learners: a professional guide for teachers</w:t>
      </w:r>
      <w:r w:rsidRPr="000F64CC">
        <w:rPr>
          <w:sz w:val="28"/>
          <w:szCs w:val="28"/>
        </w:rPr>
        <w:t xml:space="preserve"> (2021), available at:</w:t>
      </w:r>
      <w:r w:rsidRPr="000F64CC">
        <w:t xml:space="preserve"> </w:t>
      </w:r>
      <w:hyperlink r:id="rId19" w:history="1">
        <w:r w:rsidRPr="00C72AEA">
          <w:rPr>
            <w:rStyle w:val="Hyperlink"/>
            <w:sz w:val="28"/>
            <w:szCs w:val="28"/>
          </w:rPr>
          <w:t>https://www.gtcs.org.uk/documents/teaching-and-supporting-deaf-learners-a-professional-guide-for-teachers</w:t>
        </w:r>
      </w:hyperlink>
      <w:r>
        <w:rPr>
          <w:sz w:val="28"/>
          <w:szCs w:val="28"/>
        </w:rPr>
        <w:t xml:space="preserve"> </w:t>
      </w:r>
    </w:p>
  </w:endnote>
  <w:endnote w:id="27">
    <w:p w14:paraId="61615731" w14:textId="4EFDBC78" w:rsidR="00C71A8E" w:rsidRDefault="00C71A8E">
      <w:pPr>
        <w:pStyle w:val="EndnoteText"/>
      </w:pPr>
      <w:r>
        <w:rPr>
          <w:rStyle w:val="EndnoteReference"/>
        </w:rPr>
        <w:endnoteRef/>
      </w:r>
      <w:r>
        <w:t xml:space="preserve"> </w:t>
      </w:r>
      <w:r>
        <w:rPr>
          <w:sz w:val="28"/>
          <w:szCs w:val="28"/>
        </w:rPr>
        <w:t>Education Scotland</w:t>
      </w:r>
      <w:r w:rsidRPr="00E60E14">
        <w:rPr>
          <w:sz w:val="28"/>
          <w:szCs w:val="28"/>
        </w:rPr>
        <w:t xml:space="preserve">, </w:t>
      </w:r>
      <w:r w:rsidR="00E42570">
        <w:rPr>
          <w:i/>
          <w:iCs/>
          <w:sz w:val="28"/>
          <w:szCs w:val="28"/>
        </w:rPr>
        <w:t>British Sign Language (BSL)</w:t>
      </w:r>
      <w:r w:rsidR="00100610">
        <w:rPr>
          <w:i/>
          <w:iCs/>
          <w:sz w:val="28"/>
          <w:szCs w:val="28"/>
        </w:rPr>
        <w:t xml:space="preserve"> – Toolkit for Practitioners </w:t>
      </w:r>
      <w:r w:rsidR="00100610">
        <w:rPr>
          <w:sz w:val="28"/>
          <w:szCs w:val="28"/>
        </w:rPr>
        <w:t>(2022)</w:t>
      </w:r>
      <w:r w:rsidR="00FC0D02">
        <w:rPr>
          <w:sz w:val="28"/>
          <w:szCs w:val="28"/>
        </w:rPr>
        <w:t xml:space="preserve">, available at: </w:t>
      </w:r>
      <w:hyperlink r:id="rId20" w:history="1">
        <w:r w:rsidR="008108AF" w:rsidRPr="003408F4">
          <w:rPr>
            <w:rStyle w:val="Hyperlink"/>
            <w:sz w:val="28"/>
            <w:szCs w:val="28"/>
          </w:rPr>
          <w:t>https://education.gov.scot/resources/british-sign-language-bsl-toolkit-for-practitioners/</w:t>
        </w:r>
      </w:hyperlink>
      <w:r w:rsidR="008108AF">
        <w:rPr>
          <w:sz w:val="28"/>
          <w:szCs w:val="28"/>
        </w:rPr>
        <w:t xml:space="preserve">. </w:t>
      </w:r>
    </w:p>
  </w:endnote>
  <w:endnote w:id="28">
    <w:p w14:paraId="2EE2898A" w14:textId="77777777" w:rsidR="0082252D" w:rsidRPr="00E60E14" w:rsidRDefault="0082252D" w:rsidP="0082252D">
      <w:pPr>
        <w:pStyle w:val="EndnoteText"/>
        <w:rPr>
          <w:sz w:val="28"/>
          <w:szCs w:val="28"/>
        </w:rPr>
      </w:pPr>
      <w:r w:rsidRPr="00E60E14">
        <w:rPr>
          <w:rStyle w:val="EndnoteReference"/>
          <w:sz w:val="28"/>
          <w:szCs w:val="28"/>
        </w:rPr>
        <w:endnoteRef/>
      </w:r>
      <w:r w:rsidRPr="00E60E14">
        <w:rPr>
          <w:sz w:val="28"/>
          <w:szCs w:val="28"/>
        </w:rPr>
        <w:t xml:space="preserve"> </w:t>
      </w:r>
      <w:r>
        <w:rPr>
          <w:sz w:val="28"/>
          <w:szCs w:val="28"/>
        </w:rPr>
        <w:t>R.</w:t>
      </w:r>
      <w:r w:rsidRPr="00E60E14">
        <w:rPr>
          <w:sz w:val="28"/>
          <w:szCs w:val="28"/>
        </w:rPr>
        <w:t xml:space="preserve"> O'Neil</w:t>
      </w:r>
      <w:r>
        <w:rPr>
          <w:sz w:val="28"/>
          <w:szCs w:val="28"/>
        </w:rPr>
        <w:t>l</w:t>
      </w:r>
      <w:r w:rsidRPr="00E60E14">
        <w:rPr>
          <w:sz w:val="28"/>
          <w:szCs w:val="28"/>
        </w:rPr>
        <w:t xml:space="preserve"> </w:t>
      </w:r>
      <w:r>
        <w:rPr>
          <w:sz w:val="28"/>
          <w:szCs w:val="28"/>
        </w:rPr>
        <w:t xml:space="preserve">and R. </w:t>
      </w:r>
      <w:r w:rsidRPr="00E60E14">
        <w:rPr>
          <w:sz w:val="28"/>
          <w:szCs w:val="28"/>
        </w:rPr>
        <w:t>Wilks,</w:t>
      </w:r>
      <w:r>
        <w:rPr>
          <w:sz w:val="28"/>
          <w:szCs w:val="28"/>
        </w:rPr>
        <w:t xml:space="preserve"> </w:t>
      </w:r>
      <w:r w:rsidRPr="00BA583A">
        <w:rPr>
          <w:i/>
          <w:iCs/>
          <w:sz w:val="28"/>
          <w:szCs w:val="28"/>
        </w:rPr>
        <w:t>The Impact of the British Sign Language (Scotland) Act 2015 on Deaf Education</w:t>
      </w:r>
      <w:r>
        <w:rPr>
          <w:i/>
          <w:iCs/>
          <w:sz w:val="28"/>
          <w:szCs w:val="28"/>
        </w:rPr>
        <w:t xml:space="preserve"> </w:t>
      </w:r>
      <w:r>
        <w:rPr>
          <w:sz w:val="28"/>
          <w:szCs w:val="28"/>
        </w:rPr>
        <w:t>(2021)</w:t>
      </w:r>
      <w:r w:rsidRPr="00BA583A">
        <w:rPr>
          <w:i/>
          <w:iCs/>
          <w:sz w:val="28"/>
          <w:szCs w:val="28"/>
        </w:rPr>
        <w:t>.</w:t>
      </w:r>
    </w:p>
  </w:endnote>
  <w:endnote w:id="29">
    <w:p w14:paraId="43C32F73" w14:textId="3AE69F7B" w:rsidR="0082252D" w:rsidRPr="005C2811" w:rsidRDefault="0082252D" w:rsidP="0082252D">
      <w:pPr>
        <w:pStyle w:val="EndnoteText"/>
        <w:rPr>
          <w:sz w:val="28"/>
          <w:szCs w:val="28"/>
        </w:rPr>
      </w:pPr>
      <w:r w:rsidRPr="00E60E14">
        <w:rPr>
          <w:rStyle w:val="EndnoteReference"/>
          <w:sz w:val="28"/>
          <w:szCs w:val="28"/>
        </w:rPr>
        <w:endnoteRef/>
      </w:r>
      <w:r w:rsidRPr="00E60E14">
        <w:rPr>
          <w:sz w:val="28"/>
          <w:szCs w:val="28"/>
        </w:rPr>
        <w:t xml:space="preserve"> NDCS, </w:t>
      </w:r>
      <w:r w:rsidRPr="00EE7A40">
        <w:rPr>
          <w:i/>
          <w:iCs/>
          <w:sz w:val="28"/>
          <w:szCs w:val="28"/>
        </w:rPr>
        <w:t>Close the Gap: Promoting positive post-school transitions for deaf young people in Scotland</w:t>
      </w:r>
      <w:r>
        <w:rPr>
          <w:sz w:val="28"/>
          <w:szCs w:val="28"/>
        </w:rPr>
        <w:t xml:space="preserve"> (2014), a</w:t>
      </w:r>
      <w:r w:rsidRPr="00E60E14">
        <w:rPr>
          <w:sz w:val="28"/>
          <w:szCs w:val="28"/>
        </w:rPr>
        <w:t xml:space="preserve">vailable at: </w:t>
      </w:r>
      <w:hyperlink r:id="rId21" w:history="1">
        <w:r w:rsidRPr="00E60E14">
          <w:rPr>
            <w:rStyle w:val="Hyperlink"/>
            <w:sz w:val="28"/>
            <w:szCs w:val="28"/>
          </w:rPr>
          <w:t>https://www.ndcs.org.uk/media/3525/close_the_gap_scotland_report_web_dec_14.pdf</w:t>
        </w:r>
      </w:hyperlink>
      <w:r>
        <w:rPr>
          <w:sz w:val="28"/>
          <w:szCs w:val="28"/>
        </w:rPr>
        <w:t xml:space="preserve">. </w:t>
      </w:r>
      <w:r w:rsidRPr="00E60E14">
        <w:rPr>
          <w:sz w:val="28"/>
          <w:szCs w:val="28"/>
        </w:rPr>
        <w:t xml:space="preserve">Scottish Government, </w:t>
      </w:r>
      <w:r w:rsidRPr="00EE7A40">
        <w:rPr>
          <w:i/>
          <w:iCs/>
          <w:sz w:val="28"/>
          <w:szCs w:val="28"/>
        </w:rPr>
        <w:t>Attainment and School Leavers Destinations, Supplementary Data</w:t>
      </w:r>
      <w:r>
        <w:rPr>
          <w:sz w:val="28"/>
          <w:szCs w:val="28"/>
        </w:rPr>
        <w:t xml:space="preserve"> (2013)</w:t>
      </w:r>
      <w:r w:rsidRPr="00E60E14">
        <w:rPr>
          <w:sz w:val="28"/>
          <w:szCs w:val="28"/>
        </w:rPr>
        <w:t>.</w:t>
      </w:r>
    </w:p>
  </w:endnote>
  <w:endnote w:id="30">
    <w:p w14:paraId="4A72F109" w14:textId="4EC2BFAE" w:rsidR="001B7869" w:rsidRDefault="001B7869">
      <w:pPr>
        <w:pStyle w:val="EndnoteText"/>
      </w:pPr>
      <w:r w:rsidRPr="005C2811">
        <w:rPr>
          <w:rStyle w:val="EndnoteReference"/>
          <w:sz w:val="28"/>
          <w:szCs w:val="28"/>
        </w:rPr>
        <w:endnoteRef/>
      </w:r>
      <w:r w:rsidRPr="005C2811">
        <w:rPr>
          <w:sz w:val="28"/>
          <w:szCs w:val="28"/>
        </w:rPr>
        <w:t xml:space="preserve"> </w:t>
      </w:r>
      <w:r w:rsidR="007A2D3B" w:rsidRPr="005C2811">
        <w:rPr>
          <w:sz w:val="28"/>
          <w:szCs w:val="28"/>
        </w:rPr>
        <w:t xml:space="preserve">Employability in Scotland, </w:t>
      </w:r>
      <w:r w:rsidR="007A2D3B" w:rsidRPr="005C2811">
        <w:rPr>
          <w:i/>
          <w:iCs/>
          <w:sz w:val="28"/>
          <w:szCs w:val="28"/>
        </w:rPr>
        <w:t xml:space="preserve">No One Left Behind </w:t>
      </w:r>
      <w:r w:rsidR="005C2811" w:rsidRPr="005C2811">
        <w:rPr>
          <w:sz w:val="28"/>
          <w:szCs w:val="28"/>
        </w:rPr>
        <w:t xml:space="preserve">(2023). Available at: </w:t>
      </w:r>
      <w:hyperlink r:id="rId22" w:history="1">
        <w:r w:rsidR="005C2811" w:rsidRPr="005C2811">
          <w:rPr>
            <w:rStyle w:val="Hyperlink"/>
            <w:sz w:val="28"/>
            <w:szCs w:val="28"/>
          </w:rPr>
          <w:t>https://www.employabilityinscotland.com/policy/no-one-left-behind/.</w:t>
        </w:r>
      </w:hyperlink>
      <w:r>
        <w:t xml:space="preserve"> </w:t>
      </w:r>
    </w:p>
  </w:endnote>
  <w:endnote w:id="31">
    <w:p w14:paraId="7A610370" w14:textId="1A3B4375" w:rsidR="00972F4F" w:rsidRPr="000E5DF5" w:rsidRDefault="00972F4F">
      <w:pPr>
        <w:pStyle w:val="EndnoteText"/>
        <w:rPr>
          <w:sz w:val="28"/>
          <w:szCs w:val="28"/>
        </w:rPr>
      </w:pPr>
      <w:r w:rsidRPr="00E60E14">
        <w:rPr>
          <w:rStyle w:val="EndnoteReference"/>
          <w:sz w:val="28"/>
          <w:szCs w:val="28"/>
        </w:rPr>
        <w:endnoteRef/>
      </w:r>
      <w:r w:rsidRPr="00E60E14">
        <w:rPr>
          <w:sz w:val="28"/>
          <w:szCs w:val="28"/>
        </w:rPr>
        <w:t xml:space="preserve"> </w:t>
      </w:r>
      <w:r w:rsidR="00382338">
        <w:rPr>
          <w:sz w:val="28"/>
          <w:szCs w:val="28"/>
        </w:rPr>
        <w:t xml:space="preserve">The ALLIANCE, </w:t>
      </w:r>
      <w:r w:rsidR="00382338">
        <w:rPr>
          <w:i/>
          <w:iCs/>
          <w:sz w:val="28"/>
          <w:szCs w:val="28"/>
        </w:rPr>
        <w:t xml:space="preserve">Accessible </w:t>
      </w:r>
      <w:r w:rsidR="000E5DF5">
        <w:rPr>
          <w:i/>
          <w:iCs/>
          <w:sz w:val="28"/>
          <w:szCs w:val="28"/>
        </w:rPr>
        <w:t xml:space="preserve">information on Self-directed Support: An ALLIANCE report for Scottish Government </w:t>
      </w:r>
      <w:r w:rsidR="000E5DF5">
        <w:rPr>
          <w:sz w:val="28"/>
          <w:szCs w:val="28"/>
        </w:rPr>
        <w:t>(2024), available at:</w:t>
      </w:r>
      <w:r w:rsidR="00B279B7" w:rsidRPr="00B279B7">
        <w:t xml:space="preserve"> </w:t>
      </w:r>
      <w:hyperlink r:id="rId23" w:history="1">
        <w:r w:rsidR="00B279B7" w:rsidRPr="006479A7">
          <w:rPr>
            <w:rStyle w:val="Hyperlink"/>
            <w:sz w:val="28"/>
            <w:szCs w:val="28"/>
          </w:rPr>
          <w:t>https://www.alliance-scotland.org.uk/blog/news/accessible-information-on-self-directed-support-lived-experience-research-report/</w:t>
        </w:r>
      </w:hyperlink>
      <w:r w:rsidR="00B279B7">
        <w:rPr>
          <w:sz w:val="28"/>
          <w:szCs w:val="28"/>
        </w:rPr>
        <w:t xml:space="preserve">. </w:t>
      </w:r>
      <w:r w:rsidR="00B17D29">
        <w:rPr>
          <w:sz w:val="28"/>
          <w:szCs w:val="28"/>
        </w:rPr>
        <w:t xml:space="preserve">The ALLIANCE, </w:t>
      </w:r>
      <w:r w:rsidR="00B17D29">
        <w:rPr>
          <w:i/>
          <w:iCs/>
          <w:sz w:val="28"/>
          <w:szCs w:val="28"/>
        </w:rPr>
        <w:t xml:space="preserve">See Hear Strategy Refresh – Lived Experience Consultation. An ALLIANCE report for Scottish Government </w:t>
      </w:r>
      <w:r w:rsidR="00B17D29">
        <w:rPr>
          <w:sz w:val="28"/>
          <w:szCs w:val="28"/>
        </w:rPr>
        <w:t xml:space="preserve">(2023), available at: </w:t>
      </w:r>
      <w:hyperlink r:id="rId24" w:history="1">
        <w:r w:rsidR="00B17D29" w:rsidRPr="006479A7">
          <w:rPr>
            <w:rStyle w:val="Hyperlink"/>
            <w:sz w:val="28"/>
            <w:szCs w:val="28"/>
          </w:rPr>
          <w:t>https://www.alliance-scotland.org.uk/blog/news/see-hear-strategy-refresh-lived-experience-consultation-report-published/</w:t>
        </w:r>
      </w:hyperlink>
      <w:r w:rsidR="00B17D29">
        <w:rPr>
          <w:sz w:val="28"/>
          <w:szCs w:val="28"/>
        </w:rPr>
        <w:t xml:space="preserve">. </w:t>
      </w:r>
      <w:r w:rsidR="00B279B7">
        <w:rPr>
          <w:sz w:val="28"/>
          <w:szCs w:val="28"/>
        </w:rPr>
        <w:t xml:space="preserve"> </w:t>
      </w:r>
      <w:r w:rsidR="000E5DF5">
        <w:rPr>
          <w:sz w:val="28"/>
          <w:szCs w:val="28"/>
        </w:rPr>
        <w:t xml:space="preserve"> </w:t>
      </w:r>
    </w:p>
  </w:endnote>
  <w:endnote w:id="32">
    <w:p w14:paraId="1FA99D6E" w14:textId="230A930E" w:rsidR="001216BB" w:rsidRPr="00E60E14" w:rsidRDefault="001216BB">
      <w:pPr>
        <w:pStyle w:val="EndnoteText"/>
        <w:rPr>
          <w:sz w:val="28"/>
          <w:szCs w:val="28"/>
        </w:rPr>
      </w:pPr>
      <w:r w:rsidRPr="00E60E14">
        <w:rPr>
          <w:rStyle w:val="EndnoteReference"/>
          <w:sz w:val="28"/>
          <w:szCs w:val="28"/>
        </w:rPr>
        <w:endnoteRef/>
      </w:r>
      <w:r w:rsidRPr="00E60E14">
        <w:rPr>
          <w:sz w:val="28"/>
          <w:szCs w:val="28"/>
        </w:rPr>
        <w:t xml:space="preserve"> </w:t>
      </w:r>
      <w:r w:rsidR="00ED2BD4">
        <w:rPr>
          <w:sz w:val="28"/>
          <w:szCs w:val="28"/>
        </w:rPr>
        <w:t xml:space="preserve">The ALLIANCE, </w:t>
      </w:r>
      <w:r w:rsidR="00C718BD">
        <w:rPr>
          <w:sz w:val="28"/>
          <w:szCs w:val="28"/>
        </w:rPr>
        <w:t xml:space="preserve">“Access to leisure and culture”, </w:t>
      </w:r>
      <w:r w:rsidR="00ED2BD4">
        <w:rPr>
          <w:i/>
          <w:iCs/>
          <w:sz w:val="28"/>
          <w:szCs w:val="28"/>
        </w:rPr>
        <w:t xml:space="preserve">See Hear Strategy Refresh – Lived Experience Consultation. An ALLIANCE report for Scottish Government </w:t>
      </w:r>
      <w:r w:rsidR="00ED2BD4">
        <w:rPr>
          <w:sz w:val="28"/>
          <w:szCs w:val="28"/>
        </w:rPr>
        <w:t xml:space="preserve">(2023), </w:t>
      </w:r>
      <w:r w:rsidR="00C718BD">
        <w:rPr>
          <w:sz w:val="28"/>
          <w:szCs w:val="28"/>
        </w:rPr>
        <w:t>pp. 60-63. A</w:t>
      </w:r>
      <w:r w:rsidR="00ED2BD4">
        <w:rPr>
          <w:sz w:val="28"/>
          <w:szCs w:val="28"/>
        </w:rPr>
        <w:t xml:space="preserve">vailable at: </w:t>
      </w:r>
      <w:hyperlink r:id="rId25" w:history="1">
        <w:r w:rsidR="00ED2BD4" w:rsidRPr="006479A7">
          <w:rPr>
            <w:rStyle w:val="Hyperlink"/>
            <w:sz w:val="28"/>
            <w:szCs w:val="28"/>
          </w:rPr>
          <w:t>https://www.alliance-scotland.org.uk/blog/news/see-hear-strategy-refresh-lived-experience-consultation-report-published/</w:t>
        </w:r>
      </w:hyperlink>
      <w:r w:rsidR="00ED2BD4">
        <w:rPr>
          <w:sz w:val="28"/>
          <w:szCs w:val="28"/>
        </w:rPr>
        <w:t xml:space="preserve">.   </w:t>
      </w:r>
    </w:p>
  </w:endnote>
  <w:endnote w:id="33">
    <w:p w14:paraId="08967AD4" w14:textId="425C790F" w:rsidR="003A236E" w:rsidRPr="00E60E14" w:rsidRDefault="003A236E" w:rsidP="003A236E">
      <w:pPr>
        <w:pStyle w:val="EndnoteText"/>
        <w:rPr>
          <w:sz w:val="28"/>
          <w:szCs w:val="28"/>
        </w:rPr>
      </w:pPr>
      <w:r w:rsidRPr="00E60E14">
        <w:rPr>
          <w:rStyle w:val="EndnoteReference"/>
          <w:sz w:val="28"/>
          <w:szCs w:val="28"/>
        </w:rPr>
        <w:endnoteRef/>
      </w:r>
      <w:r w:rsidRPr="00E60E14">
        <w:rPr>
          <w:sz w:val="28"/>
          <w:szCs w:val="28"/>
        </w:rPr>
        <w:t xml:space="preserve"> </w:t>
      </w:r>
      <w:r w:rsidR="00C718BD">
        <w:rPr>
          <w:sz w:val="28"/>
          <w:szCs w:val="28"/>
        </w:rPr>
        <w:t xml:space="preserve">Scottish Parliament, </w:t>
      </w:r>
      <w:r w:rsidR="00C718BD" w:rsidRPr="0066799C">
        <w:rPr>
          <w:i/>
          <w:iCs/>
          <w:sz w:val="28"/>
          <w:szCs w:val="28"/>
        </w:rPr>
        <w:t>The British Sign Language (Scotland) Act 2015</w:t>
      </w:r>
      <w:r w:rsidR="00C718BD" w:rsidRPr="00E60E14">
        <w:rPr>
          <w:sz w:val="28"/>
          <w:szCs w:val="28"/>
        </w:rPr>
        <w:t xml:space="preserve">. Available at: </w:t>
      </w:r>
      <w:hyperlink r:id="rId26" w:history="1">
        <w:r w:rsidR="00C718BD" w:rsidRPr="00E60E14">
          <w:rPr>
            <w:rStyle w:val="Hyperlink"/>
            <w:sz w:val="28"/>
            <w:szCs w:val="28"/>
          </w:rPr>
          <w:t>https://www.legislation.gov.uk/asp/2015/11</w:t>
        </w:r>
      </w:hyperlink>
      <w:r w:rsidR="00C718BD">
        <w:rPr>
          <w:sz w:val="28"/>
          <w:szCs w:val="28"/>
        </w:rPr>
        <w:t>.</w:t>
      </w:r>
    </w:p>
  </w:endnote>
  <w:endnote w:id="34">
    <w:p w14:paraId="6DA803E0" w14:textId="40E9733A" w:rsidR="00A10A71" w:rsidRDefault="00B74CF4">
      <w:pPr>
        <w:pStyle w:val="EndnoteText"/>
        <w:rPr>
          <w:i/>
          <w:iCs/>
          <w:sz w:val="28"/>
          <w:szCs w:val="28"/>
        </w:rPr>
      </w:pPr>
      <w:r w:rsidRPr="00E60E14">
        <w:rPr>
          <w:rStyle w:val="EndnoteReference"/>
          <w:sz w:val="28"/>
          <w:szCs w:val="28"/>
        </w:rPr>
        <w:endnoteRef/>
      </w:r>
      <w:r w:rsidRPr="00E60E14">
        <w:rPr>
          <w:sz w:val="28"/>
          <w:szCs w:val="28"/>
        </w:rPr>
        <w:t xml:space="preserve"> </w:t>
      </w:r>
      <w:r w:rsidR="00C718BD">
        <w:rPr>
          <w:sz w:val="28"/>
          <w:szCs w:val="28"/>
        </w:rPr>
        <w:t xml:space="preserve">Scottish Government, </w:t>
      </w:r>
      <w:r w:rsidR="00C718BD" w:rsidRPr="006E16B2">
        <w:rPr>
          <w:i/>
          <w:iCs/>
          <w:sz w:val="28"/>
          <w:szCs w:val="28"/>
        </w:rPr>
        <w:t>British Sign Language National Plan 2023</w:t>
      </w:r>
      <w:r w:rsidR="00A10A71">
        <w:rPr>
          <w:i/>
          <w:iCs/>
          <w:sz w:val="28"/>
          <w:szCs w:val="28"/>
        </w:rPr>
        <w:t xml:space="preserve"> – </w:t>
      </w:r>
    </w:p>
    <w:p w14:paraId="479C288F" w14:textId="3E0F57CC" w:rsidR="00B74CF4" w:rsidRPr="00E60E14" w:rsidRDefault="00C718BD">
      <w:pPr>
        <w:pStyle w:val="EndnoteText"/>
        <w:rPr>
          <w:sz w:val="28"/>
          <w:szCs w:val="28"/>
        </w:rPr>
      </w:pPr>
      <w:r w:rsidRPr="006E16B2">
        <w:rPr>
          <w:i/>
          <w:iCs/>
          <w:sz w:val="28"/>
          <w:szCs w:val="28"/>
        </w:rPr>
        <w:t xml:space="preserve">2029: Making Scotland the best place in the world for BSL signers to live, work, visit and learn </w:t>
      </w:r>
      <w:r>
        <w:rPr>
          <w:sz w:val="28"/>
          <w:szCs w:val="28"/>
        </w:rPr>
        <w:t>(2023), a</w:t>
      </w:r>
      <w:r w:rsidRPr="00E60E14">
        <w:rPr>
          <w:sz w:val="28"/>
          <w:szCs w:val="28"/>
        </w:rPr>
        <w:t xml:space="preserve">vailable at: </w:t>
      </w:r>
      <w:hyperlink r:id="rId27" w:history="1">
        <w:r w:rsidRPr="00E60E14">
          <w:rPr>
            <w:rStyle w:val="Hyperlink"/>
            <w:sz w:val="28"/>
            <w:szCs w:val="28"/>
          </w:rPr>
          <w:t>https://www.gov.scot/publications/bsl-national-plan-2023-2029/</w:t>
        </w:r>
      </w:hyperlink>
      <w:r>
        <w:rPr>
          <w:sz w:val="28"/>
          <w:szCs w:val="28"/>
        </w:rPr>
        <w:t>. The ALLIANCE, “Access to</w:t>
      </w:r>
      <w:r w:rsidR="00A27808">
        <w:rPr>
          <w:sz w:val="28"/>
          <w:szCs w:val="28"/>
        </w:rPr>
        <w:t xml:space="preserve"> transport</w:t>
      </w:r>
      <w:r>
        <w:rPr>
          <w:sz w:val="28"/>
          <w:szCs w:val="28"/>
        </w:rPr>
        <w:t xml:space="preserve">”, </w:t>
      </w:r>
      <w:r>
        <w:rPr>
          <w:i/>
          <w:iCs/>
          <w:sz w:val="28"/>
          <w:szCs w:val="28"/>
        </w:rPr>
        <w:t xml:space="preserve">See Hear Strategy Refresh – Lived Experience Consultation. An ALLIANCE report for Scottish Government </w:t>
      </w:r>
      <w:r>
        <w:rPr>
          <w:sz w:val="28"/>
          <w:szCs w:val="28"/>
        </w:rPr>
        <w:t xml:space="preserve">(2023), pp. </w:t>
      </w:r>
      <w:r w:rsidR="00A27808">
        <w:rPr>
          <w:sz w:val="28"/>
          <w:szCs w:val="28"/>
        </w:rPr>
        <w:t>50-53</w:t>
      </w:r>
      <w:r>
        <w:rPr>
          <w:sz w:val="28"/>
          <w:szCs w:val="28"/>
        </w:rPr>
        <w:t xml:space="preserve">, available at: </w:t>
      </w:r>
      <w:hyperlink r:id="rId28" w:history="1">
        <w:r w:rsidRPr="006479A7">
          <w:rPr>
            <w:rStyle w:val="Hyperlink"/>
            <w:sz w:val="28"/>
            <w:szCs w:val="28"/>
          </w:rPr>
          <w:t>https://www.alliance-scotland.org.uk/blog/news/see-hear-strategy-refresh-lived-experience-consultation-report-published/</w:t>
        </w:r>
      </w:hyperlink>
      <w:r>
        <w:rPr>
          <w:sz w:val="28"/>
          <w:szCs w:val="28"/>
        </w:rPr>
        <w:t xml:space="preserve">.   </w:t>
      </w:r>
    </w:p>
  </w:endnote>
  <w:endnote w:id="35">
    <w:p w14:paraId="7DBD2B59" w14:textId="44D1A0C6" w:rsidR="00D73001" w:rsidRPr="00E60E14" w:rsidRDefault="00D73001">
      <w:pPr>
        <w:pStyle w:val="EndnoteText"/>
        <w:rPr>
          <w:sz w:val="28"/>
          <w:szCs w:val="28"/>
        </w:rPr>
      </w:pPr>
      <w:r w:rsidRPr="00E60E14">
        <w:rPr>
          <w:rStyle w:val="EndnoteReference"/>
          <w:sz w:val="28"/>
          <w:szCs w:val="28"/>
        </w:rPr>
        <w:endnoteRef/>
      </w:r>
      <w:r w:rsidRPr="00E60E14">
        <w:rPr>
          <w:sz w:val="28"/>
          <w:szCs w:val="28"/>
        </w:rPr>
        <w:t xml:space="preserve"> </w:t>
      </w:r>
      <w:r w:rsidR="005961B2">
        <w:rPr>
          <w:sz w:val="28"/>
          <w:szCs w:val="28"/>
        </w:rPr>
        <w:t xml:space="preserve">The ALLIANCE, “Access to justice and justice advice”, </w:t>
      </w:r>
      <w:r w:rsidR="005961B2">
        <w:rPr>
          <w:i/>
          <w:iCs/>
          <w:sz w:val="28"/>
          <w:szCs w:val="28"/>
        </w:rPr>
        <w:t xml:space="preserve">See Hear Strategy Refresh – Lived Experience Consultation. An ALLIANCE report for Scottish Government </w:t>
      </w:r>
      <w:r w:rsidR="005961B2">
        <w:rPr>
          <w:sz w:val="28"/>
          <w:szCs w:val="28"/>
        </w:rPr>
        <w:t xml:space="preserve">(2023), pp. 72-73, available at: </w:t>
      </w:r>
      <w:hyperlink r:id="rId29" w:history="1">
        <w:r w:rsidR="005961B2" w:rsidRPr="006479A7">
          <w:rPr>
            <w:rStyle w:val="Hyperlink"/>
            <w:sz w:val="28"/>
            <w:szCs w:val="28"/>
          </w:rPr>
          <w:t>https://www.alliance-scotland.org.uk/blog/news/see-hear-strategy-refresh-lived-experience-consultation-report-published/</w:t>
        </w:r>
      </w:hyperlink>
      <w:r w:rsidR="005961B2">
        <w:rPr>
          <w:sz w:val="28"/>
          <w:szCs w:val="28"/>
        </w:rPr>
        <w:t xml:space="preserve">.   </w:t>
      </w:r>
    </w:p>
  </w:endnote>
  <w:endnote w:id="36">
    <w:p w14:paraId="61BDB74A" w14:textId="77777777" w:rsidR="0078473D" w:rsidRPr="00E60E14" w:rsidRDefault="0078473D" w:rsidP="0078473D">
      <w:pPr>
        <w:pStyle w:val="EndnoteText"/>
        <w:rPr>
          <w:sz w:val="28"/>
          <w:szCs w:val="28"/>
        </w:rPr>
      </w:pPr>
      <w:r w:rsidRPr="00E60E14">
        <w:rPr>
          <w:rStyle w:val="EndnoteReference"/>
          <w:sz w:val="28"/>
          <w:szCs w:val="28"/>
        </w:rPr>
        <w:endnoteRef/>
      </w:r>
      <w:r w:rsidRPr="00E60E14">
        <w:rPr>
          <w:sz w:val="28"/>
          <w:szCs w:val="28"/>
        </w:rPr>
        <w:t xml:space="preserve"> Scottish Human Rights Commission, “Human Rights Based Approach” (2024). Available at: </w:t>
      </w:r>
      <w:hyperlink r:id="rId30" w:history="1">
        <w:r w:rsidRPr="00E60E14">
          <w:rPr>
            <w:rStyle w:val="Hyperlink"/>
            <w:sz w:val="28"/>
            <w:szCs w:val="28"/>
          </w:rPr>
          <w:t>https://www.scottishhumanrights.com/projects-and-programmes/human-rights-based-approach/</w:t>
        </w:r>
      </w:hyperlink>
      <w:r w:rsidRPr="00E60E14">
        <w:rPr>
          <w:sz w:val="28"/>
          <w:szCs w:val="28"/>
        </w:rPr>
        <w:t xml:space="preserve">. </w:t>
      </w:r>
    </w:p>
  </w:endnote>
  <w:endnote w:id="37">
    <w:p w14:paraId="462D8C2A" w14:textId="77777777" w:rsidR="0078473D" w:rsidRPr="00E60E14" w:rsidRDefault="0078473D" w:rsidP="0078473D">
      <w:pPr>
        <w:pStyle w:val="EndnoteText"/>
        <w:rPr>
          <w:sz w:val="28"/>
          <w:szCs w:val="28"/>
        </w:rPr>
      </w:pPr>
      <w:r w:rsidRPr="00E60E14">
        <w:rPr>
          <w:rStyle w:val="EndnoteReference"/>
          <w:sz w:val="28"/>
          <w:szCs w:val="28"/>
        </w:rPr>
        <w:endnoteRef/>
      </w:r>
      <w:r w:rsidRPr="00E60E14">
        <w:rPr>
          <w:sz w:val="28"/>
          <w:szCs w:val="28"/>
        </w:rPr>
        <w:t xml:space="preserve"> </w:t>
      </w:r>
      <w:r>
        <w:rPr>
          <w:sz w:val="28"/>
          <w:szCs w:val="28"/>
        </w:rPr>
        <w:t>R.</w:t>
      </w:r>
      <w:r w:rsidRPr="00E60E14">
        <w:rPr>
          <w:sz w:val="28"/>
          <w:szCs w:val="28"/>
        </w:rPr>
        <w:t xml:space="preserve"> O'Neil</w:t>
      </w:r>
      <w:r>
        <w:rPr>
          <w:sz w:val="28"/>
          <w:szCs w:val="28"/>
        </w:rPr>
        <w:t>l</w:t>
      </w:r>
      <w:r w:rsidRPr="00E60E14">
        <w:rPr>
          <w:sz w:val="28"/>
          <w:szCs w:val="28"/>
        </w:rPr>
        <w:t xml:space="preserve"> </w:t>
      </w:r>
      <w:r>
        <w:rPr>
          <w:sz w:val="28"/>
          <w:szCs w:val="28"/>
        </w:rPr>
        <w:t xml:space="preserve">and R. </w:t>
      </w:r>
      <w:r w:rsidRPr="00E60E14">
        <w:rPr>
          <w:sz w:val="28"/>
          <w:szCs w:val="28"/>
        </w:rPr>
        <w:t>Wilks,</w:t>
      </w:r>
      <w:r>
        <w:rPr>
          <w:sz w:val="28"/>
          <w:szCs w:val="28"/>
        </w:rPr>
        <w:t xml:space="preserve"> </w:t>
      </w:r>
      <w:r w:rsidRPr="00BA583A">
        <w:rPr>
          <w:i/>
          <w:iCs/>
          <w:sz w:val="28"/>
          <w:szCs w:val="28"/>
        </w:rPr>
        <w:t>The Impact of the British Sign Language (Scotland) Act 2015 on Deaf Education</w:t>
      </w:r>
      <w:r>
        <w:rPr>
          <w:i/>
          <w:iCs/>
          <w:sz w:val="28"/>
          <w:szCs w:val="28"/>
        </w:rPr>
        <w:t xml:space="preserve"> </w:t>
      </w:r>
      <w:r>
        <w:rPr>
          <w:sz w:val="28"/>
          <w:szCs w:val="28"/>
        </w:rPr>
        <w:t>(2021)</w:t>
      </w:r>
      <w:r w:rsidRPr="00BA583A">
        <w:rPr>
          <w:i/>
          <w:iCs/>
          <w:sz w:val="28"/>
          <w:szCs w:val="28"/>
        </w:rPr>
        <w:t>.</w:t>
      </w:r>
    </w:p>
  </w:endnote>
  <w:endnote w:id="38">
    <w:p w14:paraId="5C6711E1" w14:textId="77777777" w:rsidR="0078473D" w:rsidRPr="005C2811" w:rsidRDefault="0078473D" w:rsidP="0078473D">
      <w:pPr>
        <w:pStyle w:val="EndnoteText"/>
        <w:rPr>
          <w:sz w:val="28"/>
          <w:szCs w:val="28"/>
        </w:rPr>
      </w:pPr>
      <w:r w:rsidRPr="00E60E14">
        <w:rPr>
          <w:rStyle w:val="EndnoteReference"/>
          <w:sz w:val="28"/>
          <w:szCs w:val="28"/>
        </w:rPr>
        <w:endnoteRef/>
      </w:r>
      <w:r w:rsidRPr="00E60E14">
        <w:rPr>
          <w:sz w:val="28"/>
          <w:szCs w:val="28"/>
        </w:rPr>
        <w:t xml:space="preserve"> NDCS, </w:t>
      </w:r>
      <w:r w:rsidRPr="00EE7A40">
        <w:rPr>
          <w:i/>
          <w:iCs/>
          <w:sz w:val="28"/>
          <w:szCs w:val="28"/>
        </w:rPr>
        <w:t>Close the Gap: Promoting positive post-school transitions for deaf young people in Scotland</w:t>
      </w:r>
      <w:r>
        <w:rPr>
          <w:sz w:val="28"/>
          <w:szCs w:val="28"/>
        </w:rPr>
        <w:t xml:space="preserve"> (2014), a</w:t>
      </w:r>
      <w:r w:rsidRPr="00E60E14">
        <w:rPr>
          <w:sz w:val="28"/>
          <w:szCs w:val="28"/>
        </w:rPr>
        <w:t xml:space="preserve">vailable at: </w:t>
      </w:r>
      <w:r w:rsidRPr="00FC0D02">
        <w:rPr>
          <w:sz w:val="28"/>
          <w:szCs w:val="28"/>
        </w:rPr>
        <w:t xml:space="preserve">https://education.gov.scot/resources/bsl-toolkit-for-practitioners/ </w:t>
      </w:r>
      <w:hyperlink r:id="rId31" w:history="1">
        <w:r w:rsidRPr="00E60E14">
          <w:rPr>
            <w:rStyle w:val="Hyperlink"/>
            <w:sz w:val="28"/>
            <w:szCs w:val="28"/>
          </w:rPr>
          <w:t>https://www.ndcs.org.uk/media/3525/close_the_gap_scotland_report_web_dec_14.pdf</w:t>
        </w:r>
      </w:hyperlink>
      <w:r>
        <w:rPr>
          <w:sz w:val="28"/>
          <w:szCs w:val="28"/>
        </w:rPr>
        <w:t xml:space="preserve">. </w:t>
      </w:r>
      <w:r w:rsidRPr="00E60E14">
        <w:rPr>
          <w:sz w:val="28"/>
          <w:szCs w:val="28"/>
        </w:rPr>
        <w:t xml:space="preserve">Scottish Government, </w:t>
      </w:r>
      <w:r w:rsidRPr="00EE7A40">
        <w:rPr>
          <w:i/>
          <w:iCs/>
          <w:sz w:val="28"/>
          <w:szCs w:val="28"/>
        </w:rPr>
        <w:t>Attainment and School Leavers Destinations, Supplementary Data</w:t>
      </w:r>
      <w:r>
        <w:rPr>
          <w:sz w:val="28"/>
          <w:szCs w:val="28"/>
        </w:rPr>
        <w:t xml:space="preserve"> (2013)</w:t>
      </w:r>
      <w:r w:rsidRPr="00E60E14">
        <w:rPr>
          <w:sz w:val="28"/>
          <w:szCs w:val="28"/>
        </w:rPr>
        <w:t>.</w:t>
      </w:r>
    </w:p>
  </w:endnote>
  <w:endnote w:id="39">
    <w:p w14:paraId="7925D0C8" w14:textId="77777777" w:rsidR="0078473D" w:rsidRPr="000E5DF5" w:rsidRDefault="0078473D" w:rsidP="0078473D">
      <w:pPr>
        <w:pStyle w:val="EndnoteText"/>
        <w:rPr>
          <w:sz w:val="28"/>
          <w:szCs w:val="28"/>
        </w:rPr>
      </w:pPr>
      <w:r w:rsidRPr="00E60E14">
        <w:rPr>
          <w:rStyle w:val="EndnoteReference"/>
          <w:sz w:val="28"/>
          <w:szCs w:val="28"/>
        </w:rPr>
        <w:endnoteRef/>
      </w:r>
      <w:r w:rsidRPr="00E60E14">
        <w:rPr>
          <w:sz w:val="28"/>
          <w:szCs w:val="28"/>
        </w:rPr>
        <w:t xml:space="preserve"> </w:t>
      </w:r>
      <w:r>
        <w:rPr>
          <w:sz w:val="28"/>
          <w:szCs w:val="28"/>
        </w:rPr>
        <w:t xml:space="preserve">The ALLIANCE, </w:t>
      </w:r>
      <w:r>
        <w:rPr>
          <w:i/>
          <w:iCs/>
          <w:sz w:val="28"/>
          <w:szCs w:val="28"/>
        </w:rPr>
        <w:t xml:space="preserve">Accessible information on Self-directed Support: An ALLIANCE report for Scottish Government </w:t>
      </w:r>
      <w:r>
        <w:rPr>
          <w:sz w:val="28"/>
          <w:szCs w:val="28"/>
        </w:rPr>
        <w:t>(2024), available at:</w:t>
      </w:r>
      <w:r w:rsidRPr="00B279B7">
        <w:t xml:space="preserve"> </w:t>
      </w:r>
      <w:hyperlink r:id="rId32" w:history="1">
        <w:r w:rsidRPr="006479A7">
          <w:rPr>
            <w:rStyle w:val="Hyperlink"/>
            <w:sz w:val="28"/>
            <w:szCs w:val="28"/>
          </w:rPr>
          <w:t>https://www.alliance-scotland.org.uk/blog/news/accessible-information-on-self-directed-support-lived-experience-research-report/</w:t>
        </w:r>
      </w:hyperlink>
      <w:r>
        <w:rPr>
          <w:sz w:val="28"/>
          <w:szCs w:val="28"/>
        </w:rPr>
        <w:t xml:space="preserve">. The ALLIANCE, </w:t>
      </w:r>
      <w:r>
        <w:rPr>
          <w:i/>
          <w:iCs/>
          <w:sz w:val="28"/>
          <w:szCs w:val="28"/>
        </w:rPr>
        <w:t xml:space="preserve">See Hear Strategy Refresh – Lived Experience Consultation. An ALLIANCE report for Scottish Government </w:t>
      </w:r>
      <w:r>
        <w:rPr>
          <w:sz w:val="28"/>
          <w:szCs w:val="28"/>
        </w:rPr>
        <w:t xml:space="preserve">(2023), available at: </w:t>
      </w:r>
      <w:hyperlink r:id="rId33" w:history="1">
        <w:r w:rsidRPr="006479A7">
          <w:rPr>
            <w:rStyle w:val="Hyperlink"/>
            <w:sz w:val="28"/>
            <w:szCs w:val="28"/>
          </w:rPr>
          <w:t>https://www.alliance-scotland.org.uk/blog/news/see-hear-strategy-refresh-lived-experience-consultation-report-published/</w:t>
        </w:r>
      </w:hyperlink>
      <w:r>
        <w:rPr>
          <w:sz w:val="28"/>
          <w:szCs w:val="28"/>
        </w:rPr>
        <w:t xml:space="preserve">.   </w:t>
      </w:r>
    </w:p>
  </w:endnote>
  <w:endnote w:id="40">
    <w:p w14:paraId="3AC78603" w14:textId="77777777" w:rsidR="0078473D" w:rsidRPr="00E60E14" w:rsidRDefault="0078473D" w:rsidP="0078473D">
      <w:pPr>
        <w:pStyle w:val="EndnoteText"/>
        <w:rPr>
          <w:sz w:val="28"/>
          <w:szCs w:val="28"/>
        </w:rPr>
      </w:pPr>
      <w:r w:rsidRPr="00E60E14">
        <w:rPr>
          <w:rStyle w:val="EndnoteReference"/>
          <w:sz w:val="28"/>
          <w:szCs w:val="28"/>
        </w:rPr>
        <w:endnoteRef/>
      </w:r>
      <w:r w:rsidRPr="00E60E14">
        <w:rPr>
          <w:sz w:val="28"/>
          <w:szCs w:val="28"/>
        </w:rPr>
        <w:t xml:space="preserve"> </w:t>
      </w:r>
      <w:r>
        <w:rPr>
          <w:sz w:val="28"/>
          <w:szCs w:val="28"/>
        </w:rPr>
        <w:t xml:space="preserve">The ALLIANCE, “Access to leisure and culture”, </w:t>
      </w:r>
      <w:r>
        <w:rPr>
          <w:i/>
          <w:iCs/>
          <w:sz w:val="28"/>
          <w:szCs w:val="28"/>
        </w:rPr>
        <w:t xml:space="preserve">See Hear Strategy Refresh – Lived Experience Consultation. An ALLIANCE report for Scottish Government </w:t>
      </w:r>
      <w:r>
        <w:rPr>
          <w:sz w:val="28"/>
          <w:szCs w:val="28"/>
        </w:rPr>
        <w:t xml:space="preserve">(2023), pp. 60-63. Available at: </w:t>
      </w:r>
      <w:hyperlink r:id="rId34" w:history="1">
        <w:r w:rsidRPr="006479A7">
          <w:rPr>
            <w:rStyle w:val="Hyperlink"/>
            <w:sz w:val="28"/>
            <w:szCs w:val="28"/>
          </w:rPr>
          <w:t>https://www.alliance-scotland.org.uk/blog/news/see-hear-strategy-refresh-lived-experience-consultation-report-published/</w:t>
        </w:r>
      </w:hyperlink>
      <w:r>
        <w:rPr>
          <w:sz w:val="28"/>
          <w:szCs w:val="28"/>
        </w:rPr>
        <w:t xml:space="preserve">.   </w:t>
      </w:r>
    </w:p>
  </w:endnote>
  <w:endnote w:id="41">
    <w:p w14:paraId="136CF696" w14:textId="77777777" w:rsidR="0078473D" w:rsidRPr="00E60E14" w:rsidRDefault="0078473D" w:rsidP="0078473D">
      <w:pPr>
        <w:pStyle w:val="EndnoteText"/>
        <w:rPr>
          <w:sz w:val="28"/>
          <w:szCs w:val="28"/>
        </w:rPr>
      </w:pPr>
      <w:r w:rsidRPr="00E60E14">
        <w:rPr>
          <w:rStyle w:val="EndnoteReference"/>
          <w:sz w:val="28"/>
          <w:szCs w:val="28"/>
        </w:rPr>
        <w:endnoteRef/>
      </w:r>
      <w:r w:rsidRPr="00E60E14">
        <w:rPr>
          <w:sz w:val="28"/>
          <w:szCs w:val="28"/>
        </w:rPr>
        <w:t xml:space="preserve"> </w:t>
      </w:r>
      <w:r>
        <w:rPr>
          <w:sz w:val="28"/>
          <w:szCs w:val="28"/>
        </w:rPr>
        <w:t xml:space="preserve">The ALLIANCE, “Access to justice and justice advice”, </w:t>
      </w:r>
      <w:r>
        <w:rPr>
          <w:i/>
          <w:iCs/>
          <w:sz w:val="28"/>
          <w:szCs w:val="28"/>
        </w:rPr>
        <w:t xml:space="preserve">See Hear Strategy Refresh – Lived Experience Consultation. An ALLIANCE report for Scottish Government </w:t>
      </w:r>
      <w:r>
        <w:rPr>
          <w:sz w:val="28"/>
          <w:szCs w:val="28"/>
        </w:rPr>
        <w:t xml:space="preserve">(2023), pp. 72-73, available at: </w:t>
      </w:r>
      <w:hyperlink r:id="rId35" w:history="1">
        <w:r w:rsidRPr="006479A7">
          <w:rPr>
            <w:rStyle w:val="Hyperlink"/>
            <w:sz w:val="28"/>
            <w:szCs w:val="28"/>
          </w:rPr>
          <w:t>https://www.alliance-scotland.org.uk/blog/news/see-hear-strategy-refresh-lived-experience-consultation-report-published/</w:t>
        </w:r>
      </w:hyperlink>
      <w:r>
        <w:rPr>
          <w:sz w:val="28"/>
          <w:szCs w:val="28"/>
        </w:rPr>
        <w:t xml:space="preserve">.   </w:t>
      </w:r>
    </w:p>
  </w:endnote>
  <w:endnote w:id="42">
    <w:p w14:paraId="1D4729B9" w14:textId="039EF4C6" w:rsidR="00A3077B" w:rsidRPr="00A3077B" w:rsidRDefault="00A3077B">
      <w:pPr>
        <w:pStyle w:val="EndnoteText"/>
        <w:rPr>
          <w:sz w:val="28"/>
          <w:szCs w:val="28"/>
        </w:rPr>
      </w:pPr>
      <w:r w:rsidRPr="00A3077B">
        <w:rPr>
          <w:rStyle w:val="EndnoteReference"/>
          <w:sz w:val="28"/>
          <w:szCs w:val="28"/>
        </w:rPr>
        <w:endnoteRef/>
      </w:r>
      <w:r w:rsidRPr="00A3077B">
        <w:rPr>
          <w:sz w:val="28"/>
          <w:szCs w:val="28"/>
        </w:rPr>
        <w:t xml:space="preserve"> </w:t>
      </w:r>
      <w:r>
        <w:rPr>
          <w:sz w:val="28"/>
          <w:szCs w:val="28"/>
        </w:rPr>
        <w:t xml:space="preserve">Karen Adam MSP, </w:t>
      </w:r>
      <w:r w:rsidR="004945E6">
        <w:rPr>
          <w:sz w:val="28"/>
          <w:szCs w:val="28"/>
        </w:rPr>
        <w:t>“</w:t>
      </w:r>
      <w:r>
        <w:rPr>
          <w:sz w:val="28"/>
          <w:szCs w:val="28"/>
        </w:rPr>
        <w:t>Question reference S6W-29633</w:t>
      </w:r>
      <w:r w:rsidR="004945E6">
        <w:rPr>
          <w:sz w:val="28"/>
          <w:szCs w:val="28"/>
        </w:rPr>
        <w:t xml:space="preserve">”, Scottish Parliament chamber and committees (6 Sept. 2024). Answered by Kate Forbes MSP (20 Sept. 2024). Available at: </w:t>
      </w:r>
      <w:hyperlink r:id="rId36" w:history="1">
        <w:r w:rsidR="00430DAA" w:rsidRPr="003408F4">
          <w:rPr>
            <w:rStyle w:val="Hyperlink"/>
            <w:sz w:val="28"/>
            <w:szCs w:val="28"/>
          </w:rPr>
          <w:t>https://www.parliament.scot/chamber-and-committees/questions-and-answers/question?ref=S6W-29633</w:t>
        </w:r>
      </w:hyperlink>
      <w:r w:rsidR="00430DAA">
        <w:rPr>
          <w:sz w:val="28"/>
          <w:szCs w:val="28"/>
        </w:rPr>
        <w:t xml:space="preserve">. </w:t>
      </w:r>
    </w:p>
  </w:endnote>
  <w:endnote w:id="43">
    <w:p w14:paraId="6DE9B92D" w14:textId="105F143E" w:rsidR="00170CE5" w:rsidRPr="00A3077B" w:rsidRDefault="00170CE5" w:rsidP="00170CE5">
      <w:pPr>
        <w:pStyle w:val="EndnoteText"/>
        <w:rPr>
          <w:sz w:val="28"/>
          <w:szCs w:val="28"/>
        </w:rPr>
      </w:pPr>
      <w:r w:rsidRPr="00A3077B">
        <w:rPr>
          <w:rStyle w:val="EndnoteReference"/>
          <w:sz w:val="28"/>
          <w:szCs w:val="28"/>
        </w:rPr>
        <w:endnoteRef/>
      </w:r>
      <w:r w:rsidRPr="00A3077B">
        <w:rPr>
          <w:sz w:val="28"/>
          <w:szCs w:val="28"/>
        </w:rPr>
        <w:t xml:space="preserve"> </w:t>
      </w:r>
      <w:r w:rsidR="008108AF">
        <w:rPr>
          <w:sz w:val="28"/>
          <w:szCs w:val="28"/>
        </w:rPr>
        <w:t>As above.</w:t>
      </w:r>
      <w:r>
        <w:rPr>
          <w:sz w:val="28"/>
          <w:szCs w:val="28"/>
        </w:rPr>
        <w:t xml:space="preserve"> </w:t>
      </w:r>
    </w:p>
  </w:endnote>
  <w:endnote w:id="44">
    <w:p w14:paraId="44A29724" w14:textId="77777777" w:rsidR="00CF5B8E" w:rsidRPr="004346E3" w:rsidRDefault="00CF5B8E" w:rsidP="00CF5B8E">
      <w:pPr>
        <w:pStyle w:val="EndnoteText"/>
        <w:rPr>
          <w:sz w:val="28"/>
          <w:szCs w:val="28"/>
        </w:rPr>
      </w:pPr>
      <w:r w:rsidRPr="004346E3">
        <w:rPr>
          <w:rStyle w:val="EndnoteReference"/>
          <w:sz w:val="28"/>
          <w:szCs w:val="28"/>
        </w:rPr>
        <w:endnoteRef/>
      </w:r>
      <w:r w:rsidRPr="004346E3">
        <w:rPr>
          <w:sz w:val="28"/>
          <w:szCs w:val="28"/>
        </w:rPr>
        <w:t xml:space="preserve"> Deafblind Scotland, “Defining Deafblindness”</w:t>
      </w:r>
      <w:r>
        <w:rPr>
          <w:sz w:val="28"/>
          <w:szCs w:val="28"/>
        </w:rPr>
        <w:t xml:space="preserve"> (2024)</w:t>
      </w:r>
      <w:r w:rsidRPr="004346E3">
        <w:rPr>
          <w:sz w:val="28"/>
          <w:szCs w:val="28"/>
        </w:rPr>
        <w:t xml:space="preserve">. Available at: </w:t>
      </w:r>
      <w:hyperlink r:id="rId37" w:anchor="_ftn1" w:history="1">
        <w:r w:rsidRPr="004346E3">
          <w:rPr>
            <w:rStyle w:val="Hyperlink"/>
            <w:sz w:val="28"/>
            <w:szCs w:val="28"/>
          </w:rPr>
          <w:t>https://www.dbscotland.org.uk/defining-deafblindness/#_ftn1</w:t>
        </w:r>
      </w:hyperlink>
      <w:r w:rsidRPr="004346E3">
        <w:rPr>
          <w:sz w:val="28"/>
          <w:szCs w:val="28"/>
        </w:rPr>
        <w:t xml:space="preserve">. </w:t>
      </w:r>
    </w:p>
  </w:endnote>
  <w:endnote w:id="45">
    <w:p w14:paraId="32EA44F4" w14:textId="7B35DCC4" w:rsidR="00CF5B8E" w:rsidRDefault="00CF5B8E" w:rsidP="00CF5B8E">
      <w:pPr>
        <w:pStyle w:val="EndnoteText"/>
        <w:rPr>
          <w:sz w:val="28"/>
          <w:szCs w:val="28"/>
        </w:rPr>
      </w:pPr>
      <w:r w:rsidRPr="004346E3">
        <w:rPr>
          <w:rStyle w:val="EndnoteReference"/>
          <w:sz w:val="28"/>
          <w:szCs w:val="28"/>
        </w:rPr>
        <w:endnoteRef/>
      </w:r>
      <w:r w:rsidRPr="004346E3">
        <w:rPr>
          <w:sz w:val="28"/>
          <w:szCs w:val="28"/>
        </w:rPr>
        <w:t xml:space="preserve"> </w:t>
      </w:r>
      <w:r w:rsidR="008108AF">
        <w:rPr>
          <w:sz w:val="28"/>
          <w:szCs w:val="28"/>
        </w:rPr>
        <w:t>As above.</w:t>
      </w:r>
      <w:r w:rsidRPr="00E60E14">
        <w:rPr>
          <w:sz w:val="28"/>
          <w:szCs w:val="28"/>
        </w:rPr>
        <w:t xml:space="preserve"> </w:t>
      </w:r>
    </w:p>
    <w:p w14:paraId="6614A030" w14:textId="77777777" w:rsidR="008108AF" w:rsidRDefault="008108AF" w:rsidP="00CF5B8E">
      <w:pPr>
        <w:pStyle w:val="EndnoteText"/>
        <w:rPr>
          <w:sz w:val="28"/>
          <w:szCs w:val="28"/>
        </w:rPr>
      </w:pPr>
    </w:p>
    <w:p w14:paraId="2B3532CA" w14:textId="78B08BDB" w:rsidR="00CF5B8E" w:rsidRPr="00E60E14" w:rsidRDefault="00CF5B8E" w:rsidP="00CF5B8E">
      <w:pPr>
        <w:pStyle w:val="EndnoteText"/>
        <w:rPr>
          <w:sz w:val="28"/>
          <w:szCs w:val="28"/>
        </w:rPr>
      </w:pPr>
      <w:r>
        <w:rPr>
          <w:b/>
          <w:bCs/>
          <w:sz w:val="28"/>
          <w:szCs w:val="28"/>
        </w:rPr>
        <w:t>End of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Helvetica Neue">
    <w:altName w:val="Arial"/>
    <w:panose1 w:val="00000000000000000000"/>
    <w:charset w:val="00"/>
    <w:family w:val="auto"/>
    <w:notTrueType/>
    <w:pitch w:val="variable"/>
    <w:sig w:usb0="E50002FF" w:usb1="500079DB" w:usb2="0000001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370D0" w14:textId="77777777" w:rsidR="000445AF" w:rsidRDefault="000445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0871633"/>
      <w:docPartObj>
        <w:docPartGallery w:val="Page Numbers (Bottom of Page)"/>
        <w:docPartUnique/>
      </w:docPartObj>
    </w:sdtPr>
    <w:sdtEndPr>
      <w:rPr>
        <w:noProof/>
      </w:rPr>
    </w:sdtEndPr>
    <w:sdtContent>
      <w:p w14:paraId="19486E6E" w14:textId="3B423A1F" w:rsidR="00264EED" w:rsidRDefault="00264E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0D2703" w14:textId="77777777" w:rsidR="00047C07" w:rsidRDefault="00047C07" w:rsidP="0064492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AC44F" w14:textId="77777777" w:rsidR="000445AF" w:rsidRDefault="00044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A81D3" w14:textId="77777777" w:rsidR="00D80DB1" w:rsidRDefault="00D80DB1" w:rsidP="00644921">
      <w:r>
        <w:separator/>
      </w:r>
    </w:p>
    <w:p w14:paraId="6D93563D" w14:textId="77777777" w:rsidR="00D80DB1" w:rsidRDefault="00D80DB1" w:rsidP="00644921"/>
  </w:footnote>
  <w:footnote w:type="continuationSeparator" w:id="0">
    <w:p w14:paraId="3262D5B6" w14:textId="77777777" w:rsidR="00D80DB1" w:rsidRDefault="00D80DB1" w:rsidP="00644921">
      <w:r>
        <w:continuationSeparator/>
      </w:r>
    </w:p>
    <w:p w14:paraId="14AD7917" w14:textId="77777777" w:rsidR="00D80DB1" w:rsidRDefault="00D80DB1" w:rsidP="00644921"/>
  </w:footnote>
  <w:footnote w:type="continuationNotice" w:id="1">
    <w:p w14:paraId="6F2D3FB7" w14:textId="77777777" w:rsidR="00D80DB1" w:rsidRDefault="00D80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DC371" w14:textId="6ADE7801" w:rsidR="000445AF" w:rsidRDefault="000445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F5ED8" w14:textId="73AEB832" w:rsidR="00540693" w:rsidRPr="00F541CF" w:rsidRDefault="00BB5CDB" w:rsidP="00A10A71">
    <w:pPr>
      <w:pStyle w:val="Header"/>
      <w:jc w:val="right"/>
      <w:rPr>
        <w:sz w:val="24"/>
        <w:szCs w:val="24"/>
      </w:rPr>
    </w:pPr>
    <w:r w:rsidRPr="00F541CF">
      <w:rPr>
        <w:sz w:val="24"/>
        <w:szCs w:val="24"/>
      </w:rPr>
      <w:t>Analysis of Local BSL Plans 2024</w:t>
    </w:r>
    <w:r w:rsidR="00A10A71">
      <w:rPr>
        <w:sz w:val="24"/>
        <w:szCs w:val="24"/>
      </w:rPr>
      <w:t xml:space="preserve"> – </w:t>
    </w:r>
    <w:r w:rsidRPr="00F541CF">
      <w:rPr>
        <w:sz w:val="24"/>
        <w:szCs w:val="24"/>
      </w:rPr>
      <w:t>2030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E9440" w14:textId="19E1148F" w:rsidR="000445AF" w:rsidRDefault="000445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55BB5"/>
    <w:multiLevelType w:val="hybridMultilevel"/>
    <w:tmpl w:val="05C80C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9C1DFD"/>
    <w:multiLevelType w:val="hybridMultilevel"/>
    <w:tmpl w:val="368AD0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2818B9"/>
    <w:multiLevelType w:val="hybridMultilevel"/>
    <w:tmpl w:val="6706A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0F0E65"/>
    <w:multiLevelType w:val="hybridMultilevel"/>
    <w:tmpl w:val="237813D6"/>
    <w:numStyleLink w:val="ImportedStyle1"/>
  </w:abstractNum>
  <w:abstractNum w:abstractNumId="4" w15:restartNumberingAfterBreak="0">
    <w:nsid w:val="2407539F"/>
    <w:multiLevelType w:val="hybridMultilevel"/>
    <w:tmpl w:val="8384BE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3A290C"/>
    <w:multiLevelType w:val="hybridMultilevel"/>
    <w:tmpl w:val="E2BA9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D843DB"/>
    <w:multiLevelType w:val="hybridMultilevel"/>
    <w:tmpl w:val="3836B9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DC4D60"/>
    <w:multiLevelType w:val="hybridMultilevel"/>
    <w:tmpl w:val="62EC8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5D6AD0"/>
    <w:multiLevelType w:val="hybridMultilevel"/>
    <w:tmpl w:val="B15237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34201B"/>
    <w:multiLevelType w:val="hybridMultilevel"/>
    <w:tmpl w:val="E0022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1C3241"/>
    <w:multiLevelType w:val="hybridMultilevel"/>
    <w:tmpl w:val="4A4495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2D3906"/>
    <w:multiLevelType w:val="hybridMultilevel"/>
    <w:tmpl w:val="368AD0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A6128E8"/>
    <w:multiLevelType w:val="hybridMultilevel"/>
    <w:tmpl w:val="15189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CC245D"/>
    <w:multiLevelType w:val="hybridMultilevel"/>
    <w:tmpl w:val="5D480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CF7778"/>
    <w:multiLevelType w:val="hybridMultilevel"/>
    <w:tmpl w:val="FFA04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486A95"/>
    <w:multiLevelType w:val="hybridMultilevel"/>
    <w:tmpl w:val="237813D6"/>
    <w:styleLink w:val="ImportedStyle1"/>
    <w:lvl w:ilvl="0" w:tplc="7784A4F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color w:val="800080"/>
        <w:spacing w:val="0"/>
        <w:w w:val="100"/>
        <w:kern w:val="0"/>
        <w:position w:val="0"/>
        <w:highlight w:val="none"/>
        <w:vertAlign w:val="baseline"/>
      </w:rPr>
    </w:lvl>
    <w:lvl w:ilvl="1" w:tplc="B232C140">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color w:val="800080"/>
        <w:spacing w:val="0"/>
        <w:w w:val="100"/>
        <w:kern w:val="0"/>
        <w:position w:val="0"/>
        <w:highlight w:val="none"/>
        <w:vertAlign w:val="baseline"/>
      </w:rPr>
    </w:lvl>
    <w:lvl w:ilvl="2" w:tplc="580E79C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800080"/>
        <w:spacing w:val="0"/>
        <w:w w:val="100"/>
        <w:kern w:val="0"/>
        <w:position w:val="0"/>
        <w:highlight w:val="none"/>
        <w:vertAlign w:val="baseline"/>
      </w:rPr>
    </w:lvl>
    <w:lvl w:ilvl="3" w:tplc="DAC2E0E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color w:val="800080"/>
        <w:spacing w:val="0"/>
        <w:w w:val="100"/>
        <w:kern w:val="0"/>
        <w:position w:val="0"/>
        <w:highlight w:val="none"/>
        <w:vertAlign w:val="baseline"/>
      </w:rPr>
    </w:lvl>
    <w:lvl w:ilvl="4" w:tplc="C79EAFC4">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color w:val="800080"/>
        <w:spacing w:val="0"/>
        <w:w w:val="100"/>
        <w:kern w:val="0"/>
        <w:position w:val="0"/>
        <w:highlight w:val="none"/>
        <w:vertAlign w:val="baseline"/>
      </w:rPr>
    </w:lvl>
    <w:lvl w:ilvl="5" w:tplc="6F3489A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800080"/>
        <w:spacing w:val="0"/>
        <w:w w:val="100"/>
        <w:kern w:val="0"/>
        <w:position w:val="0"/>
        <w:highlight w:val="none"/>
        <w:vertAlign w:val="baseline"/>
      </w:rPr>
    </w:lvl>
    <w:lvl w:ilvl="6" w:tplc="0B3AF1C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color w:val="800080"/>
        <w:spacing w:val="0"/>
        <w:w w:val="100"/>
        <w:kern w:val="0"/>
        <w:position w:val="0"/>
        <w:highlight w:val="none"/>
        <w:vertAlign w:val="baseline"/>
      </w:rPr>
    </w:lvl>
    <w:lvl w:ilvl="7" w:tplc="B4CC9AB4">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color w:val="800080"/>
        <w:spacing w:val="0"/>
        <w:w w:val="100"/>
        <w:kern w:val="0"/>
        <w:position w:val="0"/>
        <w:highlight w:val="none"/>
        <w:vertAlign w:val="baseline"/>
      </w:rPr>
    </w:lvl>
    <w:lvl w:ilvl="8" w:tplc="7700B90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800080"/>
        <w:spacing w:val="0"/>
        <w:w w:val="100"/>
        <w:kern w:val="0"/>
        <w:position w:val="0"/>
        <w:highlight w:val="none"/>
        <w:vertAlign w:val="baseline"/>
      </w:rPr>
    </w:lvl>
  </w:abstractNum>
  <w:abstractNum w:abstractNumId="16" w15:restartNumberingAfterBreak="0">
    <w:nsid w:val="68C17B90"/>
    <w:multiLevelType w:val="hybridMultilevel"/>
    <w:tmpl w:val="17849E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46E6FF7"/>
    <w:multiLevelType w:val="hybridMultilevel"/>
    <w:tmpl w:val="4A7033BA"/>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855EF2"/>
    <w:multiLevelType w:val="hybridMultilevel"/>
    <w:tmpl w:val="873C7F10"/>
    <w:lvl w:ilvl="0" w:tplc="08090001">
      <w:start w:val="1"/>
      <w:numFmt w:val="bullet"/>
      <w:lvlText w:val=""/>
      <w:lvlJc w:val="left"/>
      <w:pPr>
        <w:ind w:left="3762"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43149931">
    <w:abstractNumId w:val="10"/>
  </w:num>
  <w:num w:numId="2" w16cid:durableId="1268732523">
    <w:abstractNumId w:val="4"/>
  </w:num>
  <w:num w:numId="3" w16cid:durableId="508713439">
    <w:abstractNumId w:val="0"/>
  </w:num>
  <w:num w:numId="4" w16cid:durableId="575895224">
    <w:abstractNumId w:val="14"/>
  </w:num>
  <w:num w:numId="5" w16cid:durableId="942035674">
    <w:abstractNumId w:val="12"/>
  </w:num>
  <w:num w:numId="6" w16cid:durableId="759449125">
    <w:abstractNumId w:val="5"/>
  </w:num>
  <w:num w:numId="7" w16cid:durableId="1028220876">
    <w:abstractNumId w:val="15"/>
  </w:num>
  <w:num w:numId="8" w16cid:durableId="57366845">
    <w:abstractNumId w:val="3"/>
  </w:num>
  <w:num w:numId="9" w16cid:durableId="1883394998">
    <w:abstractNumId w:val="9"/>
  </w:num>
  <w:num w:numId="10" w16cid:durableId="1185095296">
    <w:abstractNumId w:val="13"/>
  </w:num>
  <w:num w:numId="11" w16cid:durableId="534660818">
    <w:abstractNumId w:val="2"/>
  </w:num>
  <w:num w:numId="12" w16cid:durableId="1903590542">
    <w:abstractNumId w:val="1"/>
  </w:num>
  <w:num w:numId="13" w16cid:durableId="1301229060">
    <w:abstractNumId w:val="11"/>
  </w:num>
  <w:num w:numId="14" w16cid:durableId="48307641">
    <w:abstractNumId w:val="17"/>
  </w:num>
  <w:num w:numId="15" w16cid:durableId="576595612">
    <w:abstractNumId w:val="16"/>
  </w:num>
  <w:num w:numId="16" w16cid:durableId="863594120">
    <w:abstractNumId w:val="8"/>
  </w:num>
  <w:num w:numId="17" w16cid:durableId="1577669937">
    <w:abstractNumId w:val="18"/>
  </w:num>
  <w:num w:numId="18" w16cid:durableId="438988701">
    <w:abstractNumId w:val="7"/>
  </w:num>
  <w:num w:numId="19" w16cid:durableId="8955795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C0E"/>
    <w:rsid w:val="000000CA"/>
    <w:rsid w:val="000003CB"/>
    <w:rsid w:val="00000543"/>
    <w:rsid w:val="0000080A"/>
    <w:rsid w:val="000013DF"/>
    <w:rsid w:val="0000199D"/>
    <w:rsid w:val="00001D27"/>
    <w:rsid w:val="00002A55"/>
    <w:rsid w:val="00002A82"/>
    <w:rsid w:val="00002B2B"/>
    <w:rsid w:val="00002E9D"/>
    <w:rsid w:val="00003750"/>
    <w:rsid w:val="00003BE3"/>
    <w:rsid w:val="000041F2"/>
    <w:rsid w:val="0000538C"/>
    <w:rsid w:val="00005A7D"/>
    <w:rsid w:val="00005EF7"/>
    <w:rsid w:val="000060F4"/>
    <w:rsid w:val="000061C0"/>
    <w:rsid w:val="00006AA9"/>
    <w:rsid w:val="00007481"/>
    <w:rsid w:val="000075BA"/>
    <w:rsid w:val="0000777C"/>
    <w:rsid w:val="00007898"/>
    <w:rsid w:val="00007B35"/>
    <w:rsid w:val="000101F2"/>
    <w:rsid w:val="00011C30"/>
    <w:rsid w:val="000121D5"/>
    <w:rsid w:val="000127FA"/>
    <w:rsid w:val="000129D4"/>
    <w:rsid w:val="00012C8E"/>
    <w:rsid w:val="00013AE7"/>
    <w:rsid w:val="00014182"/>
    <w:rsid w:val="0001428D"/>
    <w:rsid w:val="00014422"/>
    <w:rsid w:val="00015048"/>
    <w:rsid w:val="00015772"/>
    <w:rsid w:val="00015844"/>
    <w:rsid w:val="00015C9D"/>
    <w:rsid w:val="00015E85"/>
    <w:rsid w:val="00016881"/>
    <w:rsid w:val="0001761F"/>
    <w:rsid w:val="00017A54"/>
    <w:rsid w:val="0001F965"/>
    <w:rsid w:val="00020165"/>
    <w:rsid w:val="000203FD"/>
    <w:rsid w:val="0002050C"/>
    <w:rsid w:val="00020657"/>
    <w:rsid w:val="000206E2"/>
    <w:rsid w:val="000207A1"/>
    <w:rsid w:val="0002094E"/>
    <w:rsid w:val="00020E8F"/>
    <w:rsid w:val="000218C1"/>
    <w:rsid w:val="00021C00"/>
    <w:rsid w:val="000223AA"/>
    <w:rsid w:val="00022586"/>
    <w:rsid w:val="00022B8F"/>
    <w:rsid w:val="00022E43"/>
    <w:rsid w:val="0002376C"/>
    <w:rsid w:val="000237D3"/>
    <w:rsid w:val="00023D08"/>
    <w:rsid w:val="00023E38"/>
    <w:rsid w:val="0002413F"/>
    <w:rsid w:val="0002627A"/>
    <w:rsid w:val="00026AC3"/>
    <w:rsid w:val="00026D2A"/>
    <w:rsid w:val="00026E11"/>
    <w:rsid w:val="0002742F"/>
    <w:rsid w:val="000274AE"/>
    <w:rsid w:val="00027E7F"/>
    <w:rsid w:val="00027ED9"/>
    <w:rsid w:val="0003043F"/>
    <w:rsid w:val="0003062B"/>
    <w:rsid w:val="000309DE"/>
    <w:rsid w:val="00030C3A"/>
    <w:rsid w:val="00030FFE"/>
    <w:rsid w:val="00031023"/>
    <w:rsid w:val="000311AE"/>
    <w:rsid w:val="00031617"/>
    <w:rsid w:val="00031A9C"/>
    <w:rsid w:val="000323BB"/>
    <w:rsid w:val="0003347B"/>
    <w:rsid w:val="00033487"/>
    <w:rsid w:val="0003373C"/>
    <w:rsid w:val="00033972"/>
    <w:rsid w:val="000342AD"/>
    <w:rsid w:val="000345C1"/>
    <w:rsid w:val="00034D02"/>
    <w:rsid w:val="00034EC4"/>
    <w:rsid w:val="0003528D"/>
    <w:rsid w:val="0003530F"/>
    <w:rsid w:val="00035721"/>
    <w:rsid w:val="00035B60"/>
    <w:rsid w:val="00035CEC"/>
    <w:rsid w:val="00036070"/>
    <w:rsid w:val="0003641C"/>
    <w:rsid w:val="000364F1"/>
    <w:rsid w:val="00036FAC"/>
    <w:rsid w:val="000378A3"/>
    <w:rsid w:val="00037C13"/>
    <w:rsid w:val="0004060E"/>
    <w:rsid w:val="00042D5C"/>
    <w:rsid w:val="0004312C"/>
    <w:rsid w:val="00043B0E"/>
    <w:rsid w:val="00043F14"/>
    <w:rsid w:val="000445AF"/>
    <w:rsid w:val="00044646"/>
    <w:rsid w:val="00044980"/>
    <w:rsid w:val="00044A60"/>
    <w:rsid w:val="000455DF"/>
    <w:rsid w:val="00045657"/>
    <w:rsid w:val="00045A4C"/>
    <w:rsid w:val="00046196"/>
    <w:rsid w:val="00046435"/>
    <w:rsid w:val="000465F0"/>
    <w:rsid w:val="00046A2C"/>
    <w:rsid w:val="00047604"/>
    <w:rsid w:val="00047C07"/>
    <w:rsid w:val="0005079E"/>
    <w:rsid w:val="00050821"/>
    <w:rsid w:val="0005082D"/>
    <w:rsid w:val="0005096C"/>
    <w:rsid w:val="00051E28"/>
    <w:rsid w:val="00052458"/>
    <w:rsid w:val="00052780"/>
    <w:rsid w:val="00052863"/>
    <w:rsid w:val="00052B61"/>
    <w:rsid w:val="000530AF"/>
    <w:rsid w:val="00053B6F"/>
    <w:rsid w:val="00053EF7"/>
    <w:rsid w:val="00054C36"/>
    <w:rsid w:val="00055086"/>
    <w:rsid w:val="00055695"/>
    <w:rsid w:val="00055B70"/>
    <w:rsid w:val="000563BC"/>
    <w:rsid w:val="000566E4"/>
    <w:rsid w:val="0005698A"/>
    <w:rsid w:val="00056E30"/>
    <w:rsid w:val="00057583"/>
    <w:rsid w:val="0005761F"/>
    <w:rsid w:val="00057BF4"/>
    <w:rsid w:val="00057E1E"/>
    <w:rsid w:val="0006049C"/>
    <w:rsid w:val="00060FED"/>
    <w:rsid w:val="0006115E"/>
    <w:rsid w:val="00061A1F"/>
    <w:rsid w:val="000627FB"/>
    <w:rsid w:val="00062FF5"/>
    <w:rsid w:val="00063035"/>
    <w:rsid w:val="00063B97"/>
    <w:rsid w:val="00063E1C"/>
    <w:rsid w:val="00064146"/>
    <w:rsid w:val="000643F4"/>
    <w:rsid w:val="000648AD"/>
    <w:rsid w:val="00064B8D"/>
    <w:rsid w:val="00065BD9"/>
    <w:rsid w:val="00066BE1"/>
    <w:rsid w:val="000670A0"/>
    <w:rsid w:val="00067740"/>
    <w:rsid w:val="00067876"/>
    <w:rsid w:val="000707AB"/>
    <w:rsid w:val="00071637"/>
    <w:rsid w:val="000731A3"/>
    <w:rsid w:val="00073CEF"/>
    <w:rsid w:val="0007484C"/>
    <w:rsid w:val="00074F1D"/>
    <w:rsid w:val="0007530A"/>
    <w:rsid w:val="00075A27"/>
    <w:rsid w:val="00076153"/>
    <w:rsid w:val="000766BF"/>
    <w:rsid w:val="00076D48"/>
    <w:rsid w:val="00077349"/>
    <w:rsid w:val="0007759D"/>
    <w:rsid w:val="000800EA"/>
    <w:rsid w:val="00081537"/>
    <w:rsid w:val="000818F2"/>
    <w:rsid w:val="00081DE9"/>
    <w:rsid w:val="00082595"/>
    <w:rsid w:val="0008264E"/>
    <w:rsid w:val="000839A5"/>
    <w:rsid w:val="00083E75"/>
    <w:rsid w:val="00084048"/>
    <w:rsid w:val="000841F1"/>
    <w:rsid w:val="000845C4"/>
    <w:rsid w:val="00084B5B"/>
    <w:rsid w:val="00084F26"/>
    <w:rsid w:val="00085293"/>
    <w:rsid w:val="00086389"/>
    <w:rsid w:val="0008651A"/>
    <w:rsid w:val="0008668F"/>
    <w:rsid w:val="000866FE"/>
    <w:rsid w:val="00086FFA"/>
    <w:rsid w:val="00087326"/>
    <w:rsid w:val="0009008D"/>
    <w:rsid w:val="000900BF"/>
    <w:rsid w:val="000902F0"/>
    <w:rsid w:val="0009066D"/>
    <w:rsid w:val="00090B8C"/>
    <w:rsid w:val="00090D01"/>
    <w:rsid w:val="00091019"/>
    <w:rsid w:val="00091219"/>
    <w:rsid w:val="00091B5A"/>
    <w:rsid w:val="00091B7E"/>
    <w:rsid w:val="000923B4"/>
    <w:rsid w:val="00092529"/>
    <w:rsid w:val="00092729"/>
    <w:rsid w:val="00092771"/>
    <w:rsid w:val="00092EDB"/>
    <w:rsid w:val="00093372"/>
    <w:rsid w:val="0009364C"/>
    <w:rsid w:val="00093E1E"/>
    <w:rsid w:val="000953A0"/>
    <w:rsid w:val="00096736"/>
    <w:rsid w:val="000967ED"/>
    <w:rsid w:val="000969B6"/>
    <w:rsid w:val="00097529"/>
    <w:rsid w:val="000975FC"/>
    <w:rsid w:val="00097F56"/>
    <w:rsid w:val="000A053B"/>
    <w:rsid w:val="000A081E"/>
    <w:rsid w:val="000A14D7"/>
    <w:rsid w:val="000A1D7C"/>
    <w:rsid w:val="000A20DD"/>
    <w:rsid w:val="000A2B55"/>
    <w:rsid w:val="000A3C0B"/>
    <w:rsid w:val="000A3E38"/>
    <w:rsid w:val="000A3F71"/>
    <w:rsid w:val="000A40C2"/>
    <w:rsid w:val="000A4E41"/>
    <w:rsid w:val="000A5C5D"/>
    <w:rsid w:val="000A5DDE"/>
    <w:rsid w:val="000A6146"/>
    <w:rsid w:val="000A635D"/>
    <w:rsid w:val="000A67E4"/>
    <w:rsid w:val="000A6A20"/>
    <w:rsid w:val="000B0B35"/>
    <w:rsid w:val="000B1434"/>
    <w:rsid w:val="000B156C"/>
    <w:rsid w:val="000B16F1"/>
    <w:rsid w:val="000B1EC3"/>
    <w:rsid w:val="000B2740"/>
    <w:rsid w:val="000B346D"/>
    <w:rsid w:val="000B4040"/>
    <w:rsid w:val="000B4121"/>
    <w:rsid w:val="000B51D7"/>
    <w:rsid w:val="000B5C6D"/>
    <w:rsid w:val="000B5C78"/>
    <w:rsid w:val="000B5D55"/>
    <w:rsid w:val="000B6549"/>
    <w:rsid w:val="000B673C"/>
    <w:rsid w:val="000B6D54"/>
    <w:rsid w:val="000B779D"/>
    <w:rsid w:val="000C013F"/>
    <w:rsid w:val="000C0413"/>
    <w:rsid w:val="000C0FF3"/>
    <w:rsid w:val="000C1101"/>
    <w:rsid w:val="000C2DC3"/>
    <w:rsid w:val="000C3087"/>
    <w:rsid w:val="000C325D"/>
    <w:rsid w:val="000C326E"/>
    <w:rsid w:val="000C3607"/>
    <w:rsid w:val="000C3B66"/>
    <w:rsid w:val="000C45FA"/>
    <w:rsid w:val="000C4810"/>
    <w:rsid w:val="000C5094"/>
    <w:rsid w:val="000C59A3"/>
    <w:rsid w:val="000C5CC9"/>
    <w:rsid w:val="000C6252"/>
    <w:rsid w:val="000C66B2"/>
    <w:rsid w:val="000D0556"/>
    <w:rsid w:val="000D1347"/>
    <w:rsid w:val="000D1491"/>
    <w:rsid w:val="000D18FB"/>
    <w:rsid w:val="000D2137"/>
    <w:rsid w:val="000D246F"/>
    <w:rsid w:val="000D274C"/>
    <w:rsid w:val="000D2913"/>
    <w:rsid w:val="000D2972"/>
    <w:rsid w:val="000D2D14"/>
    <w:rsid w:val="000D2EC0"/>
    <w:rsid w:val="000D307D"/>
    <w:rsid w:val="000D3330"/>
    <w:rsid w:val="000D3791"/>
    <w:rsid w:val="000D3B66"/>
    <w:rsid w:val="000D3D2A"/>
    <w:rsid w:val="000D3E39"/>
    <w:rsid w:val="000D3E7A"/>
    <w:rsid w:val="000D3EAC"/>
    <w:rsid w:val="000D4618"/>
    <w:rsid w:val="000D4AF8"/>
    <w:rsid w:val="000D4C30"/>
    <w:rsid w:val="000D55B6"/>
    <w:rsid w:val="000D56E8"/>
    <w:rsid w:val="000D5959"/>
    <w:rsid w:val="000D658D"/>
    <w:rsid w:val="000D6992"/>
    <w:rsid w:val="000D6CA3"/>
    <w:rsid w:val="000D72ED"/>
    <w:rsid w:val="000D7A5A"/>
    <w:rsid w:val="000D7DEA"/>
    <w:rsid w:val="000E0534"/>
    <w:rsid w:val="000E057A"/>
    <w:rsid w:val="000E05A7"/>
    <w:rsid w:val="000E0612"/>
    <w:rsid w:val="000E0CEB"/>
    <w:rsid w:val="000E0D05"/>
    <w:rsid w:val="000E0E1C"/>
    <w:rsid w:val="000E10E0"/>
    <w:rsid w:val="000E157B"/>
    <w:rsid w:val="000E1E86"/>
    <w:rsid w:val="000E296B"/>
    <w:rsid w:val="000E2A7A"/>
    <w:rsid w:val="000E2B60"/>
    <w:rsid w:val="000E4749"/>
    <w:rsid w:val="000E52C6"/>
    <w:rsid w:val="000E561C"/>
    <w:rsid w:val="000E5DF5"/>
    <w:rsid w:val="000E5EC6"/>
    <w:rsid w:val="000E6099"/>
    <w:rsid w:val="000E65C4"/>
    <w:rsid w:val="000E6C98"/>
    <w:rsid w:val="000E702E"/>
    <w:rsid w:val="000E7F0B"/>
    <w:rsid w:val="000F05D4"/>
    <w:rsid w:val="000F08F4"/>
    <w:rsid w:val="000F0CEE"/>
    <w:rsid w:val="000F2490"/>
    <w:rsid w:val="000F2BD6"/>
    <w:rsid w:val="000F3078"/>
    <w:rsid w:val="000F323C"/>
    <w:rsid w:val="000F3899"/>
    <w:rsid w:val="000F40C9"/>
    <w:rsid w:val="000F415E"/>
    <w:rsid w:val="000F4187"/>
    <w:rsid w:val="000F424D"/>
    <w:rsid w:val="000F4884"/>
    <w:rsid w:val="000F48A7"/>
    <w:rsid w:val="000F4A82"/>
    <w:rsid w:val="000F4B08"/>
    <w:rsid w:val="000F4C2B"/>
    <w:rsid w:val="000F4CF7"/>
    <w:rsid w:val="000F542E"/>
    <w:rsid w:val="000F6305"/>
    <w:rsid w:val="000F6374"/>
    <w:rsid w:val="000F63CC"/>
    <w:rsid w:val="000F64CC"/>
    <w:rsid w:val="000F711E"/>
    <w:rsid w:val="000F712F"/>
    <w:rsid w:val="000F7B89"/>
    <w:rsid w:val="000F7C39"/>
    <w:rsid w:val="001005EB"/>
    <w:rsid w:val="00100610"/>
    <w:rsid w:val="00100F1D"/>
    <w:rsid w:val="001010DF"/>
    <w:rsid w:val="00101AA7"/>
    <w:rsid w:val="001024B7"/>
    <w:rsid w:val="00102B41"/>
    <w:rsid w:val="00103736"/>
    <w:rsid w:val="001037C0"/>
    <w:rsid w:val="00103EAD"/>
    <w:rsid w:val="00103FC0"/>
    <w:rsid w:val="00104D25"/>
    <w:rsid w:val="001053F7"/>
    <w:rsid w:val="001054A0"/>
    <w:rsid w:val="001058C9"/>
    <w:rsid w:val="001067ED"/>
    <w:rsid w:val="00106A8F"/>
    <w:rsid w:val="00107152"/>
    <w:rsid w:val="001079D3"/>
    <w:rsid w:val="00107B65"/>
    <w:rsid w:val="00111465"/>
    <w:rsid w:val="0011189E"/>
    <w:rsid w:val="00111905"/>
    <w:rsid w:val="00111EA1"/>
    <w:rsid w:val="00112042"/>
    <w:rsid w:val="001120B8"/>
    <w:rsid w:val="00112988"/>
    <w:rsid w:val="00112BBE"/>
    <w:rsid w:val="00112F59"/>
    <w:rsid w:val="00113EE5"/>
    <w:rsid w:val="00113F4B"/>
    <w:rsid w:val="00114949"/>
    <w:rsid w:val="00114C2A"/>
    <w:rsid w:val="00114F6B"/>
    <w:rsid w:val="001150BE"/>
    <w:rsid w:val="00115420"/>
    <w:rsid w:val="00115F8C"/>
    <w:rsid w:val="00116290"/>
    <w:rsid w:val="00116316"/>
    <w:rsid w:val="00116AD0"/>
    <w:rsid w:val="00116E60"/>
    <w:rsid w:val="0011FC6A"/>
    <w:rsid w:val="00120AF4"/>
    <w:rsid w:val="001216BB"/>
    <w:rsid w:val="00121D46"/>
    <w:rsid w:val="0012257C"/>
    <w:rsid w:val="00123344"/>
    <w:rsid w:val="00123369"/>
    <w:rsid w:val="00123400"/>
    <w:rsid w:val="00124D04"/>
    <w:rsid w:val="001250E8"/>
    <w:rsid w:val="001254FA"/>
    <w:rsid w:val="00125BBC"/>
    <w:rsid w:val="00125DB0"/>
    <w:rsid w:val="00126A16"/>
    <w:rsid w:val="0012753F"/>
    <w:rsid w:val="001279AA"/>
    <w:rsid w:val="0013012C"/>
    <w:rsid w:val="001309B4"/>
    <w:rsid w:val="0013193D"/>
    <w:rsid w:val="00133687"/>
    <w:rsid w:val="00133CD5"/>
    <w:rsid w:val="00133D1C"/>
    <w:rsid w:val="00134064"/>
    <w:rsid w:val="0013432E"/>
    <w:rsid w:val="001344E2"/>
    <w:rsid w:val="0013491A"/>
    <w:rsid w:val="00134C7E"/>
    <w:rsid w:val="001350E5"/>
    <w:rsid w:val="00135B53"/>
    <w:rsid w:val="00136565"/>
    <w:rsid w:val="001368F4"/>
    <w:rsid w:val="00136DD1"/>
    <w:rsid w:val="00137458"/>
    <w:rsid w:val="00137991"/>
    <w:rsid w:val="00140196"/>
    <w:rsid w:val="0014025C"/>
    <w:rsid w:val="001403D2"/>
    <w:rsid w:val="00140462"/>
    <w:rsid w:val="001407EE"/>
    <w:rsid w:val="0014092B"/>
    <w:rsid w:val="00140B72"/>
    <w:rsid w:val="00140FB9"/>
    <w:rsid w:val="001413E1"/>
    <w:rsid w:val="001414C8"/>
    <w:rsid w:val="00141B66"/>
    <w:rsid w:val="001433D9"/>
    <w:rsid w:val="001439B3"/>
    <w:rsid w:val="00144989"/>
    <w:rsid w:val="00144F55"/>
    <w:rsid w:val="00146856"/>
    <w:rsid w:val="00150214"/>
    <w:rsid w:val="00150617"/>
    <w:rsid w:val="001508DF"/>
    <w:rsid w:val="00151018"/>
    <w:rsid w:val="001511CA"/>
    <w:rsid w:val="001512F1"/>
    <w:rsid w:val="00151597"/>
    <w:rsid w:val="00151850"/>
    <w:rsid w:val="00151B8D"/>
    <w:rsid w:val="0015204A"/>
    <w:rsid w:val="00152848"/>
    <w:rsid w:val="00152D11"/>
    <w:rsid w:val="00153208"/>
    <w:rsid w:val="00153682"/>
    <w:rsid w:val="00153A74"/>
    <w:rsid w:val="0015404C"/>
    <w:rsid w:val="001542DF"/>
    <w:rsid w:val="0015494E"/>
    <w:rsid w:val="00154DCE"/>
    <w:rsid w:val="00155115"/>
    <w:rsid w:val="001553C3"/>
    <w:rsid w:val="00155455"/>
    <w:rsid w:val="00155621"/>
    <w:rsid w:val="0015596D"/>
    <w:rsid w:val="0015620A"/>
    <w:rsid w:val="0015686F"/>
    <w:rsid w:val="00157F6F"/>
    <w:rsid w:val="0016023D"/>
    <w:rsid w:val="00160530"/>
    <w:rsid w:val="0016099C"/>
    <w:rsid w:val="001612C9"/>
    <w:rsid w:val="00162D68"/>
    <w:rsid w:val="00163231"/>
    <w:rsid w:val="00163448"/>
    <w:rsid w:val="00163606"/>
    <w:rsid w:val="00163946"/>
    <w:rsid w:val="00163A86"/>
    <w:rsid w:val="0016419F"/>
    <w:rsid w:val="001644CC"/>
    <w:rsid w:val="00164684"/>
    <w:rsid w:val="00165012"/>
    <w:rsid w:val="00165113"/>
    <w:rsid w:val="00165356"/>
    <w:rsid w:val="0016639A"/>
    <w:rsid w:val="0016640D"/>
    <w:rsid w:val="001670B4"/>
    <w:rsid w:val="0016773D"/>
    <w:rsid w:val="0016778B"/>
    <w:rsid w:val="00167D97"/>
    <w:rsid w:val="00170210"/>
    <w:rsid w:val="001707F8"/>
    <w:rsid w:val="00170883"/>
    <w:rsid w:val="00170CE5"/>
    <w:rsid w:val="00171E78"/>
    <w:rsid w:val="001721C5"/>
    <w:rsid w:val="001721DA"/>
    <w:rsid w:val="001726B9"/>
    <w:rsid w:val="00173A0F"/>
    <w:rsid w:val="00173C54"/>
    <w:rsid w:val="00174174"/>
    <w:rsid w:val="00174874"/>
    <w:rsid w:val="001752AB"/>
    <w:rsid w:val="001756BC"/>
    <w:rsid w:val="00175C11"/>
    <w:rsid w:val="001774C6"/>
    <w:rsid w:val="0017750D"/>
    <w:rsid w:val="00180103"/>
    <w:rsid w:val="001806D1"/>
    <w:rsid w:val="00180F67"/>
    <w:rsid w:val="001810B1"/>
    <w:rsid w:val="00181717"/>
    <w:rsid w:val="00181F44"/>
    <w:rsid w:val="00182652"/>
    <w:rsid w:val="00182933"/>
    <w:rsid w:val="001834EF"/>
    <w:rsid w:val="00183579"/>
    <w:rsid w:val="00183BF3"/>
    <w:rsid w:val="00183CBE"/>
    <w:rsid w:val="001844B4"/>
    <w:rsid w:val="00184AE6"/>
    <w:rsid w:val="001852B6"/>
    <w:rsid w:val="00185C53"/>
    <w:rsid w:val="00186465"/>
    <w:rsid w:val="0018681E"/>
    <w:rsid w:val="00186A75"/>
    <w:rsid w:val="001873B5"/>
    <w:rsid w:val="00187CD7"/>
    <w:rsid w:val="0019015D"/>
    <w:rsid w:val="00190A8B"/>
    <w:rsid w:val="00190AD1"/>
    <w:rsid w:val="00191FDE"/>
    <w:rsid w:val="001920B3"/>
    <w:rsid w:val="00192163"/>
    <w:rsid w:val="00192201"/>
    <w:rsid w:val="00192464"/>
    <w:rsid w:val="00192500"/>
    <w:rsid w:val="0019281A"/>
    <w:rsid w:val="00192EDC"/>
    <w:rsid w:val="00193043"/>
    <w:rsid w:val="00193730"/>
    <w:rsid w:val="00193CF6"/>
    <w:rsid w:val="00193E72"/>
    <w:rsid w:val="00193F4C"/>
    <w:rsid w:val="00194934"/>
    <w:rsid w:val="00194B23"/>
    <w:rsid w:val="0019515A"/>
    <w:rsid w:val="00195DCA"/>
    <w:rsid w:val="00196019"/>
    <w:rsid w:val="00196347"/>
    <w:rsid w:val="0019659F"/>
    <w:rsid w:val="00196A73"/>
    <w:rsid w:val="00196B6D"/>
    <w:rsid w:val="00196CB6"/>
    <w:rsid w:val="00196CFD"/>
    <w:rsid w:val="0019725B"/>
    <w:rsid w:val="001A013C"/>
    <w:rsid w:val="001A066B"/>
    <w:rsid w:val="001A0BE0"/>
    <w:rsid w:val="001A0DEB"/>
    <w:rsid w:val="001A0F79"/>
    <w:rsid w:val="001A36AB"/>
    <w:rsid w:val="001A3BB0"/>
    <w:rsid w:val="001A44CF"/>
    <w:rsid w:val="001A460F"/>
    <w:rsid w:val="001A4A68"/>
    <w:rsid w:val="001A4A8A"/>
    <w:rsid w:val="001A5BDC"/>
    <w:rsid w:val="001A6458"/>
    <w:rsid w:val="001A6727"/>
    <w:rsid w:val="001A69D6"/>
    <w:rsid w:val="001A6A8C"/>
    <w:rsid w:val="001A73D4"/>
    <w:rsid w:val="001A750F"/>
    <w:rsid w:val="001A7868"/>
    <w:rsid w:val="001B0169"/>
    <w:rsid w:val="001B1DB1"/>
    <w:rsid w:val="001B3531"/>
    <w:rsid w:val="001B385D"/>
    <w:rsid w:val="001B3F1D"/>
    <w:rsid w:val="001B400B"/>
    <w:rsid w:val="001B460C"/>
    <w:rsid w:val="001B4A0F"/>
    <w:rsid w:val="001B4CD7"/>
    <w:rsid w:val="001B52A1"/>
    <w:rsid w:val="001B55AA"/>
    <w:rsid w:val="001B5806"/>
    <w:rsid w:val="001B5873"/>
    <w:rsid w:val="001B5E4D"/>
    <w:rsid w:val="001B61B0"/>
    <w:rsid w:val="001B6373"/>
    <w:rsid w:val="001B658D"/>
    <w:rsid w:val="001B6681"/>
    <w:rsid w:val="001B670C"/>
    <w:rsid w:val="001B6BE0"/>
    <w:rsid w:val="001B6E75"/>
    <w:rsid w:val="001B73DB"/>
    <w:rsid w:val="001B7645"/>
    <w:rsid w:val="001B7869"/>
    <w:rsid w:val="001C0A59"/>
    <w:rsid w:val="001C0BCE"/>
    <w:rsid w:val="001C1A63"/>
    <w:rsid w:val="001C2C0A"/>
    <w:rsid w:val="001C35C6"/>
    <w:rsid w:val="001C370A"/>
    <w:rsid w:val="001C39AB"/>
    <w:rsid w:val="001C3C36"/>
    <w:rsid w:val="001C3EA9"/>
    <w:rsid w:val="001C41B0"/>
    <w:rsid w:val="001C5185"/>
    <w:rsid w:val="001C5F13"/>
    <w:rsid w:val="001C657B"/>
    <w:rsid w:val="001C658C"/>
    <w:rsid w:val="001C6D6F"/>
    <w:rsid w:val="001C73CB"/>
    <w:rsid w:val="001C75FB"/>
    <w:rsid w:val="001C767A"/>
    <w:rsid w:val="001D01A8"/>
    <w:rsid w:val="001D0369"/>
    <w:rsid w:val="001D0B5C"/>
    <w:rsid w:val="001D1621"/>
    <w:rsid w:val="001D2062"/>
    <w:rsid w:val="001D21EB"/>
    <w:rsid w:val="001D23DF"/>
    <w:rsid w:val="001D2AC1"/>
    <w:rsid w:val="001D3714"/>
    <w:rsid w:val="001D3B16"/>
    <w:rsid w:val="001D3BA2"/>
    <w:rsid w:val="001D3BBD"/>
    <w:rsid w:val="001D3CE8"/>
    <w:rsid w:val="001D41DD"/>
    <w:rsid w:val="001D510C"/>
    <w:rsid w:val="001D5E62"/>
    <w:rsid w:val="001D713D"/>
    <w:rsid w:val="001D7243"/>
    <w:rsid w:val="001E0857"/>
    <w:rsid w:val="001E085A"/>
    <w:rsid w:val="001E109C"/>
    <w:rsid w:val="001E235E"/>
    <w:rsid w:val="001E2B42"/>
    <w:rsid w:val="001E41F6"/>
    <w:rsid w:val="001E4213"/>
    <w:rsid w:val="001E47D9"/>
    <w:rsid w:val="001E5C09"/>
    <w:rsid w:val="001E604B"/>
    <w:rsid w:val="001E6381"/>
    <w:rsid w:val="001E6951"/>
    <w:rsid w:val="001E69DA"/>
    <w:rsid w:val="001E6B93"/>
    <w:rsid w:val="001F15B4"/>
    <w:rsid w:val="001F1E90"/>
    <w:rsid w:val="001F3915"/>
    <w:rsid w:val="001F3E37"/>
    <w:rsid w:val="001F453A"/>
    <w:rsid w:val="001F467C"/>
    <w:rsid w:val="001F4B38"/>
    <w:rsid w:val="001F4B5C"/>
    <w:rsid w:val="001F4B80"/>
    <w:rsid w:val="001F5AA2"/>
    <w:rsid w:val="001F5C05"/>
    <w:rsid w:val="001F5CF4"/>
    <w:rsid w:val="001F5D30"/>
    <w:rsid w:val="001F61F8"/>
    <w:rsid w:val="001F6359"/>
    <w:rsid w:val="001F645D"/>
    <w:rsid w:val="001F6AD6"/>
    <w:rsid w:val="001F6F31"/>
    <w:rsid w:val="001F7477"/>
    <w:rsid w:val="001F7C95"/>
    <w:rsid w:val="0020042D"/>
    <w:rsid w:val="00200FF4"/>
    <w:rsid w:val="00201148"/>
    <w:rsid w:val="00201150"/>
    <w:rsid w:val="00201461"/>
    <w:rsid w:val="00202FC1"/>
    <w:rsid w:val="00203E8F"/>
    <w:rsid w:val="0020567A"/>
    <w:rsid w:val="0020569A"/>
    <w:rsid w:val="00205726"/>
    <w:rsid w:val="002058DA"/>
    <w:rsid w:val="00205A81"/>
    <w:rsid w:val="00205B1A"/>
    <w:rsid w:val="00205C92"/>
    <w:rsid w:val="0020656C"/>
    <w:rsid w:val="00207385"/>
    <w:rsid w:val="0020760F"/>
    <w:rsid w:val="00207DF1"/>
    <w:rsid w:val="002104BA"/>
    <w:rsid w:val="00210646"/>
    <w:rsid w:val="00210C1D"/>
    <w:rsid w:val="0021113E"/>
    <w:rsid w:val="00211907"/>
    <w:rsid w:val="00211A43"/>
    <w:rsid w:val="002120D4"/>
    <w:rsid w:val="002124EA"/>
    <w:rsid w:val="002126E6"/>
    <w:rsid w:val="00212760"/>
    <w:rsid w:val="00212D5A"/>
    <w:rsid w:val="002135E2"/>
    <w:rsid w:val="00213AF4"/>
    <w:rsid w:val="002140F3"/>
    <w:rsid w:val="002146BE"/>
    <w:rsid w:val="00214899"/>
    <w:rsid w:val="00214DE0"/>
    <w:rsid w:val="00214EDF"/>
    <w:rsid w:val="00214FF7"/>
    <w:rsid w:val="002157FA"/>
    <w:rsid w:val="00215C45"/>
    <w:rsid w:val="00215CAE"/>
    <w:rsid w:val="0021603B"/>
    <w:rsid w:val="00216CB5"/>
    <w:rsid w:val="00220833"/>
    <w:rsid w:val="0022145A"/>
    <w:rsid w:val="00221E14"/>
    <w:rsid w:val="00221E71"/>
    <w:rsid w:val="002228E9"/>
    <w:rsid w:val="00223AD0"/>
    <w:rsid w:val="00223EFA"/>
    <w:rsid w:val="00224BE0"/>
    <w:rsid w:val="00224C88"/>
    <w:rsid w:val="00224E3D"/>
    <w:rsid w:val="0022620C"/>
    <w:rsid w:val="00226A72"/>
    <w:rsid w:val="00227096"/>
    <w:rsid w:val="0022711B"/>
    <w:rsid w:val="00227311"/>
    <w:rsid w:val="00227F8E"/>
    <w:rsid w:val="002302CF"/>
    <w:rsid w:val="00230D33"/>
    <w:rsid w:val="002314AC"/>
    <w:rsid w:val="00231898"/>
    <w:rsid w:val="00231C4E"/>
    <w:rsid w:val="00231D96"/>
    <w:rsid w:val="00232ACF"/>
    <w:rsid w:val="0023338C"/>
    <w:rsid w:val="002335B3"/>
    <w:rsid w:val="00233E24"/>
    <w:rsid w:val="00234B48"/>
    <w:rsid w:val="002353AD"/>
    <w:rsid w:val="0023581F"/>
    <w:rsid w:val="00235D45"/>
    <w:rsid w:val="00235EC4"/>
    <w:rsid w:val="002368FD"/>
    <w:rsid w:val="00236E31"/>
    <w:rsid w:val="00237D20"/>
    <w:rsid w:val="00240423"/>
    <w:rsid w:val="002406DE"/>
    <w:rsid w:val="00240DEF"/>
    <w:rsid w:val="00241F2B"/>
    <w:rsid w:val="002421D3"/>
    <w:rsid w:val="00242780"/>
    <w:rsid w:val="0024330B"/>
    <w:rsid w:val="00243536"/>
    <w:rsid w:val="00243C3C"/>
    <w:rsid w:val="00243F7C"/>
    <w:rsid w:val="00244300"/>
    <w:rsid w:val="00245107"/>
    <w:rsid w:val="002458CF"/>
    <w:rsid w:val="00245AA6"/>
    <w:rsid w:val="00246EFD"/>
    <w:rsid w:val="00246F75"/>
    <w:rsid w:val="002478B2"/>
    <w:rsid w:val="00247959"/>
    <w:rsid w:val="002479D4"/>
    <w:rsid w:val="00250412"/>
    <w:rsid w:val="002506E6"/>
    <w:rsid w:val="0025086A"/>
    <w:rsid w:val="00250A32"/>
    <w:rsid w:val="00251D5F"/>
    <w:rsid w:val="00251F8B"/>
    <w:rsid w:val="00252020"/>
    <w:rsid w:val="0025259E"/>
    <w:rsid w:val="002527A2"/>
    <w:rsid w:val="00252AE3"/>
    <w:rsid w:val="00252C1F"/>
    <w:rsid w:val="002535EC"/>
    <w:rsid w:val="0025397F"/>
    <w:rsid w:val="00253A03"/>
    <w:rsid w:val="00254560"/>
    <w:rsid w:val="002547C6"/>
    <w:rsid w:val="0025489C"/>
    <w:rsid w:val="00254D20"/>
    <w:rsid w:val="00254D78"/>
    <w:rsid w:val="00255559"/>
    <w:rsid w:val="0025618F"/>
    <w:rsid w:val="00256AC9"/>
    <w:rsid w:val="00256E8D"/>
    <w:rsid w:val="00256F6E"/>
    <w:rsid w:val="002579BE"/>
    <w:rsid w:val="00257BBA"/>
    <w:rsid w:val="00257CAA"/>
    <w:rsid w:val="00257CC5"/>
    <w:rsid w:val="002607A3"/>
    <w:rsid w:val="00261563"/>
    <w:rsid w:val="002615DB"/>
    <w:rsid w:val="002616F1"/>
    <w:rsid w:val="0026172B"/>
    <w:rsid w:val="00261AA1"/>
    <w:rsid w:val="00261CF9"/>
    <w:rsid w:val="00261F8C"/>
    <w:rsid w:val="00262526"/>
    <w:rsid w:val="002629BC"/>
    <w:rsid w:val="00263FE4"/>
    <w:rsid w:val="00264651"/>
    <w:rsid w:val="00264EED"/>
    <w:rsid w:val="0026510E"/>
    <w:rsid w:val="00266A66"/>
    <w:rsid w:val="00266B38"/>
    <w:rsid w:val="00270102"/>
    <w:rsid w:val="00270906"/>
    <w:rsid w:val="00271022"/>
    <w:rsid w:val="0027174E"/>
    <w:rsid w:val="00271A0D"/>
    <w:rsid w:val="00272ACA"/>
    <w:rsid w:val="0027439D"/>
    <w:rsid w:val="00274DA8"/>
    <w:rsid w:val="00275200"/>
    <w:rsid w:val="00275561"/>
    <w:rsid w:val="00275C9B"/>
    <w:rsid w:val="0027618A"/>
    <w:rsid w:val="00276612"/>
    <w:rsid w:val="00276AC9"/>
    <w:rsid w:val="00276B2C"/>
    <w:rsid w:val="00276D2D"/>
    <w:rsid w:val="002773C4"/>
    <w:rsid w:val="00280B19"/>
    <w:rsid w:val="00280BC9"/>
    <w:rsid w:val="00280C44"/>
    <w:rsid w:val="002812A8"/>
    <w:rsid w:val="00281478"/>
    <w:rsid w:val="0028195D"/>
    <w:rsid w:val="002819C4"/>
    <w:rsid w:val="00281CF9"/>
    <w:rsid w:val="00281D54"/>
    <w:rsid w:val="002820B1"/>
    <w:rsid w:val="00282CFB"/>
    <w:rsid w:val="00282D87"/>
    <w:rsid w:val="00282F55"/>
    <w:rsid w:val="0028329A"/>
    <w:rsid w:val="002836FA"/>
    <w:rsid w:val="00283E45"/>
    <w:rsid w:val="00283F8E"/>
    <w:rsid w:val="00284930"/>
    <w:rsid w:val="002849C7"/>
    <w:rsid w:val="00284EEC"/>
    <w:rsid w:val="0028508D"/>
    <w:rsid w:val="00285684"/>
    <w:rsid w:val="00285A0D"/>
    <w:rsid w:val="0028620A"/>
    <w:rsid w:val="0028625D"/>
    <w:rsid w:val="0028636F"/>
    <w:rsid w:val="0028680F"/>
    <w:rsid w:val="00286EAF"/>
    <w:rsid w:val="00286EC5"/>
    <w:rsid w:val="002875E9"/>
    <w:rsid w:val="002908CC"/>
    <w:rsid w:val="00290A39"/>
    <w:rsid w:val="00290D60"/>
    <w:rsid w:val="00290FEF"/>
    <w:rsid w:val="00291277"/>
    <w:rsid w:val="0029141A"/>
    <w:rsid w:val="00292073"/>
    <w:rsid w:val="002924EA"/>
    <w:rsid w:val="00292637"/>
    <w:rsid w:val="002928A3"/>
    <w:rsid w:val="0029296C"/>
    <w:rsid w:val="002929E1"/>
    <w:rsid w:val="00292B00"/>
    <w:rsid w:val="002930FE"/>
    <w:rsid w:val="00293354"/>
    <w:rsid w:val="0029472E"/>
    <w:rsid w:val="00294A98"/>
    <w:rsid w:val="002951AF"/>
    <w:rsid w:val="00295B84"/>
    <w:rsid w:val="00295FDC"/>
    <w:rsid w:val="00296115"/>
    <w:rsid w:val="00296784"/>
    <w:rsid w:val="0029756D"/>
    <w:rsid w:val="0029794F"/>
    <w:rsid w:val="002A189A"/>
    <w:rsid w:val="002A18E1"/>
    <w:rsid w:val="002A291A"/>
    <w:rsid w:val="002A3241"/>
    <w:rsid w:val="002A571F"/>
    <w:rsid w:val="002A5D46"/>
    <w:rsid w:val="002A6111"/>
    <w:rsid w:val="002A6710"/>
    <w:rsid w:val="002A67D0"/>
    <w:rsid w:val="002A6D6D"/>
    <w:rsid w:val="002A6D91"/>
    <w:rsid w:val="002A74BD"/>
    <w:rsid w:val="002B11DB"/>
    <w:rsid w:val="002B1C7A"/>
    <w:rsid w:val="002B22E9"/>
    <w:rsid w:val="002B27B5"/>
    <w:rsid w:val="002B297A"/>
    <w:rsid w:val="002B2C07"/>
    <w:rsid w:val="002B2E3B"/>
    <w:rsid w:val="002B3C43"/>
    <w:rsid w:val="002B3E8A"/>
    <w:rsid w:val="002B41CF"/>
    <w:rsid w:val="002B4580"/>
    <w:rsid w:val="002B466A"/>
    <w:rsid w:val="002B4993"/>
    <w:rsid w:val="002B55BB"/>
    <w:rsid w:val="002B5EE9"/>
    <w:rsid w:val="002B612B"/>
    <w:rsid w:val="002B6192"/>
    <w:rsid w:val="002B662F"/>
    <w:rsid w:val="002B6827"/>
    <w:rsid w:val="002B6F99"/>
    <w:rsid w:val="002B6FC0"/>
    <w:rsid w:val="002B7053"/>
    <w:rsid w:val="002B73BA"/>
    <w:rsid w:val="002B79D3"/>
    <w:rsid w:val="002C0B6C"/>
    <w:rsid w:val="002C1A6A"/>
    <w:rsid w:val="002C1BD6"/>
    <w:rsid w:val="002C20D4"/>
    <w:rsid w:val="002C2221"/>
    <w:rsid w:val="002C3484"/>
    <w:rsid w:val="002C3DFC"/>
    <w:rsid w:val="002C4137"/>
    <w:rsid w:val="002C41F4"/>
    <w:rsid w:val="002C4CD6"/>
    <w:rsid w:val="002C5005"/>
    <w:rsid w:val="002C5244"/>
    <w:rsid w:val="002C5348"/>
    <w:rsid w:val="002C5A81"/>
    <w:rsid w:val="002C6654"/>
    <w:rsid w:val="002C673A"/>
    <w:rsid w:val="002C7D1D"/>
    <w:rsid w:val="002D0362"/>
    <w:rsid w:val="002D05DB"/>
    <w:rsid w:val="002D110C"/>
    <w:rsid w:val="002D1AEA"/>
    <w:rsid w:val="002D1EF6"/>
    <w:rsid w:val="002D2738"/>
    <w:rsid w:val="002D27CC"/>
    <w:rsid w:val="002D2D91"/>
    <w:rsid w:val="002D450A"/>
    <w:rsid w:val="002D463D"/>
    <w:rsid w:val="002D5133"/>
    <w:rsid w:val="002D6F63"/>
    <w:rsid w:val="002D70FA"/>
    <w:rsid w:val="002D7EAB"/>
    <w:rsid w:val="002E03C0"/>
    <w:rsid w:val="002E08E7"/>
    <w:rsid w:val="002E0E97"/>
    <w:rsid w:val="002E0EAF"/>
    <w:rsid w:val="002E295C"/>
    <w:rsid w:val="002E2FB9"/>
    <w:rsid w:val="002E33B0"/>
    <w:rsid w:val="002E4904"/>
    <w:rsid w:val="002E4F62"/>
    <w:rsid w:val="002E503C"/>
    <w:rsid w:val="002E627C"/>
    <w:rsid w:val="002E644D"/>
    <w:rsid w:val="002E653A"/>
    <w:rsid w:val="002E6DEC"/>
    <w:rsid w:val="002E6EA6"/>
    <w:rsid w:val="002E7539"/>
    <w:rsid w:val="002F0444"/>
    <w:rsid w:val="002F0E2A"/>
    <w:rsid w:val="002F12EB"/>
    <w:rsid w:val="002F18B7"/>
    <w:rsid w:val="002F19B8"/>
    <w:rsid w:val="002F203A"/>
    <w:rsid w:val="002F21DF"/>
    <w:rsid w:val="002F256B"/>
    <w:rsid w:val="002F2944"/>
    <w:rsid w:val="002F2BA1"/>
    <w:rsid w:val="002F2C15"/>
    <w:rsid w:val="002F35C3"/>
    <w:rsid w:val="002F420C"/>
    <w:rsid w:val="002F4B3D"/>
    <w:rsid w:val="002F5633"/>
    <w:rsid w:val="002F56F1"/>
    <w:rsid w:val="002F60BA"/>
    <w:rsid w:val="002F610C"/>
    <w:rsid w:val="002F6227"/>
    <w:rsid w:val="002F66C1"/>
    <w:rsid w:val="002F6B4F"/>
    <w:rsid w:val="002F72D9"/>
    <w:rsid w:val="002F743D"/>
    <w:rsid w:val="002F796E"/>
    <w:rsid w:val="002F7D2D"/>
    <w:rsid w:val="003003FE"/>
    <w:rsid w:val="00300946"/>
    <w:rsid w:val="00300C7C"/>
    <w:rsid w:val="00300F42"/>
    <w:rsid w:val="0030138F"/>
    <w:rsid w:val="00301462"/>
    <w:rsid w:val="0030146F"/>
    <w:rsid w:val="00301917"/>
    <w:rsid w:val="00301F82"/>
    <w:rsid w:val="0030227C"/>
    <w:rsid w:val="00302BB7"/>
    <w:rsid w:val="00302CD3"/>
    <w:rsid w:val="00303A6B"/>
    <w:rsid w:val="00304379"/>
    <w:rsid w:val="003045ED"/>
    <w:rsid w:val="00304B14"/>
    <w:rsid w:val="00304E4B"/>
    <w:rsid w:val="00305A8B"/>
    <w:rsid w:val="00305C29"/>
    <w:rsid w:val="0030639A"/>
    <w:rsid w:val="00307001"/>
    <w:rsid w:val="0030727F"/>
    <w:rsid w:val="003077AE"/>
    <w:rsid w:val="0031004E"/>
    <w:rsid w:val="00310A59"/>
    <w:rsid w:val="00310CDA"/>
    <w:rsid w:val="00310DC9"/>
    <w:rsid w:val="00312351"/>
    <w:rsid w:val="00313234"/>
    <w:rsid w:val="00313C3B"/>
    <w:rsid w:val="00313FDD"/>
    <w:rsid w:val="0031431B"/>
    <w:rsid w:val="00314483"/>
    <w:rsid w:val="00314B18"/>
    <w:rsid w:val="00315016"/>
    <w:rsid w:val="003161E9"/>
    <w:rsid w:val="003165A1"/>
    <w:rsid w:val="003167DF"/>
    <w:rsid w:val="00316A55"/>
    <w:rsid w:val="00317430"/>
    <w:rsid w:val="003174D6"/>
    <w:rsid w:val="00317CE9"/>
    <w:rsid w:val="003201AA"/>
    <w:rsid w:val="00320937"/>
    <w:rsid w:val="003218E7"/>
    <w:rsid w:val="0032190F"/>
    <w:rsid w:val="00321A59"/>
    <w:rsid w:val="00321ACC"/>
    <w:rsid w:val="0032204A"/>
    <w:rsid w:val="00322105"/>
    <w:rsid w:val="003222C4"/>
    <w:rsid w:val="00322934"/>
    <w:rsid w:val="003229E3"/>
    <w:rsid w:val="00322A09"/>
    <w:rsid w:val="003239E6"/>
    <w:rsid w:val="00324EC7"/>
    <w:rsid w:val="0032511D"/>
    <w:rsid w:val="00325431"/>
    <w:rsid w:val="00325922"/>
    <w:rsid w:val="00325C2E"/>
    <w:rsid w:val="0032600C"/>
    <w:rsid w:val="00326414"/>
    <w:rsid w:val="00326D31"/>
    <w:rsid w:val="00327012"/>
    <w:rsid w:val="003271FE"/>
    <w:rsid w:val="00327241"/>
    <w:rsid w:val="0032767D"/>
    <w:rsid w:val="00327CC9"/>
    <w:rsid w:val="003315FE"/>
    <w:rsid w:val="00331748"/>
    <w:rsid w:val="00331DC9"/>
    <w:rsid w:val="00332207"/>
    <w:rsid w:val="0033224E"/>
    <w:rsid w:val="00332380"/>
    <w:rsid w:val="0033290C"/>
    <w:rsid w:val="0033312F"/>
    <w:rsid w:val="003333D6"/>
    <w:rsid w:val="0033350E"/>
    <w:rsid w:val="003339F2"/>
    <w:rsid w:val="00334027"/>
    <w:rsid w:val="00334053"/>
    <w:rsid w:val="00334C67"/>
    <w:rsid w:val="00335117"/>
    <w:rsid w:val="0033521C"/>
    <w:rsid w:val="00335E25"/>
    <w:rsid w:val="00336274"/>
    <w:rsid w:val="00336A0D"/>
    <w:rsid w:val="00336CD4"/>
    <w:rsid w:val="00336E4F"/>
    <w:rsid w:val="003372D8"/>
    <w:rsid w:val="0033C8AD"/>
    <w:rsid w:val="00341366"/>
    <w:rsid w:val="00341417"/>
    <w:rsid w:val="00341535"/>
    <w:rsid w:val="0034161D"/>
    <w:rsid w:val="0034197B"/>
    <w:rsid w:val="00341DC2"/>
    <w:rsid w:val="00342690"/>
    <w:rsid w:val="00343171"/>
    <w:rsid w:val="00343BBA"/>
    <w:rsid w:val="00343D76"/>
    <w:rsid w:val="00343E0B"/>
    <w:rsid w:val="003441C2"/>
    <w:rsid w:val="00345E42"/>
    <w:rsid w:val="0034640F"/>
    <w:rsid w:val="00346D10"/>
    <w:rsid w:val="003473A3"/>
    <w:rsid w:val="00347427"/>
    <w:rsid w:val="003482B6"/>
    <w:rsid w:val="0035041A"/>
    <w:rsid w:val="00350B75"/>
    <w:rsid w:val="003511F3"/>
    <w:rsid w:val="00351708"/>
    <w:rsid w:val="00351834"/>
    <w:rsid w:val="00351A55"/>
    <w:rsid w:val="003521E5"/>
    <w:rsid w:val="00352A4D"/>
    <w:rsid w:val="00353037"/>
    <w:rsid w:val="003530A7"/>
    <w:rsid w:val="003547ED"/>
    <w:rsid w:val="003549FB"/>
    <w:rsid w:val="00354B96"/>
    <w:rsid w:val="00355010"/>
    <w:rsid w:val="0035540D"/>
    <w:rsid w:val="00355A53"/>
    <w:rsid w:val="003563DE"/>
    <w:rsid w:val="003564EB"/>
    <w:rsid w:val="0035657D"/>
    <w:rsid w:val="0035681E"/>
    <w:rsid w:val="003569DF"/>
    <w:rsid w:val="00356DA8"/>
    <w:rsid w:val="003570F9"/>
    <w:rsid w:val="003576A1"/>
    <w:rsid w:val="00357BF3"/>
    <w:rsid w:val="00357F7B"/>
    <w:rsid w:val="00361167"/>
    <w:rsid w:val="0036130B"/>
    <w:rsid w:val="003614D1"/>
    <w:rsid w:val="003615C2"/>
    <w:rsid w:val="003615C8"/>
    <w:rsid w:val="003620DB"/>
    <w:rsid w:val="00362210"/>
    <w:rsid w:val="0036248B"/>
    <w:rsid w:val="003624EE"/>
    <w:rsid w:val="00362C25"/>
    <w:rsid w:val="0036355B"/>
    <w:rsid w:val="0036390A"/>
    <w:rsid w:val="00363DF1"/>
    <w:rsid w:val="00364179"/>
    <w:rsid w:val="003642A0"/>
    <w:rsid w:val="00365002"/>
    <w:rsid w:val="0036533B"/>
    <w:rsid w:val="003654BF"/>
    <w:rsid w:val="00365798"/>
    <w:rsid w:val="00365C57"/>
    <w:rsid w:val="00365EF7"/>
    <w:rsid w:val="003665EF"/>
    <w:rsid w:val="00366648"/>
    <w:rsid w:val="00366941"/>
    <w:rsid w:val="00367F35"/>
    <w:rsid w:val="00370128"/>
    <w:rsid w:val="003703E1"/>
    <w:rsid w:val="00371383"/>
    <w:rsid w:val="0037140C"/>
    <w:rsid w:val="0037180F"/>
    <w:rsid w:val="00372054"/>
    <w:rsid w:val="00372B44"/>
    <w:rsid w:val="0037344B"/>
    <w:rsid w:val="0037399E"/>
    <w:rsid w:val="00373AC4"/>
    <w:rsid w:val="0037425A"/>
    <w:rsid w:val="0037510A"/>
    <w:rsid w:val="00375411"/>
    <w:rsid w:val="00376871"/>
    <w:rsid w:val="003768C5"/>
    <w:rsid w:val="00376913"/>
    <w:rsid w:val="00377633"/>
    <w:rsid w:val="00377678"/>
    <w:rsid w:val="00377A9B"/>
    <w:rsid w:val="00377FD0"/>
    <w:rsid w:val="0038001B"/>
    <w:rsid w:val="003800C4"/>
    <w:rsid w:val="003806C5"/>
    <w:rsid w:val="00380EA8"/>
    <w:rsid w:val="0038107C"/>
    <w:rsid w:val="00381CE8"/>
    <w:rsid w:val="00382338"/>
    <w:rsid w:val="00382530"/>
    <w:rsid w:val="0038299B"/>
    <w:rsid w:val="00382E4A"/>
    <w:rsid w:val="003832D4"/>
    <w:rsid w:val="00383C4D"/>
    <w:rsid w:val="003845DB"/>
    <w:rsid w:val="003853B7"/>
    <w:rsid w:val="003859F1"/>
    <w:rsid w:val="00385B1C"/>
    <w:rsid w:val="00385DBA"/>
    <w:rsid w:val="00386118"/>
    <w:rsid w:val="00386B2D"/>
    <w:rsid w:val="00386E6F"/>
    <w:rsid w:val="003873FD"/>
    <w:rsid w:val="0039014C"/>
    <w:rsid w:val="00390742"/>
    <w:rsid w:val="00390E47"/>
    <w:rsid w:val="00391A74"/>
    <w:rsid w:val="00392C63"/>
    <w:rsid w:val="00393A41"/>
    <w:rsid w:val="003946A9"/>
    <w:rsid w:val="00395173"/>
    <w:rsid w:val="00395B31"/>
    <w:rsid w:val="003960E2"/>
    <w:rsid w:val="003963B1"/>
    <w:rsid w:val="00396521"/>
    <w:rsid w:val="00396CEC"/>
    <w:rsid w:val="00396E29"/>
    <w:rsid w:val="00396EFD"/>
    <w:rsid w:val="0039704E"/>
    <w:rsid w:val="00397E1F"/>
    <w:rsid w:val="003A0330"/>
    <w:rsid w:val="003A079C"/>
    <w:rsid w:val="003A0ACE"/>
    <w:rsid w:val="003A137C"/>
    <w:rsid w:val="003A1A81"/>
    <w:rsid w:val="003A1BED"/>
    <w:rsid w:val="003A1D39"/>
    <w:rsid w:val="003A2038"/>
    <w:rsid w:val="003A236E"/>
    <w:rsid w:val="003A25AF"/>
    <w:rsid w:val="003A2B36"/>
    <w:rsid w:val="003A2DB1"/>
    <w:rsid w:val="003A3589"/>
    <w:rsid w:val="003A3EC4"/>
    <w:rsid w:val="003A412D"/>
    <w:rsid w:val="003A4652"/>
    <w:rsid w:val="003A4B10"/>
    <w:rsid w:val="003A4BB0"/>
    <w:rsid w:val="003A5202"/>
    <w:rsid w:val="003A557B"/>
    <w:rsid w:val="003A5646"/>
    <w:rsid w:val="003A5AEE"/>
    <w:rsid w:val="003A5D98"/>
    <w:rsid w:val="003A6FA8"/>
    <w:rsid w:val="003A71C4"/>
    <w:rsid w:val="003A73D5"/>
    <w:rsid w:val="003A7AB8"/>
    <w:rsid w:val="003B0933"/>
    <w:rsid w:val="003B1004"/>
    <w:rsid w:val="003B1567"/>
    <w:rsid w:val="003B2945"/>
    <w:rsid w:val="003B3578"/>
    <w:rsid w:val="003B3BC6"/>
    <w:rsid w:val="003B412E"/>
    <w:rsid w:val="003B4781"/>
    <w:rsid w:val="003B4DD8"/>
    <w:rsid w:val="003B4EE5"/>
    <w:rsid w:val="003B5BDB"/>
    <w:rsid w:val="003B61B7"/>
    <w:rsid w:val="003B61F6"/>
    <w:rsid w:val="003B6DC6"/>
    <w:rsid w:val="003B718F"/>
    <w:rsid w:val="003B77B5"/>
    <w:rsid w:val="003B7A2A"/>
    <w:rsid w:val="003B7F18"/>
    <w:rsid w:val="003C000E"/>
    <w:rsid w:val="003C111B"/>
    <w:rsid w:val="003C17F0"/>
    <w:rsid w:val="003C275C"/>
    <w:rsid w:val="003C282F"/>
    <w:rsid w:val="003C2D0A"/>
    <w:rsid w:val="003C3301"/>
    <w:rsid w:val="003C3606"/>
    <w:rsid w:val="003C36BB"/>
    <w:rsid w:val="003C3ADA"/>
    <w:rsid w:val="003C3F6A"/>
    <w:rsid w:val="003C47E7"/>
    <w:rsid w:val="003C583A"/>
    <w:rsid w:val="003C6025"/>
    <w:rsid w:val="003C7FE5"/>
    <w:rsid w:val="003D0224"/>
    <w:rsid w:val="003D0360"/>
    <w:rsid w:val="003D0B2C"/>
    <w:rsid w:val="003D0CB6"/>
    <w:rsid w:val="003D1038"/>
    <w:rsid w:val="003D1A8B"/>
    <w:rsid w:val="003D231F"/>
    <w:rsid w:val="003D30C2"/>
    <w:rsid w:val="003D455E"/>
    <w:rsid w:val="003D4903"/>
    <w:rsid w:val="003D4A60"/>
    <w:rsid w:val="003D4B31"/>
    <w:rsid w:val="003D5328"/>
    <w:rsid w:val="003D566A"/>
    <w:rsid w:val="003D5794"/>
    <w:rsid w:val="003D5BAF"/>
    <w:rsid w:val="003D5DE5"/>
    <w:rsid w:val="003D60B4"/>
    <w:rsid w:val="003D664B"/>
    <w:rsid w:val="003D66E1"/>
    <w:rsid w:val="003D688A"/>
    <w:rsid w:val="003D6F2E"/>
    <w:rsid w:val="003D740A"/>
    <w:rsid w:val="003D7819"/>
    <w:rsid w:val="003E0919"/>
    <w:rsid w:val="003E0AE7"/>
    <w:rsid w:val="003E11FD"/>
    <w:rsid w:val="003E2AEC"/>
    <w:rsid w:val="003E3086"/>
    <w:rsid w:val="003E381A"/>
    <w:rsid w:val="003E391A"/>
    <w:rsid w:val="003E3BDC"/>
    <w:rsid w:val="003E3C79"/>
    <w:rsid w:val="003E3CC3"/>
    <w:rsid w:val="003E487C"/>
    <w:rsid w:val="003E4ABF"/>
    <w:rsid w:val="003E52A2"/>
    <w:rsid w:val="003E5F9F"/>
    <w:rsid w:val="003E6C21"/>
    <w:rsid w:val="003E7E71"/>
    <w:rsid w:val="003E7F74"/>
    <w:rsid w:val="003F0014"/>
    <w:rsid w:val="003F0547"/>
    <w:rsid w:val="003F1934"/>
    <w:rsid w:val="003F1B79"/>
    <w:rsid w:val="003F1CF4"/>
    <w:rsid w:val="003F24B9"/>
    <w:rsid w:val="003F282A"/>
    <w:rsid w:val="003F2B25"/>
    <w:rsid w:val="003F3235"/>
    <w:rsid w:val="003F3924"/>
    <w:rsid w:val="003F39D8"/>
    <w:rsid w:val="003F39E0"/>
    <w:rsid w:val="003F3C7D"/>
    <w:rsid w:val="003F4D96"/>
    <w:rsid w:val="003F533D"/>
    <w:rsid w:val="003F5F6C"/>
    <w:rsid w:val="003F6489"/>
    <w:rsid w:val="003F6BD1"/>
    <w:rsid w:val="003F6DD2"/>
    <w:rsid w:val="003F6ECC"/>
    <w:rsid w:val="003F7921"/>
    <w:rsid w:val="003F7A5D"/>
    <w:rsid w:val="00400733"/>
    <w:rsid w:val="00400C29"/>
    <w:rsid w:val="004015B8"/>
    <w:rsid w:val="00401DDB"/>
    <w:rsid w:val="00401DE9"/>
    <w:rsid w:val="00402410"/>
    <w:rsid w:val="004026DE"/>
    <w:rsid w:val="00402726"/>
    <w:rsid w:val="0040282A"/>
    <w:rsid w:val="004029ED"/>
    <w:rsid w:val="00403095"/>
    <w:rsid w:val="004032D6"/>
    <w:rsid w:val="004034AB"/>
    <w:rsid w:val="00403511"/>
    <w:rsid w:val="0040359A"/>
    <w:rsid w:val="00403727"/>
    <w:rsid w:val="00405A9E"/>
    <w:rsid w:val="00405BDB"/>
    <w:rsid w:val="00405C2D"/>
    <w:rsid w:val="00405C5A"/>
    <w:rsid w:val="00406CCD"/>
    <w:rsid w:val="0040728A"/>
    <w:rsid w:val="00407BE2"/>
    <w:rsid w:val="00407E0E"/>
    <w:rsid w:val="004101B1"/>
    <w:rsid w:val="00410285"/>
    <w:rsid w:val="00410819"/>
    <w:rsid w:val="0041249A"/>
    <w:rsid w:val="00413164"/>
    <w:rsid w:val="004135CE"/>
    <w:rsid w:val="00414DA7"/>
    <w:rsid w:val="00415D76"/>
    <w:rsid w:val="00416513"/>
    <w:rsid w:val="00421643"/>
    <w:rsid w:val="00421D53"/>
    <w:rsid w:val="0042203A"/>
    <w:rsid w:val="004225F9"/>
    <w:rsid w:val="00423A79"/>
    <w:rsid w:val="00423C9A"/>
    <w:rsid w:val="0042437B"/>
    <w:rsid w:val="00424671"/>
    <w:rsid w:val="00424892"/>
    <w:rsid w:val="00424C2D"/>
    <w:rsid w:val="004255ED"/>
    <w:rsid w:val="00425B52"/>
    <w:rsid w:val="00425DD8"/>
    <w:rsid w:val="00426466"/>
    <w:rsid w:val="00427109"/>
    <w:rsid w:val="00427622"/>
    <w:rsid w:val="00427E31"/>
    <w:rsid w:val="004306F2"/>
    <w:rsid w:val="00430857"/>
    <w:rsid w:val="00430CDC"/>
    <w:rsid w:val="00430DAA"/>
    <w:rsid w:val="00430DBA"/>
    <w:rsid w:val="0043101A"/>
    <w:rsid w:val="0043122A"/>
    <w:rsid w:val="00431E28"/>
    <w:rsid w:val="0043390B"/>
    <w:rsid w:val="004343E3"/>
    <w:rsid w:val="004346E3"/>
    <w:rsid w:val="00434824"/>
    <w:rsid w:val="00435037"/>
    <w:rsid w:val="0043519E"/>
    <w:rsid w:val="004351D6"/>
    <w:rsid w:val="0043561A"/>
    <w:rsid w:val="004364BC"/>
    <w:rsid w:val="00437172"/>
    <w:rsid w:val="00440BFD"/>
    <w:rsid w:val="00440C1F"/>
    <w:rsid w:val="00440D68"/>
    <w:rsid w:val="0044135F"/>
    <w:rsid w:val="004416B2"/>
    <w:rsid w:val="004418E1"/>
    <w:rsid w:val="00441C01"/>
    <w:rsid w:val="00441CDA"/>
    <w:rsid w:val="00442CEE"/>
    <w:rsid w:val="00442EDE"/>
    <w:rsid w:val="0044398E"/>
    <w:rsid w:val="004446C1"/>
    <w:rsid w:val="00445417"/>
    <w:rsid w:val="00445C64"/>
    <w:rsid w:val="00446087"/>
    <w:rsid w:val="0044646E"/>
    <w:rsid w:val="0044668A"/>
    <w:rsid w:val="004509BA"/>
    <w:rsid w:val="0045169C"/>
    <w:rsid w:val="00451961"/>
    <w:rsid w:val="00451B6E"/>
    <w:rsid w:val="00452068"/>
    <w:rsid w:val="00452591"/>
    <w:rsid w:val="00452828"/>
    <w:rsid w:val="00452B15"/>
    <w:rsid w:val="00452B45"/>
    <w:rsid w:val="00452CA1"/>
    <w:rsid w:val="00452D87"/>
    <w:rsid w:val="00453497"/>
    <w:rsid w:val="00453CE3"/>
    <w:rsid w:val="004541CB"/>
    <w:rsid w:val="00454356"/>
    <w:rsid w:val="0045441C"/>
    <w:rsid w:val="00454911"/>
    <w:rsid w:val="00454CD9"/>
    <w:rsid w:val="00454FF0"/>
    <w:rsid w:val="004555D7"/>
    <w:rsid w:val="0045608E"/>
    <w:rsid w:val="00456820"/>
    <w:rsid w:val="00456AEA"/>
    <w:rsid w:val="00456FAA"/>
    <w:rsid w:val="00457735"/>
    <w:rsid w:val="00457C2C"/>
    <w:rsid w:val="00460479"/>
    <w:rsid w:val="0046092E"/>
    <w:rsid w:val="0046172F"/>
    <w:rsid w:val="00461FA8"/>
    <w:rsid w:val="0046233C"/>
    <w:rsid w:val="00463944"/>
    <w:rsid w:val="0046466A"/>
    <w:rsid w:val="00465084"/>
    <w:rsid w:val="00465507"/>
    <w:rsid w:val="00466431"/>
    <w:rsid w:val="00466AB4"/>
    <w:rsid w:val="00466ADC"/>
    <w:rsid w:val="00467577"/>
    <w:rsid w:val="00467842"/>
    <w:rsid w:val="004700C2"/>
    <w:rsid w:val="004702E8"/>
    <w:rsid w:val="0047065B"/>
    <w:rsid w:val="0047084E"/>
    <w:rsid w:val="0047089C"/>
    <w:rsid w:val="0047190C"/>
    <w:rsid w:val="004726A5"/>
    <w:rsid w:val="00472E0A"/>
    <w:rsid w:val="00472F6F"/>
    <w:rsid w:val="0047363B"/>
    <w:rsid w:val="004736A4"/>
    <w:rsid w:val="004738F4"/>
    <w:rsid w:val="00474175"/>
    <w:rsid w:val="004746FC"/>
    <w:rsid w:val="00474A78"/>
    <w:rsid w:val="0047521E"/>
    <w:rsid w:val="00475A8B"/>
    <w:rsid w:val="00475C84"/>
    <w:rsid w:val="004763CB"/>
    <w:rsid w:val="00476676"/>
    <w:rsid w:val="00476C56"/>
    <w:rsid w:val="00476CD8"/>
    <w:rsid w:val="0047706A"/>
    <w:rsid w:val="0047775C"/>
    <w:rsid w:val="00477B6E"/>
    <w:rsid w:val="0048022A"/>
    <w:rsid w:val="00480246"/>
    <w:rsid w:val="00480613"/>
    <w:rsid w:val="00480EE9"/>
    <w:rsid w:val="00482A60"/>
    <w:rsid w:val="00482CAB"/>
    <w:rsid w:val="004834A0"/>
    <w:rsid w:val="00483756"/>
    <w:rsid w:val="00483E95"/>
    <w:rsid w:val="00484BE3"/>
    <w:rsid w:val="00484F23"/>
    <w:rsid w:val="004857A1"/>
    <w:rsid w:val="004859BE"/>
    <w:rsid w:val="00485B52"/>
    <w:rsid w:val="00485E83"/>
    <w:rsid w:val="00486189"/>
    <w:rsid w:val="004862CA"/>
    <w:rsid w:val="004863E9"/>
    <w:rsid w:val="004866A1"/>
    <w:rsid w:val="00486E38"/>
    <w:rsid w:val="00486F6C"/>
    <w:rsid w:val="004875EE"/>
    <w:rsid w:val="004878A8"/>
    <w:rsid w:val="00487E19"/>
    <w:rsid w:val="004904AF"/>
    <w:rsid w:val="00490BE8"/>
    <w:rsid w:val="004910BB"/>
    <w:rsid w:val="004913C1"/>
    <w:rsid w:val="00491791"/>
    <w:rsid w:val="00491CFE"/>
    <w:rsid w:val="00491E8F"/>
    <w:rsid w:val="004921A9"/>
    <w:rsid w:val="00492713"/>
    <w:rsid w:val="00493D54"/>
    <w:rsid w:val="00494038"/>
    <w:rsid w:val="004945E6"/>
    <w:rsid w:val="004949C3"/>
    <w:rsid w:val="00495E70"/>
    <w:rsid w:val="004964B6"/>
    <w:rsid w:val="00496A9C"/>
    <w:rsid w:val="00496E4A"/>
    <w:rsid w:val="004973F8"/>
    <w:rsid w:val="004976B3"/>
    <w:rsid w:val="0049785E"/>
    <w:rsid w:val="004A050E"/>
    <w:rsid w:val="004A0682"/>
    <w:rsid w:val="004A1182"/>
    <w:rsid w:val="004A1CA6"/>
    <w:rsid w:val="004A1F02"/>
    <w:rsid w:val="004A28BB"/>
    <w:rsid w:val="004A3175"/>
    <w:rsid w:val="004A326B"/>
    <w:rsid w:val="004A34F5"/>
    <w:rsid w:val="004A4F04"/>
    <w:rsid w:val="004A6626"/>
    <w:rsid w:val="004A6640"/>
    <w:rsid w:val="004A676A"/>
    <w:rsid w:val="004A7196"/>
    <w:rsid w:val="004A71C0"/>
    <w:rsid w:val="004A7452"/>
    <w:rsid w:val="004A7BA3"/>
    <w:rsid w:val="004B0038"/>
    <w:rsid w:val="004B0C51"/>
    <w:rsid w:val="004B0F53"/>
    <w:rsid w:val="004B1167"/>
    <w:rsid w:val="004B1218"/>
    <w:rsid w:val="004B1306"/>
    <w:rsid w:val="004B1D10"/>
    <w:rsid w:val="004B2560"/>
    <w:rsid w:val="004B2CDB"/>
    <w:rsid w:val="004B356E"/>
    <w:rsid w:val="004B3FFE"/>
    <w:rsid w:val="004B4CAC"/>
    <w:rsid w:val="004B4F14"/>
    <w:rsid w:val="004B5145"/>
    <w:rsid w:val="004B5C90"/>
    <w:rsid w:val="004B5E1B"/>
    <w:rsid w:val="004B607E"/>
    <w:rsid w:val="004B7491"/>
    <w:rsid w:val="004B7F81"/>
    <w:rsid w:val="004C01B3"/>
    <w:rsid w:val="004C0EFB"/>
    <w:rsid w:val="004C16A1"/>
    <w:rsid w:val="004C1AF0"/>
    <w:rsid w:val="004C1F35"/>
    <w:rsid w:val="004C206B"/>
    <w:rsid w:val="004C43A6"/>
    <w:rsid w:val="004C44B7"/>
    <w:rsid w:val="004C49D8"/>
    <w:rsid w:val="004C515A"/>
    <w:rsid w:val="004C52D2"/>
    <w:rsid w:val="004C545E"/>
    <w:rsid w:val="004C54D3"/>
    <w:rsid w:val="004C5E14"/>
    <w:rsid w:val="004C7C1C"/>
    <w:rsid w:val="004D0340"/>
    <w:rsid w:val="004D0DA5"/>
    <w:rsid w:val="004D1B15"/>
    <w:rsid w:val="004D2466"/>
    <w:rsid w:val="004D2E7A"/>
    <w:rsid w:val="004D3336"/>
    <w:rsid w:val="004D377B"/>
    <w:rsid w:val="004D3CC7"/>
    <w:rsid w:val="004D4416"/>
    <w:rsid w:val="004D4720"/>
    <w:rsid w:val="004D4805"/>
    <w:rsid w:val="004D490A"/>
    <w:rsid w:val="004D535F"/>
    <w:rsid w:val="004D65B1"/>
    <w:rsid w:val="004D6860"/>
    <w:rsid w:val="004D6BCF"/>
    <w:rsid w:val="004D76C3"/>
    <w:rsid w:val="004D79C2"/>
    <w:rsid w:val="004E06C7"/>
    <w:rsid w:val="004E24A8"/>
    <w:rsid w:val="004E374F"/>
    <w:rsid w:val="004E4110"/>
    <w:rsid w:val="004E41A2"/>
    <w:rsid w:val="004E4782"/>
    <w:rsid w:val="004E4AB8"/>
    <w:rsid w:val="004E5DAA"/>
    <w:rsid w:val="004E627A"/>
    <w:rsid w:val="004E66D1"/>
    <w:rsid w:val="004E6F06"/>
    <w:rsid w:val="004E77F0"/>
    <w:rsid w:val="004E7D53"/>
    <w:rsid w:val="004F0F05"/>
    <w:rsid w:val="004F0FCC"/>
    <w:rsid w:val="004F1862"/>
    <w:rsid w:val="004F227D"/>
    <w:rsid w:val="004F237B"/>
    <w:rsid w:val="004F24C9"/>
    <w:rsid w:val="004F3692"/>
    <w:rsid w:val="004F3AB1"/>
    <w:rsid w:val="004F3C82"/>
    <w:rsid w:val="004F41C6"/>
    <w:rsid w:val="004F4548"/>
    <w:rsid w:val="004F549F"/>
    <w:rsid w:val="004F5633"/>
    <w:rsid w:val="004F6D41"/>
    <w:rsid w:val="004F6F38"/>
    <w:rsid w:val="00500370"/>
    <w:rsid w:val="00500507"/>
    <w:rsid w:val="00500553"/>
    <w:rsid w:val="00500E67"/>
    <w:rsid w:val="00501862"/>
    <w:rsid w:val="0050188E"/>
    <w:rsid w:val="005019DD"/>
    <w:rsid w:val="00501B36"/>
    <w:rsid w:val="00502571"/>
    <w:rsid w:val="00502B10"/>
    <w:rsid w:val="00502B65"/>
    <w:rsid w:val="00502C0C"/>
    <w:rsid w:val="00503B37"/>
    <w:rsid w:val="00504560"/>
    <w:rsid w:val="00504F0B"/>
    <w:rsid w:val="005052FA"/>
    <w:rsid w:val="00505407"/>
    <w:rsid w:val="0050601F"/>
    <w:rsid w:val="005067D9"/>
    <w:rsid w:val="00506CE4"/>
    <w:rsid w:val="00506FF2"/>
    <w:rsid w:val="005073CE"/>
    <w:rsid w:val="00510545"/>
    <w:rsid w:val="00510833"/>
    <w:rsid w:val="00510B37"/>
    <w:rsid w:val="00510E59"/>
    <w:rsid w:val="00511440"/>
    <w:rsid w:val="00512C46"/>
    <w:rsid w:val="00512D48"/>
    <w:rsid w:val="0051321F"/>
    <w:rsid w:val="00513815"/>
    <w:rsid w:val="005138A0"/>
    <w:rsid w:val="0051409C"/>
    <w:rsid w:val="00514E22"/>
    <w:rsid w:val="005150E2"/>
    <w:rsid w:val="00516041"/>
    <w:rsid w:val="00516BB6"/>
    <w:rsid w:val="00517516"/>
    <w:rsid w:val="0052033A"/>
    <w:rsid w:val="00520BA9"/>
    <w:rsid w:val="005213F1"/>
    <w:rsid w:val="0052183B"/>
    <w:rsid w:val="00521960"/>
    <w:rsid w:val="005219F9"/>
    <w:rsid w:val="00522073"/>
    <w:rsid w:val="00522507"/>
    <w:rsid w:val="00522D00"/>
    <w:rsid w:val="005233A8"/>
    <w:rsid w:val="00523CE0"/>
    <w:rsid w:val="00523EB9"/>
    <w:rsid w:val="005244F6"/>
    <w:rsid w:val="00524840"/>
    <w:rsid w:val="00526030"/>
    <w:rsid w:val="00526BC2"/>
    <w:rsid w:val="005278CD"/>
    <w:rsid w:val="00527D7A"/>
    <w:rsid w:val="0053052D"/>
    <w:rsid w:val="0053110D"/>
    <w:rsid w:val="005315A3"/>
    <w:rsid w:val="005318EE"/>
    <w:rsid w:val="00531A92"/>
    <w:rsid w:val="00531DF5"/>
    <w:rsid w:val="00532045"/>
    <w:rsid w:val="00533C30"/>
    <w:rsid w:val="00533E1B"/>
    <w:rsid w:val="00535043"/>
    <w:rsid w:val="00535664"/>
    <w:rsid w:val="005359D9"/>
    <w:rsid w:val="00536699"/>
    <w:rsid w:val="00536BB4"/>
    <w:rsid w:val="00536F28"/>
    <w:rsid w:val="005370E3"/>
    <w:rsid w:val="00537475"/>
    <w:rsid w:val="00537D0B"/>
    <w:rsid w:val="0054037A"/>
    <w:rsid w:val="00540693"/>
    <w:rsid w:val="0054072A"/>
    <w:rsid w:val="00540847"/>
    <w:rsid w:val="00541204"/>
    <w:rsid w:val="005412B0"/>
    <w:rsid w:val="005416DD"/>
    <w:rsid w:val="00541725"/>
    <w:rsid w:val="005419D1"/>
    <w:rsid w:val="00542062"/>
    <w:rsid w:val="00542E52"/>
    <w:rsid w:val="00543144"/>
    <w:rsid w:val="005431FB"/>
    <w:rsid w:val="005436DA"/>
    <w:rsid w:val="00543B91"/>
    <w:rsid w:val="00544612"/>
    <w:rsid w:val="00544753"/>
    <w:rsid w:val="00545A48"/>
    <w:rsid w:val="00545A70"/>
    <w:rsid w:val="00545B42"/>
    <w:rsid w:val="00545D48"/>
    <w:rsid w:val="00545D8C"/>
    <w:rsid w:val="00545EBA"/>
    <w:rsid w:val="0054698F"/>
    <w:rsid w:val="00546E39"/>
    <w:rsid w:val="0054776D"/>
    <w:rsid w:val="00550437"/>
    <w:rsid w:val="0055079F"/>
    <w:rsid w:val="00550AA2"/>
    <w:rsid w:val="00551BB6"/>
    <w:rsid w:val="00551C1E"/>
    <w:rsid w:val="0055258C"/>
    <w:rsid w:val="00553016"/>
    <w:rsid w:val="0055304E"/>
    <w:rsid w:val="0055366A"/>
    <w:rsid w:val="00553994"/>
    <w:rsid w:val="00553A4D"/>
    <w:rsid w:val="00553A95"/>
    <w:rsid w:val="00554437"/>
    <w:rsid w:val="00554513"/>
    <w:rsid w:val="00554C6D"/>
    <w:rsid w:val="00555B7E"/>
    <w:rsid w:val="00555FB0"/>
    <w:rsid w:val="00556F81"/>
    <w:rsid w:val="00557063"/>
    <w:rsid w:val="005576A9"/>
    <w:rsid w:val="00557D31"/>
    <w:rsid w:val="00560804"/>
    <w:rsid w:val="00560A22"/>
    <w:rsid w:val="00560D97"/>
    <w:rsid w:val="005611D5"/>
    <w:rsid w:val="00561922"/>
    <w:rsid w:val="00561EFD"/>
    <w:rsid w:val="005622FC"/>
    <w:rsid w:val="00562411"/>
    <w:rsid w:val="0056342D"/>
    <w:rsid w:val="00564319"/>
    <w:rsid w:val="005649D2"/>
    <w:rsid w:val="00564D88"/>
    <w:rsid w:val="005653F4"/>
    <w:rsid w:val="00565576"/>
    <w:rsid w:val="00565F01"/>
    <w:rsid w:val="005666CE"/>
    <w:rsid w:val="00566AE1"/>
    <w:rsid w:val="005672DC"/>
    <w:rsid w:val="00567381"/>
    <w:rsid w:val="00567499"/>
    <w:rsid w:val="005679F7"/>
    <w:rsid w:val="0057026F"/>
    <w:rsid w:val="005703FD"/>
    <w:rsid w:val="00570543"/>
    <w:rsid w:val="0057167B"/>
    <w:rsid w:val="00571DBD"/>
    <w:rsid w:val="005728AB"/>
    <w:rsid w:val="00572D65"/>
    <w:rsid w:val="005730F2"/>
    <w:rsid w:val="005734F9"/>
    <w:rsid w:val="00573F11"/>
    <w:rsid w:val="00574C9E"/>
    <w:rsid w:val="005750E6"/>
    <w:rsid w:val="005754A6"/>
    <w:rsid w:val="0057551E"/>
    <w:rsid w:val="005771CE"/>
    <w:rsid w:val="005773B1"/>
    <w:rsid w:val="00577AF6"/>
    <w:rsid w:val="00577FA2"/>
    <w:rsid w:val="0058031A"/>
    <w:rsid w:val="00580B18"/>
    <w:rsid w:val="00580B2F"/>
    <w:rsid w:val="00580CC7"/>
    <w:rsid w:val="005815A6"/>
    <w:rsid w:val="00581C66"/>
    <w:rsid w:val="00582338"/>
    <w:rsid w:val="005824F5"/>
    <w:rsid w:val="00582D5B"/>
    <w:rsid w:val="00582E71"/>
    <w:rsid w:val="00584194"/>
    <w:rsid w:val="00584237"/>
    <w:rsid w:val="00584D27"/>
    <w:rsid w:val="005850D2"/>
    <w:rsid w:val="005859C0"/>
    <w:rsid w:val="00586960"/>
    <w:rsid w:val="00586B44"/>
    <w:rsid w:val="00586C78"/>
    <w:rsid w:val="0058779C"/>
    <w:rsid w:val="005901F7"/>
    <w:rsid w:val="00592ACF"/>
    <w:rsid w:val="00592E33"/>
    <w:rsid w:val="0059367A"/>
    <w:rsid w:val="00593748"/>
    <w:rsid w:val="00593A5F"/>
    <w:rsid w:val="00594002"/>
    <w:rsid w:val="00594635"/>
    <w:rsid w:val="00594D09"/>
    <w:rsid w:val="005950C7"/>
    <w:rsid w:val="005955BF"/>
    <w:rsid w:val="00595908"/>
    <w:rsid w:val="00595E41"/>
    <w:rsid w:val="005961B2"/>
    <w:rsid w:val="005966D6"/>
    <w:rsid w:val="00596A62"/>
    <w:rsid w:val="00596D10"/>
    <w:rsid w:val="00596E08"/>
    <w:rsid w:val="00597931"/>
    <w:rsid w:val="00597BB9"/>
    <w:rsid w:val="005A11A8"/>
    <w:rsid w:val="005A1901"/>
    <w:rsid w:val="005A2043"/>
    <w:rsid w:val="005A25F2"/>
    <w:rsid w:val="005A27A4"/>
    <w:rsid w:val="005A30DB"/>
    <w:rsid w:val="005A3D61"/>
    <w:rsid w:val="005A4379"/>
    <w:rsid w:val="005A444F"/>
    <w:rsid w:val="005A47FA"/>
    <w:rsid w:val="005A4A04"/>
    <w:rsid w:val="005A4AE1"/>
    <w:rsid w:val="005A5201"/>
    <w:rsid w:val="005A52AF"/>
    <w:rsid w:val="005A534A"/>
    <w:rsid w:val="005A5405"/>
    <w:rsid w:val="005A5475"/>
    <w:rsid w:val="005A5A97"/>
    <w:rsid w:val="005A5ADA"/>
    <w:rsid w:val="005A631F"/>
    <w:rsid w:val="005A6385"/>
    <w:rsid w:val="005A662A"/>
    <w:rsid w:val="005A6C0D"/>
    <w:rsid w:val="005A6C7B"/>
    <w:rsid w:val="005A6F81"/>
    <w:rsid w:val="005A7359"/>
    <w:rsid w:val="005A799E"/>
    <w:rsid w:val="005B0326"/>
    <w:rsid w:val="005B088B"/>
    <w:rsid w:val="005B0CB9"/>
    <w:rsid w:val="005B15A7"/>
    <w:rsid w:val="005B15C7"/>
    <w:rsid w:val="005B18C0"/>
    <w:rsid w:val="005B1DF2"/>
    <w:rsid w:val="005B2E1C"/>
    <w:rsid w:val="005B34C4"/>
    <w:rsid w:val="005B3BAC"/>
    <w:rsid w:val="005B3F17"/>
    <w:rsid w:val="005B43F6"/>
    <w:rsid w:val="005B4C50"/>
    <w:rsid w:val="005B505B"/>
    <w:rsid w:val="005B5850"/>
    <w:rsid w:val="005B5CDB"/>
    <w:rsid w:val="005B64E9"/>
    <w:rsid w:val="005B673B"/>
    <w:rsid w:val="005B7A2E"/>
    <w:rsid w:val="005C25AF"/>
    <w:rsid w:val="005C276C"/>
    <w:rsid w:val="005C2811"/>
    <w:rsid w:val="005C3C6F"/>
    <w:rsid w:val="005C3D88"/>
    <w:rsid w:val="005C4532"/>
    <w:rsid w:val="005C4DCC"/>
    <w:rsid w:val="005C5F7F"/>
    <w:rsid w:val="005C6372"/>
    <w:rsid w:val="005C6B30"/>
    <w:rsid w:val="005C7175"/>
    <w:rsid w:val="005C7592"/>
    <w:rsid w:val="005C761A"/>
    <w:rsid w:val="005C7745"/>
    <w:rsid w:val="005D0A40"/>
    <w:rsid w:val="005D1E2D"/>
    <w:rsid w:val="005D2548"/>
    <w:rsid w:val="005D2C72"/>
    <w:rsid w:val="005D313C"/>
    <w:rsid w:val="005D35A2"/>
    <w:rsid w:val="005D3B1F"/>
    <w:rsid w:val="005D3D2C"/>
    <w:rsid w:val="005D46B2"/>
    <w:rsid w:val="005D4C4D"/>
    <w:rsid w:val="005D4E06"/>
    <w:rsid w:val="005D53E3"/>
    <w:rsid w:val="005D5AB4"/>
    <w:rsid w:val="005D5CEB"/>
    <w:rsid w:val="005D5EDD"/>
    <w:rsid w:val="005D6199"/>
    <w:rsid w:val="005D6C0E"/>
    <w:rsid w:val="005D7058"/>
    <w:rsid w:val="005D78E2"/>
    <w:rsid w:val="005D7B76"/>
    <w:rsid w:val="005E02CC"/>
    <w:rsid w:val="005E0349"/>
    <w:rsid w:val="005E040B"/>
    <w:rsid w:val="005E0818"/>
    <w:rsid w:val="005E0889"/>
    <w:rsid w:val="005E08CD"/>
    <w:rsid w:val="005E0F30"/>
    <w:rsid w:val="005E19A2"/>
    <w:rsid w:val="005E240F"/>
    <w:rsid w:val="005E2987"/>
    <w:rsid w:val="005E2F8A"/>
    <w:rsid w:val="005E4094"/>
    <w:rsid w:val="005E447D"/>
    <w:rsid w:val="005E4D5E"/>
    <w:rsid w:val="005E5404"/>
    <w:rsid w:val="005E7665"/>
    <w:rsid w:val="005E7945"/>
    <w:rsid w:val="005F1614"/>
    <w:rsid w:val="005F17CF"/>
    <w:rsid w:val="005F19F7"/>
    <w:rsid w:val="005F2076"/>
    <w:rsid w:val="005F2086"/>
    <w:rsid w:val="005F29BF"/>
    <w:rsid w:val="005F2C0E"/>
    <w:rsid w:val="005F2D43"/>
    <w:rsid w:val="005F382C"/>
    <w:rsid w:val="005F3976"/>
    <w:rsid w:val="005F492C"/>
    <w:rsid w:val="005F4B5F"/>
    <w:rsid w:val="005F5521"/>
    <w:rsid w:val="005F56D3"/>
    <w:rsid w:val="005F6768"/>
    <w:rsid w:val="005F6FD8"/>
    <w:rsid w:val="005F735A"/>
    <w:rsid w:val="005F73A3"/>
    <w:rsid w:val="005F7C7A"/>
    <w:rsid w:val="006006F1"/>
    <w:rsid w:val="00600F04"/>
    <w:rsid w:val="006031F9"/>
    <w:rsid w:val="00603282"/>
    <w:rsid w:val="0060350F"/>
    <w:rsid w:val="00604124"/>
    <w:rsid w:val="00604480"/>
    <w:rsid w:val="00604583"/>
    <w:rsid w:val="006049F2"/>
    <w:rsid w:val="006072C7"/>
    <w:rsid w:val="00610490"/>
    <w:rsid w:val="00610D4A"/>
    <w:rsid w:val="0061166D"/>
    <w:rsid w:val="00611E73"/>
    <w:rsid w:val="0061299B"/>
    <w:rsid w:val="00612B07"/>
    <w:rsid w:val="006138C6"/>
    <w:rsid w:val="00613F03"/>
    <w:rsid w:val="0061423C"/>
    <w:rsid w:val="0061461F"/>
    <w:rsid w:val="006149AE"/>
    <w:rsid w:val="00615A29"/>
    <w:rsid w:val="00616449"/>
    <w:rsid w:val="00616848"/>
    <w:rsid w:val="00616C46"/>
    <w:rsid w:val="00616D3E"/>
    <w:rsid w:val="00617278"/>
    <w:rsid w:val="0062027E"/>
    <w:rsid w:val="006203C5"/>
    <w:rsid w:val="00620469"/>
    <w:rsid w:val="00620BD2"/>
    <w:rsid w:val="00620D10"/>
    <w:rsid w:val="006218D4"/>
    <w:rsid w:val="006218D6"/>
    <w:rsid w:val="00621AFB"/>
    <w:rsid w:val="00621D74"/>
    <w:rsid w:val="00621DC5"/>
    <w:rsid w:val="00622C0E"/>
    <w:rsid w:val="006230B6"/>
    <w:rsid w:val="0062345D"/>
    <w:rsid w:val="00624BFB"/>
    <w:rsid w:val="006254FC"/>
    <w:rsid w:val="0062555E"/>
    <w:rsid w:val="0062559D"/>
    <w:rsid w:val="006256EC"/>
    <w:rsid w:val="00625ABF"/>
    <w:rsid w:val="00625E34"/>
    <w:rsid w:val="00626879"/>
    <w:rsid w:val="00626FAC"/>
    <w:rsid w:val="006270BB"/>
    <w:rsid w:val="006272EC"/>
    <w:rsid w:val="006273B3"/>
    <w:rsid w:val="0062743E"/>
    <w:rsid w:val="00627836"/>
    <w:rsid w:val="00627CC5"/>
    <w:rsid w:val="00627DF6"/>
    <w:rsid w:val="0063077F"/>
    <w:rsid w:val="00630B29"/>
    <w:rsid w:val="0063181C"/>
    <w:rsid w:val="0063220B"/>
    <w:rsid w:val="0063237D"/>
    <w:rsid w:val="00632882"/>
    <w:rsid w:val="0063292E"/>
    <w:rsid w:val="006331B0"/>
    <w:rsid w:val="00633235"/>
    <w:rsid w:val="00633F0B"/>
    <w:rsid w:val="0063402C"/>
    <w:rsid w:val="00634B32"/>
    <w:rsid w:val="00634F06"/>
    <w:rsid w:val="00634FA0"/>
    <w:rsid w:val="00635A75"/>
    <w:rsid w:val="00635EFB"/>
    <w:rsid w:val="0063638F"/>
    <w:rsid w:val="00636AD3"/>
    <w:rsid w:val="00636CBC"/>
    <w:rsid w:val="00636DAD"/>
    <w:rsid w:val="00637224"/>
    <w:rsid w:val="00637907"/>
    <w:rsid w:val="00637E04"/>
    <w:rsid w:val="00637E8F"/>
    <w:rsid w:val="00640071"/>
    <w:rsid w:val="0064007E"/>
    <w:rsid w:val="00640B58"/>
    <w:rsid w:val="00641C92"/>
    <w:rsid w:val="00642527"/>
    <w:rsid w:val="00642580"/>
    <w:rsid w:val="00642AA4"/>
    <w:rsid w:val="00642B0C"/>
    <w:rsid w:val="00644323"/>
    <w:rsid w:val="0064463D"/>
    <w:rsid w:val="00644921"/>
    <w:rsid w:val="006449E1"/>
    <w:rsid w:val="00644C9A"/>
    <w:rsid w:val="0064532D"/>
    <w:rsid w:val="00645394"/>
    <w:rsid w:val="006454BC"/>
    <w:rsid w:val="0064578E"/>
    <w:rsid w:val="00646CBE"/>
    <w:rsid w:val="00646E1E"/>
    <w:rsid w:val="00646EA8"/>
    <w:rsid w:val="00647164"/>
    <w:rsid w:val="0064769C"/>
    <w:rsid w:val="00650355"/>
    <w:rsid w:val="006505F6"/>
    <w:rsid w:val="0065088D"/>
    <w:rsid w:val="00650F51"/>
    <w:rsid w:val="0065135A"/>
    <w:rsid w:val="006524F2"/>
    <w:rsid w:val="0065250D"/>
    <w:rsid w:val="00652613"/>
    <w:rsid w:val="006527D9"/>
    <w:rsid w:val="00652840"/>
    <w:rsid w:val="00652960"/>
    <w:rsid w:val="0065349E"/>
    <w:rsid w:val="006538C7"/>
    <w:rsid w:val="0065552D"/>
    <w:rsid w:val="006559CE"/>
    <w:rsid w:val="00655B6B"/>
    <w:rsid w:val="00655FB1"/>
    <w:rsid w:val="00656064"/>
    <w:rsid w:val="006562CC"/>
    <w:rsid w:val="00656B9B"/>
    <w:rsid w:val="006574F9"/>
    <w:rsid w:val="006577D4"/>
    <w:rsid w:val="00657A83"/>
    <w:rsid w:val="006601AA"/>
    <w:rsid w:val="00660588"/>
    <w:rsid w:val="0066069D"/>
    <w:rsid w:val="00660DF3"/>
    <w:rsid w:val="0066171F"/>
    <w:rsid w:val="00661CC7"/>
    <w:rsid w:val="00661F1D"/>
    <w:rsid w:val="00661FC4"/>
    <w:rsid w:val="006623B5"/>
    <w:rsid w:val="00662B2B"/>
    <w:rsid w:val="00662D07"/>
    <w:rsid w:val="0066502D"/>
    <w:rsid w:val="00665B08"/>
    <w:rsid w:val="00665BE7"/>
    <w:rsid w:val="0066647C"/>
    <w:rsid w:val="00666900"/>
    <w:rsid w:val="0066727C"/>
    <w:rsid w:val="00667473"/>
    <w:rsid w:val="006675D5"/>
    <w:rsid w:val="0066799C"/>
    <w:rsid w:val="00667A10"/>
    <w:rsid w:val="00670C44"/>
    <w:rsid w:val="00670EA6"/>
    <w:rsid w:val="006710DA"/>
    <w:rsid w:val="00671595"/>
    <w:rsid w:val="0067182B"/>
    <w:rsid w:val="00671997"/>
    <w:rsid w:val="00671E09"/>
    <w:rsid w:val="00671E98"/>
    <w:rsid w:val="0067357D"/>
    <w:rsid w:val="00673F7D"/>
    <w:rsid w:val="006742B0"/>
    <w:rsid w:val="00674677"/>
    <w:rsid w:val="0067508B"/>
    <w:rsid w:val="00675A85"/>
    <w:rsid w:val="0067633D"/>
    <w:rsid w:val="0067660C"/>
    <w:rsid w:val="00676A4C"/>
    <w:rsid w:val="006773F8"/>
    <w:rsid w:val="00677818"/>
    <w:rsid w:val="00677EE2"/>
    <w:rsid w:val="00680B44"/>
    <w:rsid w:val="00681564"/>
    <w:rsid w:val="006817AE"/>
    <w:rsid w:val="00682685"/>
    <w:rsid w:val="00682707"/>
    <w:rsid w:val="00682776"/>
    <w:rsid w:val="00682CAC"/>
    <w:rsid w:val="0068315E"/>
    <w:rsid w:val="00683985"/>
    <w:rsid w:val="00684445"/>
    <w:rsid w:val="00684EF4"/>
    <w:rsid w:val="00685724"/>
    <w:rsid w:val="006859E4"/>
    <w:rsid w:val="00685AFC"/>
    <w:rsid w:val="00685B0C"/>
    <w:rsid w:val="00686A0F"/>
    <w:rsid w:val="00686F95"/>
    <w:rsid w:val="006873BC"/>
    <w:rsid w:val="0068748C"/>
    <w:rsid w:val="00687BC9"/>
    <w:rsid w:val="0069201C"/>
    <w:rsid w:val="00692624"/>
    <w:rsid w:val="00692A69"/>
    <w:rsid w:val="00692F91"/>
    <w:rsid w:val="006940A3"/>
    <w:rsid w:val="006946B1"/>
    <w:rsid w:val="00694942"/>
    <w:rsid w:val="00694A80"/>
    <w:rsid w:val="006952D4"/>
    <w:rsid w:val="006962F3"/>
    <w:rsid w:val="0069631E"/>
    <w:rsid w:val="0069677B"/>
    <w:rsid w:val="006969CD"/>
    <w:rsid w:val="00696B75"/>
    <w:rsid w:val="00697412"/>
    <w:rsid w:val="00697B8E"/>
    <w:rsid w:val="006A0317"/>
    <w:rsid w:val="006A32AB"/>
    <w:rsid w:val="006A3541"/>
    <w:rsid w:val="006A35B0"/>
    <w:rsid w:val="006A3A12"/>
    <w:rsid w:val="006A3FBD"/>
    <w:rsid w:val="006A4AE5"/>
    <w:rsid w:val="006A5752"/>
    <w:rsid w:val="006A5BE7"/>
    <w:rsid w:val="006A600F"/>
    <w:rsid w:val="006A608F"/>
    <w:rsid w:val="006A673B"/>
    <w:rsid w:val="006A68D7"/>
    <w:rsid w:val="006A6E9F"/>
    <w:rsid w:val="006A78F0"/>
    <w:rsid w:val="006A7AD5"/>
    <w:rsid w:val="006A7B67"/>
    <w:rsid w:val="006A7CAB"/>
    <w:rsid w:val="006B0156"/>
    <w:rsid w:val="006B0329"/>
    <w:rsid w:val="006B039B"/>
    <w:rsid w:val="006B049F"/>
    <w:rsid w:val="006B05A8"/>
    <w:rsid w:val="006B0793"/>
    <w:rsid w:val="006B30AC"/>
    <w:rsid w:val="006B409D"/>
    <w:rsid w:val="006B4202"/>
    <w:rsid w:val="006B48B5"/>
    <w:rsid w:val="006B4939"/>
    <w:rsid w:val="006B4E10"/>
    <w:rsid w:val="006B519B"/>
    <w:rsid w:val="006B5234"/>
    <w:rsid w:val="006B701D"/>
    <w:rsid w:val="006B77ED"/>
    <w:rsid w:val="006B7A0D"/>
    <w:rsid w:val="006B7EB0"/>
    <w:rsid w:val="006C0070"/>
    <w:rsid w:val="006C0A1C"/>
    <w:rsid w:val="006C0E26"/>
    <w:rsid w:val="006C11B4"/>
    <w:rsid w:val="006C17FA"/>
    <w:rsid w:val="006C1A77"/>
    <w:rsid w:val="006C206A"/>
    <w:rsid w:val="006C2735"/>
    <w:rsid w:val="006C2EAE"/>
    <w:rsid w:val="006C3CAB"/>
    <w:rsid w:val="006C424A"/>
    <w:rsid w:val="006C4881"/>
    <w:rsid w:val="006C4A3D"/>
    <w:rsid w:val="006C516A"/>
    <w:rsid w:val="006C6193"/>
    <w:rsid w:val="006C6CD5"/>
    <w:rsid w:val="006C7C1B"/>
    <w:rsid w:val="006D0096"/>
    <w:rsid w:val="006D0244"/>
    <w:rsid w:val="006D0D9A"/>
    <w:rsid w:val="006D151D"/>
    <w:rsid w:val="006D1E0C"/>
    <w:rsid w:val="006D1E1B"/>
    <w:rsid w:val="006D25B0"/>
    <w:rsid w:val="006D2AA1"/>
    <w:rsid w:val="006D2AB5"/>
    <w:rsid w:val="006D34FC"/>
    <w:rsid w:val="006D4570"/>
    <w:rsid w:val="006D4D98"/>
    <w:rsid w:val="006D4FDD"/>
    <w:rsid w:val="006D5AF6"/>
    <w:rsid w:val="006D5B5C"/>
    <w:rsid w:val="006D606F"/>
    <w:rsid w:val="006D6E95"/>
    <w:rsid w:val="006D7DFD"/>
    <w:rsid w:val="006D7E66"/>
    <w:rsid w:val="006E0139"/>
    <w:rsid w:val="006E04C4"/>
    <w:rsid w:val="006E16B2"/>
    <w:rsid w:val="006E1D1B"/>
    <w:rsid w:val="006E1F20"/>
    <w:rsid w:val="006E25E1"/>
    <w:rsid w:val="006E2E4D"/>
    <w:rsid w:val="006E3744"/>
    <w:rsid w:val="006E3950"/>
    <w:rsid w:val="006E47B5"/>
    <w:rsid w:val="006E4D59"/>
    <w:rsid w:val="006E5338"/>
    <w:rsid w:val="006E538A"/>
    <w:rsid w:val="006E5CDA"/>
    <w:rsid w:val="006E6222"/>
    <w:rsid w:val="006E649F"/>
    <w:rsid w:val="006E6986"/>
    <w:rsid w:val="006E71F3"/>
    <w:rsid w:val="006F04C8"/>
    <w:rsid w:val="006F0E51"/>
    <w:rsid w:val="006F0FE7"/>
    <w:rsid w:val="006F14A2"/>
    <w:rsid w:val="006F16E3"/>
    <w:rsid w:val="006F1901"/>
    <w:rsid w:val="006F1DE3"/>
    <w:rsid w:val="006F29FC"/>
    <w:rsid w:val="006F378E"/>
    <w:rsid w:val="006F4675"/>
    <w:rsid w:val="006F47AC"/>
    <w:rsid w:val="006F47F7"/>
    <w:rsid w:val="006F4B69"/>
    <w:rsid w:val="006F5033"/>
    <w:rsid w:val="006F5391"/>
    <w:rsid w:val="006F53C8"/>
    <w:rsid w:val="006F5467"/>
    <w:rsid w:val="006F5B90"/>
    <w:rsid w:val="006F5EB0"/>
    <w:rsid w:val="006F5F08"/>
    <w:rsid w:val="006F62DB"/>
    <w:rsid w:val="006F66DB"/>
    <w:rsid w:val="006F6E45"/>
    <w:rsid w:val="006F7028"/>
    <w:rsid w:val="006F72AC"/>
    <w:rsid w:val="007003DD"/>
    <w:rsid w:val="00700B63"/>
    <w:rsid w:val="0070141F"/>
    <w:rsid w:val="0070162B"/>
    <w:rsid w:val="007017EC"/>
    <w:rsid w:val="00701937"/>
    <w:rsid w:val="00701E89"/>
    <w:rsid w:val="007020BE"/>
    <w:rsid w:val="007024AA"/>
    <w:rsid w:val="007024BD"/>
    <w:rsid w:val="0070273B"/>
    <w:rsid w:val="00702D27"/>
    <w:rsid w:val="0070487D"/>
    <w:rsid w:val="007055A7"/>
    <w:rsid w:val="0070608B"/>
    <w:rsid w:val="00706525"/>
    <w:rsid w:val="007065F5"/>
    <w:rsid w:val="007067F2"/>
    <w:rsid w:val="00707567"/>
    <w:rsid w:val="007075EA"/>
    <w:rsid w:val="00710A23"/>
    <w:rsid w:val="00710CB9"/>
    <w:rsid w:val="00710FCE"/>
    <w:rsid w:val="00711496"/>
    <w:rsid w:val="007117EA"/>
    <w:rsid w:val="00711AF2"/>
    <w:rsid w:val="007123A0"/>
    <w:rsid w:val="00712434"/>
    <w:rsid w:val="0071361B"/>
    <w:rsid w:val="00714D89"/>
    <w:rsid w:val="007156A6"/>
    <w:rsid w:val="007165FE"/>
    <w:rsid w:val="00716975"/>
    <w:rsid w:val="00716E23"/>
    <w:rsid w:val="00717B39"/>
    <w:rsid w:val="007204C0"/>
    <w:rsid w:val="00720602"/>
    <w:rsid w:val="00720FB3"/>
    <w:rsid w:val="0072130B"/>
    <w:rsid w:val="00721874"/>
    <w:rsid w:val="0072197C"/>
    <w:rsid w:val="00722B11"/>
    <w:rsid w:val="0072344A"/>
    <w:rsid w:val="00723E12"/>
    <w:rsid w:val="007248DB"/>
    <w:rsid w:val="007249DF"/>
    <w:rsid w:val="00724A25"/>
    <w:rsid w:val="00724FAB"/>
    <w:rsid w:val="0072514E"/>
    <w:rsid w:val="0072592A"/>
    <w:rsid w:val="00727016"/>
    <w:rsid w:val="007277CA"/>
    <w:rsid w:val="00727C2B"/>
    <w:rsid w:val="00727EF3"/>
    <w:rsid w:val="00730DDB"/>
    <w:rsid w:val="00731070"/>
    <w:rsid w:val="00731226"/>
    <w:rsid w:val="00731298"/>
    <w:rsid w:val="007314A2"/>
    <w:rsid w:val="007314D2"/>
    <w:rsid w:val="00731D17"/>
    <w:rsid w:val="00731F6F"/>
    <w:rsid w:val="00734605"/>
    <w:rsid w:val="00734EF2"/>
    <w:rsid w:val="00734EFE"/>
    <w:rsid w:val="007357E5"/>
    <w:rsid w:val="0073610B"/>
    <w:rsid w:val="007363B1"/>
    <w:rsid w:val="0073644E"/>
    <w:rsid w:val="00736FD5"/>
    <w:rsid w:val="007372E7"/>
    <w:rsid w:val="00737482"/>
    <w:rsid w:val="007377A1"/>
    <w:rsid w:val="007406C6"/>
    <w:rsid w:val="00740C9D"/>
    <w:rsid w:val="0074117E"/>
    <w:rsid w:val="007414F6"/>
    <w:rsid w:val="00741B90"/>
    <w:rsid w:val="007427DF"/>
    <w:rsid w:val="00742C49"/>
    <w:rsid w:val="007437EA"/>
    <w:rsid w:val="0074448F"/>
    <w:rsid w:val="00744602"/>
    <w:rsid w:val="00744D0B"/>
    <w:rsid w:val="00744F86"/>
    <w:rsid w:val="00745252"/>
    <w:rsid w:val="00745583"/>
    <w:rsid w:val="00745B00"/>
    <w:rsid w:val="00746707"/>
    <w:rsid w:val="00746EEF"/>
    <w:rsid w:val="007470DD"/>
    <w:rsid w:val="0074782D"/>
    <w:rsid w:val="007505D0"/>
    <w:rsid w:val="00751786"/>
    <w:rsid w:val="00751892"/>
    <w:rsid w:val="007524CC"/>
    <w:rsid w:val="00753E1A"/>
    <w:rsid w:val="0075452F"/>
    <w:rsid w:val="007546F0"/>
    <w:rsid w:val="00754721"/>
    <w:rsid w:val="00754B7D"/>
    <w:rsid w:val="00755CF5"/>
    <w:rsid w:val="0075643D"/>
    <w:rsid w:val="00756E27"/>
    <w:rsid w:val="00756E8E"/>
    <w:rsid w:val="007572FD"/>
    <w:rsid w:val="00757604"/>
    <w:rsid w:val="00757820"/>
    <w:rsid w:val="00757C32"/>
    <w:rsid w:val="00757E50"/>
    <w:rsid w:val="0076148D"/>
    <w:rsid w:val="0076222B"/>
    <w:rsid w:val="00763675"/>
    <w:rsid w:val="00763819"/>
    <w:rsid w:val="00763D07"/>
    <w:rsid w:val="00763DCC"/>
    <w:rsid w:val="007642CA"/>
    <w:rsid w:val="007644F9"/>
    <w:rsid w:val="00765367"/>
    <w:rsid w:val="007655D4"/>
    <w:rsid w:val="00765F9B"/>
    <w:rsid w:val="007665B1"/>
    <w:rsid w:val="007701F6"/>
    <w:rsid w:val="0077022A"/>
    <w:rsid w:val="007704BE"/>
    <w:rsid w:val="00770A33"/>
    <w:rsid w:val="0077141F"/>
    <w:rsid w:val="0077168E"/>
    <w:rsid w:val="007718F5"/>
    <w:rsid w:val="00771C3B"/>
    <w:rsid w:val="0077222D"/>
    <w:rsid w:val="00772864"/>
    <w:rsid w:val="00773DAF"/>
    <w:rsid w:val="00774D1B"/>
    <w:rsid w:val="00774EE9"/>
    <w:rsid w:val="00775303"/>
    <w:rsid w:val="007760B5"/>
    <w:rsid w:val="00776493"/>
    <w:rsid w:val="00777126"/>
    <w:rsid w:val="007775C1"/>
    <w:rsid w:val="00777EBD"/>
    <w:rsid w:val="007803A9"/>
    <w:rsid w:val="007806DD"/>
    <w:rsid w:val="007807DF"/>
    <w:rsid w:val="007808EE"/>
    <w:rsid w:val="00780E63"/>
    <w:rsid w:val="007814AE"/>
    <w:rsid w:val="00781515"/>
    <w:rsid w:val="00783587"/>
    <w:rsid w:val="00783D84"/>
    <w:rsid w:val="00783DA4"/>
    <w:rsid w:val="00783F73"/>
    <w:rsid w:val="00784282"/>
    <w:rsid w:val="007846BC"/>
    <w:rsid w:val="0078473D"/>
    <w:rsid w:val="007847DC"/>
    <w:rsid w:val="00784826"/>
    <w:rsid w:val="007849DE"/>
    <w:rsid w:val="00784C5A"/>
    <w:rsid w:val="00784E66"/>
    <w:rsid w:val="00784E92"/>
    <w:rsid w:val="0078586C"/>
    <w:rsid w:val="007866C8"/>
    <w:rsid w:val="007869BC"/>
    <w:rsid w:val="00786EE7"/>
    <w:rsid w:val="00787099"/>
    <w:rsid w:val="007874EA"/>
    <w:rsid w:val="00790625"/>
    <w:rsid w:val="0079069E"/>
    <w:rsid w:val="00790945"/>
    <w:rsid w:val="00790BC8"/>
    <w:rsid w:val="00790C2D"/>
    <w:rsid w:val="00790E9F"/>
    <w:rsid w:val="0079127D"/>
    <w:rsid w:val="00791C5E"/>
    <w:rsid w:val="00792D00"/>
    <w:rsid w:val="0079365F"/>
    <w:rsid w:val="00793CED"/>
    <w:rsid w:val="00794343"/>
    <w:rsid w:val="007949D7"/>
    <w:rsid w:val="00794E8C"/>
    <w:rsid w:val="007952BC"/>
    <w:rsid w:val="00795D2B"/>
    <w:rsid w:val="00795F81"/>
    <w:rsid w:val="007960C2"/>
    <w:rsid w:val="007969F9"/>
    <w:rsid w:val="00796C8F"/>
    <w:rsid w:val="00796DE2"/>
    <w:rsid w:val="00797100"/>
    <w:rsid w:val="007974A5"/>
    <w:rsid w:val="00797E94"/>
    <w:rsid w:val="007A000B"/>
    <w:rsid w:val="007A0ADA"/>
    <w:rsid w:val="007A0E34"/>
    <w:rsid w:val="007A13C0"/>
    <w:rsid w:val="007A154C"/>
    <w:rsid w:val="007A1625"/>
    <w:rsid w:val="007A1A9B"/>
    <w:rsid w:val="007A1FB7"/>
    <w:rsid w:val="007A24FB"/>
    <w:rsid w:val="007A26F7"/>
    <w:rsid w:val="007A2D3B"/>
    <w:rsid w:val="007A357F"/>
    <w:rsid w:val="007A37DF"/>
    <w:rsid w:val="007A3809"/>
    <w:rsid w:val="007A3D5D"/>
    <w:rsid w:val="007A4715"/>
    <w:rsid w:val="007A4BC3"/>
    <w:rsid w:val="007A5154"/>
    <w:rsid w:val="007A5A24"/>
    <w:rsid w:val="007A5FA9"/>
    <w:rsid w:val="007A62BD"/>
    <w:rsid w:val="007A697C"/>
    <w:rsid w:val="007A6AD1"/>
    <w:rsid w:val="007A6C73"/>
    <w:rsid w:val="007A7652"/>
    <w:rsid w:val="007ABCF3"/>
    <w:rsid w:val="007B006E"/>
    <w:rsid w:val="007B07ED"/>
    <w:rsid w:val="007B0CBB"/>
    <w:rsid w:val="007B1B21"/>
    <w:rsid w:val="007B2020"/>
    <w:rsid w:val="007B271A"/>
    <w:rsid w:val="007B2737"/>
    <w:rsid w:val="007B28DE"/>
    <w:rsid w:val="007B2B33"/>
    <w:rsid w:val="007B2BB0"/>
    <w:rsid w:val="007B2E65"/>
    <w:rsid w:val="007B338D"/>
    <w:rsid w:val="007B3590"/>
    <w:rsid w:val="007B3682"/>
    <w:rsid w:val="007B3BAF"/>
    <w:rsid w:val="007B477A"/>
    <w:rsid w:val="007B47BA"/>
    <w:rsid w:val="007B4865"/>
    <w:rsid w:val="007B49D9"/>
    <w:rsid w:val="007B4E22"/>
    <w:rsid w:val="007B59C1"/>
    <w:rsid w:val="007B5B63"/>
    <w:rsid w:val="007B65AE"/>
    <w:rsid w:val="007B6B15"/>
    <w:rsid w:val="007B6E2A"/>
    <w:rsid w:val="007B6E74"/>
    <w:rsid w:val="007B75A9"/>
    <w:rsid w:val="007B7800"/>
    <w:rsid w:val="007C0511"/>
    <w:rsid w:val="007C0F44"/>
    <w:rsid w:val="007C242B"/>
    <w:rsid w:val="007C2A5E"/>
    <w:rsid w:val="007C2ACE"/>
    <w:rsid w:val="007C2D5B"/>
    <w:rsid w:val="007C3751"/>
    <w:rsid w:val="007C406E"/>
    <w:rsid w:val="007C46E3"/>
    <w:rsid w:val="007C4955"/>
    <w:rsid w:val="007C4B71"/>
    <w:rsid w:val="007C4D30"/>
    <w:rsid w:val="007C50B6"/>
    <w:rsid w:val="007C65D4"/>
    <w:rsid w:val="007C70E1"/>
    <w:rsid w:val="007C7376"/>
    <w:rsid w:val="007C7CCD"/>
    <w:rsid w:val="007D01D4"/>
    <w:rsid w:val="007D021B"/>
    <w:rsid w:val="007D0282"/>
    <w:rsid w:val="007D1233"/>
    <w:rsid w:val="007D12F3"/>
    <w:rsid w:val="007D167C"/>
    <w:rsid w:val="007D23D6"/>
    <w:rsid w:val="007D249D"/>
    <w:rsid w:val="007D25CF"/>
    <w:rsid w:val="007D2642"/>
    <w:rsid w:val="007D365C"/>
    <w:rsid w:val="007D3FED"/>
    <w:rsid w:val="007D45F5"/>
    <w:rsid w:val="007D4AA8"/>
    <w:rsid w:val="007D4AC5"/>
    <w:rsid w:val="007D53D1"/>
    <w:rsid w:val="007D5668"/>
    <w:rsid w:val="007D68B8"/>
    <w:rsid w:val="007D6ACB"/>
    <w:rsid w:val="007D7213"/>
    <w:rsid w:val="007D7550"/>
    <w:rsid w:val="007D7933"/>
    <w:rsid w:val="007D7BB0"/>
    <w:rsid w:val="007E0270"/>
    <w:rsid w:val="007E0521"/>
    <w:rsid w:val="007E05D7"/>
    <w:rsid w:val="007E0E39"/>
    <w:rsid w:val="007E1C7F"/>
    <w:rsid w:val="007E21D1"/>
    <w:rsid w:val="007E261D"/>
    <w:rsid w:val="007E281E"/>
    <w:rsid w:val="007E2AF9"/>
    <w:rsid w:val="007E2F5C"/>
    <w:rsid w:val="007E32FB"/>
    <w:rsid w:val="007E3D46"/>
    <w:rsid w:val="007E432D"/>
    <w:rsid w:val="007E4B23"/>
    <w:rsid w:val="007E54D1"/>
    <w:rsid w:val="007E5F50"/>
    <w:rsid w:val="007E728D"/>
    <w:rsid w:val="007E7594"/>
    <w:rsid w:val="007E7A54"/>
    <w:rsid w:val="007F027C"/>
    <w:rsid w:val="007F0A97"/>
    <w:rsid w:val="007F2976"/>
    <w:rsid w:val="007F359E"/>
    <w:rsid w:val="007F4591"/>
    <w:rsid w:val="007F5900"/>
    <w:rsid w:val="007F6662"/>
    <w:rsid w:val="007F6765"/>
    <w:rsid w:val="007F67C4"/>
    <w:rsid w:val="007F6BFF"/>
    <w:rsid w:val="007F7A3D"/>
    <w:rsid w:val="007F7F33"/>
    <w:rsid w:val="008000AE"/>
    <w:rsid w:val="00800278"/>
    <w:rsid w:val="00800F0F"/>
    <w:rsid w:val="008029E2"/>
    <w:rsid w:val="00802D99"/>
    <w:rsid w:val="008036DA"/>
    <w:rsid w:val="0080382F"/>
    <w:rsid w:val="0080404D"/>
    <w:rsid w:val="00804326"/>
    <w:rsid w:val="0080464C"/>
    <w:rsid w:val="00804E12"/>
    <w:rsid w:val="00805758"/>
    <w:rsid w:val="00805B99"/>
    <w:rsid w:val="00805D1D"/>
    <w:rsid w:val="00805DE2"/>
    <w:rsid w:val="008066AF"/>
    <w:rsid w:val="0080757B"/>
    <w:rsid w:val="008108AF"/>
    <w:rsid w:val="00811A77"/>
    <w:rsid w:val="00812B80"/>
    <w:rsid w:val="00812E72"/>
    <w:rsid w:val="00812F4A"/>
    <w:rsid w:val="008131C9"/>
    <w:rsid w:val="008131D3"/>
    <w:rsid w:val="00813572"/>
    <w:rsid w:val="0081358C"/>
    <w:rsid w:val="00813647"/>
    <w:rsid w:val="00814012"/>
    <w:rsid w:val="0081491C"/>
    <w:rsid w:val="00815647"/>
    <w:rsid w:val="00816230"/>
    <w:rsid w:val="0081623D"/>
    <w:rsid w:val="00816977"/>
    <w:rsid w:val="0081697F"/>
    <w:rsid w:val="00816B14"/>
    <w:rsid w:val="00816BED"/>
    <w:rsid w:val="00817330"/>
    <w:rsid w:val="00817C55"/>
    <w:rsid w:val="00820322"/>
    <w:rsid w:val="00820FE5"/>
    <w:rsid w:val="00821390"/>
    <w:rsid w:val="008213C4"/>
    <w:rsid w:val="00821D9D"/>
    <w:rsid w:val="0082252D"/>
    <w:rsid w:val="008229D2"/>
    <w:rsid w:val="00822B4F"/>
    <w:rsid w:val="00822B83"/>
    <w:rsid w:val="00823969"/>
    <w:rsid w:val="00823CC5"/>
    <w:rsid w:val="0082433E"/>
    <w:rsid w:val="00826488"/>
    <w:rsid w:val="00826DC8"/>
    <w:rsid w:val="00826E78"/>
    <w:rsid w:val="00827F77"/>
    <w:rsid w:val="0083091C"/>
    <w:rsid w:val="00830DFD"/>
    <w:rsid w:val="008318B3"/>
    <w:rsid w:val="00831C41"/>
    <w:rsid w:val="00833612"/>
    <w:rsid w:val="008338FB"/>
    <w:rsid w:val="00833D01"/>
    <w:rsid w:val="008351F5"/>
    <w:rsid w:val="00835A23"/>
    <w:rsid w:val="00835F25"/>
    <w:rsid w:val="008361E0"/>
    <w:rsid w:val="00836201"/>
    <w:rsid w:val="00836730"/>
    <w:rsid w:val="008370CD"/>
    <w:rsid w:val="0083737A"/>
    <w:rsid w:val="0083784E"/>
    <w:rsid w:val="008404E2"/>
    <w:rsid w:val="00840BA6"/>
    <w:rsid w:val="00840D27"/>
    <w:rsid w:val="00841B05"/>
    <w:rsid w:val="00841EF9"/>
    <w:rsid w:val="00842B6F"/>
    <w:rsid w:val="008437F5"/>
    <w:rsid w:val="008438B5"/>
    <w:rsid w:val="00843E58"/>
    <w:rsid w:val="00844055"/>
    <w:rsid w:val="00844185"/>
    <w:rsid w:val="00844559"/>
    <w:rsid w:val="008458C9"/>
    <w:rsid w:val="0084627C"/>
    <w:rsid w:val="00846F80"/>
    <w:rsid w:val="00846FEF"/>
    <w:rsid w:val="008475FA"/>
    <w:rsid w:val="00847D74"/>
    <w:rsid w:val="00847E35"/>
    <w:rsid w:val="008519D6"/>
    <w:rsid w:val="00851ACA"/>
    <w:rsid w:val="00851B11"/>
    <w:rsid w:val="00851BDD"/>
    <w:rsid w:val="00852027"/>
    <w:rsid w:val="00852950"/>
    <w:rsid w:val="00852A2D"/>
    <w:rsid w:val="00852D3E"/>
    <w:rsid w:val="008537D1"/>
    <w:rsid w:val="008537E0"/>
    <w:rsid w:val="00854BE2"/>
    <w:rsid w:val="008555E3"/>
    <w:rsid w:val="00855D94"/>
    <w:rsid w:val="00856305"/>
    <w:rsid w:val="00856B46"/>
    <w:rsid w:val="00856E2C"/>
    <w:rsid w:val="00857750"/>
    <w:rsid w:val="00857F22"/>
    <w:rsid w:val="00860758"/>
    <w:rsid w:val="00860E53"/>
    <w:rsid w:val="008610C1"/>
    <w:rsid w:val="00861440"/>
    <w:rsid w:val="008614A9"/>
    <w:rsid w:val="00861E21"/>
    <w:rsid w:val="00862317"/>
    <w:rsid w:val="00862758"/>
    <w:rsid w:val="0086331A"/>
    <w:rsid w:val="008634FA"/>
    <w:rsid w:val="008636AB"/>
    <w:rsid w:val="00863865"/>
    <w:rsid w:val="00863E8E"/>
    <w:rsid w:val="0086447E"/>
    <w:rsid w:val="00864715"/>
    <w:rsid w:val="00864831"/>
    <w:rsid w:val="00864D2E"/>
    <w:rsid w:val="00865368"/>
    <w:rsid w:val="00865629"/>
    <w:rsid w:val="0086565D"/>
    <w:rsid w:val="00867720"/>
    <w:rsid w:val="00867E77"/>
    <w:rsid w:val="00867EAE"/>
    <w:rsid w:val="00867EE7"/>
    <w:rsid w:val="008700A4"/>
    <w:rsid w:val="00870280"/>
    <w:rsid w:val="00870518"/>
    <w:rsid w:val="008709AA"/>
    <w:rsid w:val="008712A7"/>
    <w:rsid w:val="00872075"/>
    <w:rsid w:val="00872698"/>
    <w:rsid w:val="00872951"/>
    <w:rsid w:val="00872F4E"/>
    <w:rsid w:val="0087303E"/>
    <w:rsid w:val="0087383D"/>
    <w:rsid w:val="0087491C"/>
    <w:rsid w:val="00874AC9"/>
    <w:rsid w:val="00874DA2"/>
    <w:rsid w:val="0087504F"/>
    <w:rsid w:val="008757D9"/>
    <w:rsid w:val="0087651C"/>
    <w:rsid w:val="0087662A"/>
    <w:rsid w:val="008772C3"/>
    <w:rsid w:val="00877303"/>
    <w:rsid w:val="008778DF"/>
    <w:rsid w:val="008778E4"/>
    <w:rsid w:val="008805CE"/>
    <w:rsid w:val="008808F2"/>
    <w:rsid w:val="00880D27"/>
    <w:rsid w:val="0088138F"/>
    <w:rsid w:val="008814BF"/>
    <w:rsid w:val="00881753"/>
    <w:rsid w:val="008819A5"/>
    <w:rsid w:val="00881C02"/>
    <w:rsid w:val="00882A5E"/>
    <w:rsid w:val="00883189"/>
    <w:rsid w:val="00883EE3"/>
    <w:rsid w:val="0088407D"/>
    <w:rsid w:val="00884D6B"/>
    <w:rsid w:val="00884E41"/>
    <w:rsid w:val="00885C2E"/>
    <w:rsid w:val="00885DD1"/>
    <w:rsid w:val="00885F14"/>
    <w:rsid w:val="0088656C"/>
    <w:rsid w:val="008866A3"/>
    <w:rsid w:val="00886CD8"/>
    <w:rsid w:val="00886DF9"/>
    <w:rsid w:val="0088717B"/>
    <w:rsid w:val="008873C0"/>
    <w:rsid w:val="00887CC8"/>
    <w:rsid w:val="00890970"/>
    <w:rsid w:val="008909CB"/>
    <w:rsid w:val="008909DC"/>
    <w:rsid w:val="00891681"/>
    <w:rsid w:val="008916EF"/>
    <w:rsid w:val="008928D6"/>
    <w:rsid w:val="00893029"/>
    <w:rsid w:val="00893421"/>
    <w:rsid w:val="008938EA"/>
    <w:rsid w:val="00893B41"/>
    <w:rsid w:val="00893BEB"/>
    <w:rsid w:val="00893CDA"/>
    <w:rsid w:val="0089486E"/>
    <w:rsid w:val="008948CD"/>
    <w:rsid w:val="00894CC3"/>
    <w:rsid w:val="00894D27"/>
    <w:rsid w:val="00894DEC"/>
    <w:rsid w:val="00894E23"/>
    <w:rsid w:val="0089523A"/>
    <w:rsid w:val="008952BC"/>
    <w:rsid w:val="008952C0"/>
    <w:rsid w:val="00895789"/>
    <w:rsid w:val="00895939"/>
    <w:rsid w:val="00895BAA"/>
    <w:rsid w:val="00896943"/>
    <w:rsid w:val="00897300"/>
    <w:rsid w:val="008976C7"/>
    <w:rsid w:val="008A0345"/>
    <w:rsid w:val="008A0D91"/>
    <w:rsid w:val="008A0DFA"/>
    <w:rsid w:val="008A0E35"/>
    <w:rsid w:val="008A13FF"/>
    <w:rsid w:val="008A14A8"/>
    <w:rsid w:val="008A16D4"/>
    <w:rsid w:val="008A223A"/>
    <w:rsid w:val="008A2870"/>
    <w:rsid w:val="008A28B5"/>
    <w:rsid w:val="008A43E5"/>
    <w:rsid w:val="008A524F"/>
    <w:rsid w:val="008A6321"/>
    <w:rsid w:val="008A6B3D"/>
    <w:rsid w:val="008A795C"/>
    <w:rsid w:val="008A7B65"/>
    <w:rsid w:val="008B0503"/>
    <w:rsid w:val="008B07C3"/>
    <w:rsid w:val="008B0CE0"/>
    <w:rsid w:val="008B1271"/>
    <w:rsid w:val="008B1926"/>
    <w:rsid w:val="008B1AB4"/>
    <w:rsid w:val="008B1BA0"/>
    <w:rsid w:val="008B1C86"/>
    <w:rsid w:val="008B1E3C"/>
    <w:rsid w:val="008B2C19"/>
    <w:rsid w:val="008B2DFD"/>
    <w:rsid w:val="008B345A"/>
    <w:rsid w:val="008B3857"/>
    <w:rsid w:val="008B3859"/>
    <w:rsid w:val="008B3880"/>
    <w:rsid w:val="008B446A"/>
    <w:rsid w:val="008B449E"/>
    <w:rsid w:val="008B4B8D"/>
    <w:rsid w:val="008B4DF3"/>
    <w:rsid w:val="008B518E"/>
    <w:rsid w:val="008B5A85"/>
    <w:rsid w:val="008B5B04"/>
    <w:rsid w:val="008B5F86"/>
    <w:rsid w:val="008C07C9"/>
    <w:rsid w:val="008C09EB"/>
    <w:rsid w:val="008C156F"/>
    <w:rsid w:val="008C1B08"/>
    <w:rsid w:val="008C1B70"/>
    <w:rsid w:val="008C25B2"/>
    <w:rsid w:val="008C26BE"/>
    <w:rsid w:val="008C2DBC"/>
    <w:rsid w:val="008C3316"/>
    <w:rsid w:val="008C3512"/>
    <w:rsid w:val="008C3710"/>
    <w:rsid w:val="008C3883"/>
    <w:rsid w:val="008C3D01"/>
    <w:rsid w:val="008C5139"/>
    <w:rsid w:val="008C51B4"/>
    <w:rsid w:val="008C5C8A"/>
    <w:rsid w:val="008C5CAD"/>
    <w:rsid w:val="008C5D43"/>
    <w:rsid w:val="008C7043"/>
    <w:rsid w:val="008D0104"/>
    <w:rsid w:val="008D0AB4"/>
    <w:rsid w:val="008D0AC5"/>
    <w:rsid w:val="008D0B98"/>
    <w:rsid w:val="008D0BF5"/>
    <w:rsid w:val="008D2043"/>
    <w:rsid w:val="008D20A1"/>
    <w:rsid w:val="008D2332"/>
    <w:rsid w:val="008D289A"/>
    <w:rsid w:val="008D32BF"/>
    <w:rsid w:val="008D354C"/>
    <w:rsid w:val="008D358C"/>
    <w:rsid w:val="008D40E9"/>
    <w:rsid w:val="008D4465"/>
    <w:rsid w:val="008D4BE8"/>
    <w:rsid w:val="008D4F3D"/>
    <w:rsid w:val="008D5B0A"/>
    <w:rsid w:val="008D5DA4"/>
    <w:rsid w:val="008D6036"/>
    <w:rsid w:val="008D6134"/>
    <w:rsid w:val="008D6856"/>
    <w:rsid w:val="008D68A1"/>
    <w:rsid w:val="008D7A89"/>
    <w:rsid w:val="008D7D9A"/>
    <w:rsid w:val="008E0568"/>
    <w:rsid w:val="008E1052"/>
    <w:rsid w:val="008E140B"/>
    <w:rsid w:val="008E17BA"/>
    <w:rsid w:val="008E1EF0"/>
    <w:rsid w:val="008E2035"/>
    <w:rsid w:val="008E2580"/>
    <w:rsid w:val="008E33FB"/>
    <w:rsid w:val="008E43F7"/>
    <w:rsid w:val="008E459F"/>
    <w:rsid w:val="008E531F"/>
    <w:rsid w:val="008E5CD4"/>
    <w:rsid w:val="008E6955"/>
    <w:rsid w:val="008E7AF7"/>
    <w:rsid w:val="008F075E"/>
    <w:rsid w:val="008F0E87"/>
    <w:rsid w:val="008F1F1C"/>
    <w:rsid w:val="008F29ED"/>
    <w:rsid w:val="008F2E03"/>
    <w:rsid w:val="008F3A14"/>
    <w:rsid w:val="008F678A"/>
    <w:rsid w:val="008F6FC9"/>
    <w:rsid w:val="008F7658"/>
    <w:rsid w:val="008F7879"/>
    <w:rsid w:val="00900266"/>
    <w:rsid w:val="00900A03"/>
    <w:rsid w:val="00900D9A"/>
    <w:rsid w:val="00900E27"/>
    <w:rsid w:val="00901B5C"/>
    <w:rsid w:val="0090221F"/>
    <w:rsid w:val="009027C8"/>
    <w:rsid w:val="0090287D"/>
    <w:rsid w:val="0090309E"/>
    <w:rsid w:val="0090348F"/>
    <w:rsid w:val="00903644"/>
    <w:rsid w:val="009039D4"/>
    <w:rsid w:val="00904240"/>
    <w:rsid w:val="00904407"/>
    <w:rsid w:val="00904758"/>
    <w:rsid w:val="00904D5D"/>
    <w:rsid w:val="00904FF8"/>
    <w:rsid w:val="009053D1"/>
    <w:rsid w:val="0090562D"/>
    <w:rsid w:val="00905652"/>
    <w:rsid w:val="00905789"/>
    <w:rsid w:val="00905D5D"/>
    <w:rsid w:val="00906A6D"/>
    <w:rsid w:val="009076FE"/>
    <w:rsid w:val="00907FEB"/>
    <w:rsid w:val="00910370"/>
    <w:rsid w:val="00910773"/>
    <w:rsid w:val="00911604"/>
    <w:rsid w:val="0091173C"/>
    <w:rsid w:val="00911915"/>
    <w:rsid w:val="00911D1E"/>
    <w:rsid w:val="00911DD0"/>
    <w:rsid w:val="00912176"/>
    <w:rsid w:val="009135B3"/>
    <w:rsid w:val="009138D2"/>
    <w:rsid w:val="00913AD7"/>
    <w:rsid w:val="00913FBF"/>
    <w:rsid w:val="00914F71"/>
    <w:rsid w:val="00915626"/>
    <w:rsid w:val="00915850"/>
    <w:rsid w:val="00917464"/>
    <w:rsid w:val="00917A36"/>
    <w:rsid w:val="00917C52"/>
    <w:rsid w:val="00920A74"/>
    <w:rsid w:val="00920BF1"/>
    <w:rsid w:val="00920CA0"/>
    <w:rsid w:val="00920FDC"/>
    <w:rsid w:val="00920FE2"/>
    <w:rsid w:val="00921C30"/>
    <w:rsid w:val="00922068"/>
    <w:rsid w:val="00922292"/>
    <w:rsid w:val="00922783"/>
    <w:rsid w:val="0092287B"/>
    <w:rsid w:val="00922ADF"/>
    <w:rsid w:val="0092333F"/>
    <w:rsid w:val="00924161"/>
    <w:rsid w:val="009245A7"/>
    <w:rsid w:val="00924A68"/>
    <w:rsid w:val="00924C58"/>
    <w:rsid w:val="009254A4"/>
    <w:rsid w:val="0092564C"/>
    <w:rsid w:val="009259B0"/>
    <w:rsid w:val="00926134"/>
    <w:rsid w:val="00926617"/>
    <w:rsid w:val="00926B05"/>
    <w:rsid w:val="00926F4C"/>
    <w:rsid w:val="0092737D"/>
    <w:rsid w:val="00927F17"/>
    <w:rsid w:val="00927F75"/>
    <w:rsid w:val="009304CB"/>
    <w:rsid w:val="009305B1"/>
    <w:rsid w:val="00930D33"/>
    <w:rsid w:val="009312A4"/>
    <w:rsid w:val="00931ADE"/>
    <w:rsid w:val="00931B4A"/>
    <w:rsid w:val="0093220F"/>
    <w:rsid w:val="00932451"/>
    <w:rsid w:val="00932881"/>
    <w:rsid w:val="00932D1E"/>
    <w:rsid w:val="009331AB"/>
    <w:rsid w:val="009336AD"/>
    <w:rsid w:val="009337A2"/>
    <w:rsid w:val="00933D1F"/>
    <w:rsid w:val="00933F55"/>
    <w:rsid w:val="00934F69"/>
    <w:rsid w:val="00935474"/>
    <w:rsid w:val="0093643B"/>
    <w:rsid w:val="00940171"/>
    <w:rsid w:val="00942AAE"/>
    <w:rsid w:val="00942FAB"/>
    <w:rsid w:val="00944C18"/>
    <w:rsid w:val="00945526"/>
    <w:rsid w:val="00945EDD"/>
    <w:rsid w:val="009462AB"/>
    <w:rsid w:val="00946428"/>
    <w:rsid w:val="00946503"/>
    <w:rsid w:val="00946678"/>
    <w:rsid w:val="00947C3F"/>
    <w:rsid w:val="00947EC4"/>
    <w:rsid w:val="00950445"/>
    <w:rsid w:val="00950923"/>
    <w:rsid w:val="009509FC"/>
    <w:rsid w:val="00950C0C"/>
    <w:rsid w:val="00951470"/>
    <w:rsid w:val="00951613"/>
    <w:rsid w:val="00951BE0"/>
    <w:rsid w:val="00951FAD"/>
    <w:rsid w:val="00952546"/>
    <w:rsid w:val="009530C3"/>
    <w:rsid w:val="009534C4"/>
    <w:rsid w:val="009536C5"/>
    <w:rsid w:val="00953D4F"/>
    <w:rsid w:val="0095454B"/>
    <w:rsid w:val="00954B4A"/>
    <w:rsid w:val="00955248"/>
    <w:rsid w:val="0095574C"/>
    <w:rsid w:val="00955F8D"/>
    <w:rsid w:val="0095698E"/>
    <w:rsid w:val="0095714F"/>
    <w:rsid w:val="00957744"/>
    <w:rsid w:val="00957C10"/>
    <w:rsid w:val="00957D80"/>
    <w:rsid w:val="009607D8"/>
    <w:rsid w:val="0096199A"/>
    <w:rsid w:val="00961B11"/>
    <w:rsid w:val="00961F48"/>
    <w:rsid w:val="00961FC1"/>
    <w:rsid w:val="009628AA"/>
    <w:rsid w:val="00962919"/>
    <w:rsid w:val="00963877"/>
    <w:rsid w:val="00963F8D"/>
    <w:rsid w:val="00964453"/>
    <w:rsid w:val="0096535E"/>
    <w:rsid w:val="00965ACE"/>
    <w:rsid w:val="00966336"/>
    <w:rsid w:val="00967B16"/>
    <w:rsid w:val="009706F4"/>
    <w:rsid w:val="00970BF5"/>
    <w:rsid w:val="00970C10"/>
    <w:rsid w:val="00971153"/>
    <w:rsid w:val="009715A3"/>
    <w:rsid w:val="00971778"/>
    <w:rsid w:val="0097217A"/>
    <w:rsid w:val="00972690"/>
    <w:rsid w:val="00972F4F"/>
    <w:rsid w:val="00973108"/>
    <w:rsid w:val="009734DE"/>
    <w:rsid w:val="009746FA"/>
    <w:rsid w:val="009752F7"/>
    <w:rsid w:val="00976109"/>
    <w:rsid w:val="00976692"/>
    <w:rsid w:val="00976961"/>
    <w:rsid w:val="00977756"/>
    <w:rsid w:val="00977FA2"/>
    <w:rsid w:val="00980206"/>
    <w:rsid w:val="0098058F"/>
    <w:rsid w:val="00980932"/>
    <w:rsid w:val="00980E18"/>
    <w:rsid w:val="009810AF"/>
    <w:rsid w:val="0098166D"/>
    <w:rsid w:val="009817D3"/>
    <w:rsid w:val="0098213D"/>
    <w:rsid w:val="009828A8"/>
    <w:rsid w:val="00983168"/>
    <w:rsid w:val="00983FA5"/>
    <w:rsid w:val="0098445F"/>
    <w:rsid w:val="0098459A"/>
    <w:rsid w:val="0098471C"/>
    <w:rsid w:val="00984A41"/>
    <w:rsid w:val="00984CA5"/>
    <w:rsid w:val="00985113"/>
    <w:rsid w:val="00985A2F"/>
    <w:rsid w:val="00986039"/>
    <w:rsid w:val="0098675A"/>
    <w:rsid w:val="009868A8"/>
    <w:rsid w:val="0098693E"/>
    <w:rsid w:val="00986A28"/>
    <w:rsid w:val="00986A3A"/>
    <w:rsid w:val="00986BB8"/>
    <w:rsid w:val="00987891"/>
    <w:rsid w:val="009903B6"/>
    <w:rsid w:val="0099058A"/>
    <w:rsid w:val="009906A5"/>
    <w:rsid w:val="00990B66"/>
    <w:rsid w:val="00991324"/>
    <w:rsid w:val="00991FA3"/>
    <w:rsid w:val="0099220C"/>
    <w:rsid w:val="00992D0D"/>
    <w:rsid w:val="00992DCA"/>
    <w:rsid w:val="00993365"/>
    <w:rsid w:val="009937AF"/>
    <w:rsid w:val="009937E8"/>
    <w:rsid w:val="00994426"/>
    <w:rsid w:val="00994829"/>
    <w:rsid w:val="00994D4B"/>
    <w:rsid w:val="00994DD4"/>
    <w:rsid w:val="00994DEF"/>
    <w:rsid w:val="009950F6"/>
    <w:rsid w:val="00996482"/>
    <w:rsid w:val="009974EC"/>
    <w:rsid w:val="009A008E"/>
    <w:rsid w:val="009A116F"/>
    <w:rsid w:val="009A14EE"/>
    <w:rsid w:val="009A167D"/>
    <w:rsid w:val="009A1D5E"/>
    <w:rsid w:val="009A26D0"/>
    <w:rsid w:val="009A2895"/>
    <w:rsid w:val="009A2EFD"/>
    <w:rsid w:val="009A37E1"/>
    <w:rsid w:val="009A386A"/>
    <w:rsid w:val="009A3F50"/>
    <w:rsid w:val="009A4253"/>
    <w:rsid w:val="009A4672"/>
    <w:rsid w:val="009A49E3"/>
    <w:rsid w:val="009A4B9F"/>
    <w:rsid w:val="009A4C04"/>
    <w:rsid w:val="009A5DD2"/>
    <w:rsid w:val="009A6296"/>
    <w:rsid w:val="009A652A"/>
    <w:rsid w:val="009A671B"/>
    <w:rsid w:val="009A6CA4"/>
    <w:rsid w:val="009A7EA9"/>
    <w:rsid w:val="009B059F"/>
    <w:rsid w:val="009B21A1"/>
    <w:rsid w:val="009B2412"/>
    <w:rsid w:val="009B2722"/>
    <w:rsid w:val="009B3A33"/>
    <w:rsid w:val="009B3F1B"/>
    <w:rsid w:val="009B434F"/>
    <w:rsid w:val="009B459D"/>
    <w:rsid w:val="009B4601"/>
    <w:rsid w:val="009B48A1"/>
    <w:rsid w:val="009B4E07"/>
    <w:rsid w:val="009B5213"/>
    <w:rsid w:val="009B5EED"/>
    <w:rsid w:val="009B60D6"/>
    <w:rsid w:val="009B6205"/>
    <w:rsid w:val="009B650C"/>
    <w:rsid w:val="009B6F14"/>
    <w:rsid w:val="009C03B4"/>
    <w:rsid w:val="009C05B1"/>
    <w:rsid w:val="009C0B79"/>
    <w:rsid w:val="009C0D7C"/>
    <w:rsid w:val="009C115D"/>
    <w:rsid w:val="009C1309"/>
    <w:rsid w:val="009C16BB"/>
    <w:rsid w:val="009C25BA"/>
    <w:rsid w:val="009C3329"/>
    <w:rsid w:val="009C3EBE"/>
    <w:rsid w:val="009C4545"/>
    <w:rsid w:val="009C4699"/>
    <w:rsid w:val="009C516D"/>
    <w:rsid w:val="009C5757"/>
    <w:rsid w:val="009C608C"/>
    <w:rsid w:val="009C63C9"/>
    <w:rsid w:val="009C6C6F"/>
    <w:rsid w:val="009C6DB6"/>
    <w:rsid w:val="009C714F"/>
    <w:rsid w:val="009C7264"/>
    <w:rsid w:val="009D0484"/>
    <w:rsid w:val="009D05D9"/>
    <w:rsid w:val="009D16B1"/>
    <w:rsid w:val="009D194A"/>
    <w:rsid w:val="009D1A2A"/>
    <w:rsid w:val="009D1D20"/>
    <w:rsid w:val="009D1EBB"/>
    <w:rsid w:val="009D2333"/>
    <w:rsid w:val="009D2D70"/>
    <w:rsid w:val="009D2D9E"/>
    <w:rsid w:val="009D3124"/>
    <w:rsid w:val="009D3138"/>
    <w:rsid w:val="009D31DC"/>
    <w:rsid w:val="009D3512"/>
    <w:rsid w:val="009D38C7"/>
    <w:rsid w:val="009D3D6D"/>
    <w:rsid w:val="009D480B"/>
    <w:rsid w:val="009D4CBE"/>
    <w:rsid w:val="009D5080"/>
    <w:rsid w:val="009D545F"/>
    <w:rsid w:val="009D5D65"/>
    <w:rsid w:val="009D5FAC"/>
    <w:rsid w:val="009D61FE"/>
    <w:rsid w:val="009D62D0"/>
    <w:rsid w:val="009D64C3"/>
    <w:rsid w:val="009D6524"/>
    <w:rsid w:val="009D661F"/>
    <w:rsid w:val="009D79C4"/>
    <w:rsid w:val="009D7D6B"/>
    <w:rsid w:val="009E067E"/>
    <w:rsid w:val="009E099B"/>
    <w:rsid w:val="009E0DDB"/>
    <w:rsid w:val="009E0E9A"/>
    <w:rsid w:val="009E1062"/>
    <w:rsid w:val="009E129A"/>
    <w:rsid w:val="009E1AA4"/>
    <w:rsid w:val="009E1EB8"/>
    <w:rsid w:val="009E2280"/>
    <w:rsid w:val="009E26E0"/>
    <w:rsid w:val="009E2872"/>
    <w:rsid w:val="009E28AA"/>
    <w:rsid w:val="009E2D13"/>
    <w:rsid w:val="009E3340"/>
    <w:rsid w:val="009E34E9"/>
    <w:rsid w:val="009E3CD8"/>
    <w:rsid w:val="009E4136"/>
    <w:rsid w:val="009E4702"/>
    <w:rsid w:val="009E5E1A"/>
    <w:rsid w:val="009E5EF1"/>
    <w:rsid w:val="009E5F28"/>
    <w:rsid w:val="009E639A"/>
    <w:rsid w:val="009E7B66"/>
    <w:rsid w:val="009F0939"/>
    <w:rsid w:val="009F110B"/>
    <w:rsid w:val="009F1891"/>
    <w:rsid w:val="009F1956"/>
    <w:rsid w:val="009F1ABB"/>
    <w:rsid w:val="009F1E71"/>
    <w:rsid w:val="009F2099"/>
    <w:rsid w:val="009F2782"/>
    <w:rsid w:val="009F2F56"/>
    <w:rsid w:val="009F3637"/>
    <w:rsid w:val="009F3E02"/>
    <w:rsid w:val="009F463D"/>
    <w:rsid w:val="009F598B"/>
    <w:rsid w:val="009F6D51"/>
    <w:rsid w:val="009F73EC"/>
    <w:rsid w:val="00A00115"/>
    <w:rsid w:val="00A00A52"/>
    <w:rsid w:val="00A01077"/>
    <w:rsid w:val="00A01109"/>
    <w:rsid w:val="00A01732"/>
    <w:rsid w:val="00A0180B"/>
    <w:rsid w:val="00A01A62"/>
    <w:rsid w:val="00A01E2C"/>
    <w:rsid w:val="00A01FA7"/>
    <w:rsid w:val="00A02021"/>
    <w:rsid w:val="00A02745"/>
    <w:rsid w:val="00A02A5D"/>
    <w:rsid w:val="00A02AEB"/>
    <w:rsid w:val="00A03A1A"/>
    <w:rsid w:val="00A03C63"/>
    <w:rsid w:val="00A03FCD"/>
    <w:rsid w:val="00A06AA2"/>
    <w:rsid w:val="00A06BEB"/>
    <w:rsid w:val="00A075E6"/>
    <w:rsid w:val="00A10A71"/>
    <w:rsid w:val="00A10D1D"/>
    <w:rsid w:val="00A11050"/>
    <w:rsid w:val="00A11ADA"/>
    <w:rsid w:val="00A11F4D"/>
    <w:rsid w:val="00A11FB6"/>
    <w:rsid w:val="00A1241F"/>
    <w:rsid w:val="00A12987"/>
    <w:rsid w:val="00A129A7"/>
    <w:rsid w:val="00A1307B"/>
    <w:rsid w:val="00A130EB"/>
    <w:rsid w:val="00A131AF"/>
    <w:rsid w:val="00A14088"/>
    <w:rsid w:val="00A14448"/>
    <w:rsid w:val="00A14595"/>
    <w:rsid w:val="00A14902"/>
    <w:rsid w:val="00A1523C"/>
    <w:rsid w:val="00A152D1"/>
    <w:rsid w:val="00A15313"/>
    <w:rsid w:val="00A15A69"/>
    <w:rsid w:val="00A15B83"/>
    <w:rsid w:val="00A15D71"/>
    <w:rsid w:val="00A1604C"/>
    <w:rsid w:val="00A165DD"/>
    <w:rsid w:val="00A16720"/>
    <w:rsid w:val="00A168BE"/>
    <w:rsid w:val="00A16BE1"/>
    <w:rsid w:val="00A2005E"/>
    <w:rsid w:val="00A2150A"/>
    <w:rsid w:val="00A216B8"/>
    <w:rsid w:val="00A2171B"/>
    <w:rsid w:val="00A21731"/>
    <w:rsid w:val="00A21B59"/>
    <w:rsid w:val="00A21BC9"/>
    <w:rsid w:val="00A2205C"/>
    <w:rsid w:val="00A22957"/>
    <w:rsid w:val="00A23710"/>
    <w:rsid w:val="00A237B4"/>
    <w:rsid w:val="00A23A66"/>
    <w:rsid w:val="00A23C1B"/>
    <w:rsid w:val="00A2421B"/>
    <w:rsid w:val="00A25D1E"/>
    <w:rsid w:val="00A26187"/>
    <w:rsid w:val="00A263BE"/>
    <w:rsid w:val="00A26F06"/>
    <w:rsid w:val="00A26FF1"/>
    <w:rsid w:val="00A27098"/>
    <w:rsid w:val="00A27808"/>
    <w:rsid w:val="00A30128"/>
    <w:rsid w:val="00A3077B"/>
    <w:rsid w:val="00A30A7C"/>
    <w:rsid w:val="00A30E91"/>
    <w:rsid w:val="00A31212"/>
    <w:rsid w:val="00A31773"/>
    <w:rsid w:val="00A3182F"/>
    <w:rsid w:val="00A31860"/>
    <w:rsid w:val="00A31E4C"/>
    <w:rsid w:val="00A335B0"/>
    <w:rsid w:val="00A34A6F"/>
    <w:rsid w:val="00A356BC"/>
    <w:rsid w:val="00A364B8"/>
    <w:rsid w:val="00A36528"/>
    <w:rsid w:val="00A367EF"/>
    <w:rsid w:val="00A36E96"/>
    <w:rsid w:val="00A37500"/>
    <w:rsid w:val="00A37542"/>
    <w:rsid w:val="00A404B3"/>
    <w:rsid w:val="00A410A5"/>
    <w:rsid w:val="00A410FE"/>
    <w:rsid w:val="00A411BC"/>
    <w:rsid w:val="00A41300"/>
    <w:rsid w:val="00A41987"/>
    <w:rsid w:val="00A41A48"/>
    <w:rsid w:val="00A422E5"/>
    <w:rsid w:val="00A438DD"/>
    <w:rsid w:val="00A44394"/>
    <w:rsid w:val="00A447D9"/>
    <w:rsid w:val="00A44CB5"/>
    <w:rsid w:val="00A44DD8"/>
    <w:rsid w:val="00A45829"/>
    <w:rsid w:val="00A45C2C"/>
    <w:rsid w:val="00A45C8A"/>
    <w:rsid w:val="00A46E00"/>
    <w:rsid w:val="00A471BD"/>
    <w:rsid w:val="00A47A60"/>
    <w:rsid w:val="00A496D9"/>
    <w:rsid w:val="00A501EB"/>
    <w:rsid w:val="00A50459"/>
    <w:rsid w:val="00A50A37"/>
    <w:rsid w:val="00A50C78"/>
    <w:rsid w:val="00A50FE9"/>
    <w:rsid w:val="00A514A6"/>
    <w:rsid w:val="00A51EF7"/>
    <w:rsid w:val="00A52105"/>
    <w:rsid w:val="00A52122"/>
    <w:rsid w:val="00A5291D"/>
    <w:rsid w:val="00A5344C"/>
    <w:rsid w:val="00A54054"/>
    <w:rsid w:val="00A540EB"/>
    <w:rsid w:val="00A54636"/>
    <w:rsid w:val="00A54D00"/>
    <w:rsid w:val="00A55306"/>
    <w:rsid w:val="00A5574C"/>
    <w:rsid w:val="00A55EC1"/>
    <w:rsid w:val="00A562E2"/>
    <w:rsid w:val="00A56FF5"/>
    <w:rsid w:val="00A57563"/>
    <w:rsid w:val="00A57DEB"/>
    <w:rsid w:val="00A604EF"/>
    <w:rsid w:val="00A60F9D"/>
    <w:rsid w:val="00A613A6"/>
    <w:rsid w:val="00A619B8"/>
    <w:rsid w:val="00A61D37"/>
    <w:rsid w:val="00A62074"/>
    <w:rsid w:val="00A62A07"/>
    <w:rsid w:val="00A63375"/>
    <w:rsid w:val="00A63AE9"/>
    <w:rsid w:val="00A6514D"/>
    <w:rsid w:val="00A6516C"/>
    <w:rsid w:val="00A657B7"/>
    <w:rsid w:val="00A660A5"/>
    <w:rsid w:val="00A6683B"/>
    <w:rsid w:val="00A66CB7"/>
    <w:rsid w:val="00A66D99"/>
    <w:rsid w:val="00A66E46"/>
    <w:rsid w:val="00A67BC8"/>
    <w:rsid w:val="00A67ECC"/>
    <w:rsid w:val="00A702C1"/>
    <w:rsid w:val="00A70E7C"/>
    <w:rsid w:val="00A7202D"/>
    <w:rsid w:val="00A72551"/>
    <w:rsid w:val="00A726FD"/>
    <w:rsid w:val="00A72AED"/>
    <w:rsid w:val="00A72C64"/>
    <w:rsid w:val="00A72D9D"/>
    <w:rsid w:val="00A73150"/>
    <w:rsid w:val="00A73DD6"/>
    <w:rsid w:val="00A74FB1"/>
    <w:rsid w:val="00A7538C"/>
    <w:rsid w:val="00A755C1"/>
    <w:rsid w:val="00A75738"/>
    <w:rsid w:val="00A75D9C"/>
    <w:rsid w:val="00A7661C"/>
    <w:rsid w:val="00A773A2"/>
    <w:rsid w:val="00A80178"/>
    <w:rsid w:val="00A80714"/>
    <w:rsid w:val="00A809EA"/>
    <w:rsid w:val="00A81091"/>
    <w:rsid w:val="00A810AF"/>
    <w:rsid w:val="00A812C8"/>
    <w:rsid w:val="00A81321"/>
    <w:rsid w:val="00A8140D"/>
    <w:rsid w:val="00A81531"/>
    <w:rsid w:val="00A819B6"/>
    <w:rsid w:val="00A81E53"/>
    <w:rsid w:val="00A82055"/>
    <w:rsid w:val="00A829D9"/>
    <w:rsid w:val="00A82D6D"/>
    <w:rsid w:val="00A82D81"/>
    <w:rsid w:val="00A82E1E"/>
    <w:rsid w:val="00A8344A"/>
    <w:rsid w:val="00A83B46"/>
    <w:rsid w:val="00A83BBF"/>
    <w:rsid w:val="00A84189"/>
    <w:rsid w:val="00A8445D"/>
    <w:rsid w:val="00A848C6"/>
    <w:rsid w:val="00A849E6"/>
    <w:rsid w:val="00A85B80"/>
    <w:rsid w:val="00A85D6B"/>
    <w:rsid w:val="00A85F08"/>
    <w:rsid w:val="00A86070"/>
    <w:rsid w:val="00A869AE"/>
    <w:rsid w:val="00A86FA4"/>
    <w:rsid w:val="00A87FE6"/>
    <w:rsid w:val="00A90617"/>
    <w:rsid w:val="00A912CA"/>
    <w:rsid w:val="00A9131C"/>
    <w:rsid w:val="00A91EB6"/>
    <w:rsid w:val="00A91F0B"/>
    <w:rsid w:val="00A926E6"/>
    <w:rsid w:val="00A92B35"/>
    <w:rsid w:val="00A930FA"/>
    <w:rsid w:val="00A943EC"/>
    <w:rsid w:val="00A94807"/>
    <w:rsid w:val="00A949A7"/>
    <w:rsid w:val="00A9527F"/>
    <w:rsid w:val="00A952F1"/>
    <w:rsid w:val="00A9535C"/>
    <w:rsid w:val="00A9609F"/>
    <w:rsid w:val="00A96C3E"/>
    <w:rsid w:val="00A96FE4"/>
    <w:rsid w:val="00A97A9C"/>
    <w:rsid w:val="00A97ADF"/>
    <w:rsid w:val="00A97FF4"/>
    <w:rsid w:val="00AA0053"/>
    <w:rsid w:val="00AA05E5"/>
    <w:rsid w:val="00AA07C3"/>
    <w:rsid w:val="00AA1142"/>
    <w:rsid w:val="00AA178A"/>
    <w:rsid w:val="00AA1E1B"/>
    <w:rsid w:val="00AA2CD3"/>
    <w:rsid w:val="00AA3F0B"/>
    <w:rsid w:val="00AA4FBF"/>
    <w:rsid w:val="00AA5182"/>
    <w:rsid w:val="00AA52E6"/>
    <w:rsid w:val="00AA5EA9"/>
    <w:rsid w:val="00AA64F5"/>
    <w:rsid w:val="00AA64FF"/>
    <w:rsid w:val="00AA6A5A"/>
    <w:rsid w:val="00AA6B21"/>
    <w:rsid w:val="00AA7047"/>
    <w:rsid w:val="00AA7A9F"/>
    <w:rsid w:val="00AA7EAD"/>
    <w:rsid w:val="00AB037C"/>
    <w:rsid w:val="00AB13A8"/>
    <w:rsid w:val="00AB160D"/>
    <w:rsid w:val="00AB1820"/>
    <w:rsid w:val="00AB1DC6"/>
    <w:rsid w:val="00AB1EB4"/>
    <w:rsid w:val="00AB22E1"/>
    <w:rsid w:val="00AB268B"/>
    <w:rsid w:val="00AB3654"/>
    <w:rsid w:val="00AB4507"/>
    <w:rsid w:val="00AB4A69"/>
    <w:rsid w:val="00AB539F"/>
    <w:rsid w:val="00AB5413"/>
    <w:rsid w:val="00AB58B6"/>
    <w:rsid w:val="00AB5ADA"/>
    <w:rsid w:val="00AB6080"/>
    <w:rsid w:val="00AB658E"/>
    <w:rsid w:val="00AB6AF1"/>
    <w:rsid w:val="00AB7116"/>
    <w:rsid w:val="00AB7323"/>
    <w:rsid w:val="00AB7D3A"/>
    <w:rsid w:val="00AC03F4"/>
    <w:rsid w:val="00AC071C"/>
    <w:rsid w:val="00AC1883"/>
    <w:rsid w:val="00AC217C"/>
    <w:rsid w:val="00AC286B"/>
    <w:rsid w:val="00AC2E54"/>
    <w:rsid w:val="00AC2F81"/>
    <w:rsid w:val="00AC35B4"/>
    <w:rsid w:val="00AC395E"/>
    <w:rsid w:val="00AC3A7B"/>
    <w:rsid w:val="00AC3C58"/>
    <w:rsid w:val="00AC40B1"/>
    <w:rsid w:val="00AC4129"/>
    <w:rsid w:val="00AC428C"/>
    <w:rsid w:val="00AC602E"/>
    <w:rsid w:val="00AC637E"/>
    <w:rsid w:val="00AC676C"/>
    <w:rsid w:val="00AC6CAD"/>
    <w:rsid w:val="00AC70AD"/>
    <w:rsid w:val="00AC71CC"/>
    <w:rsid w:val="00AC77B1"/>
    <w:rsid w:val="00AC7B18"/>
    <w:rsid w:val="00AD0668"/>
    <w:rsid w:val="00AD19A0"/>
    <w:rsid w:val="00AD2612"/>
    <w:rsid w:val="00AD2BBC"/>
    <w:rsid w:val="00AD2DCC"/>
    <w:rsid w:val="00AD3127"/>
    <w:rsid w:val="00AD3203"/>
    <w:rsid w:val="00AD3C9D"/>
    <w:rsid w:val="00AD450A"/>
    <w:rsid w:val="00AD45E0"/>
    <w:rsid w:val="00AD54A9"/>
    <w:rsid w:val="00AD5AA3"/>
    <w:rsid w:val="00AD67D4"/>
    <w:rsid w:val="00AD680E"/>
    <w:rsid w:val="00AD685E"/>
    <w:rsid w:val="00AD6A8E"/>
    <w:rsid w:val="00AD6BCD"/>
    <w:rsid w:val="00AD7FF9"/>
    <w:rsid w:val="00AE0C38"/>
    <w:rsid w:val="00AE1163"/>
    <w:rsid w:val="00AE11E2"/>
    <w:rsid w:val="00AE1510"/>
    <w:rsid w:val="00AE2132"/>
    <w:rsid w:val="00AE3578"/>
    <w:rsid w:val="00AE3887"/>
    <w:rsid w:val="00AE3F70"/>
    <w:rsid w:val="00AE487A"/>
    <w:rsid w:val="00AE5312"/>
    <w:rsid w:val="00AE5728"/>
    <w:rsid w:val="00AE579B"/>
    <w:rsid w:val="00AE5D3A"/>
    <w:rsid w:val="00AE6268"/>
    <w:rsid w:val="00AE6928"/>
    <w:rsid w:val="00AE7159"/>
    <w:rsid w:val="00AE7291"/>
    <w:rsid w:val="00AE7992"/>
    <w:rsid w:val="00AE79A2"/>
    <w:rsid w:val="00AE7DCF"/>
    <w:rsid w:val="00AF0303"/>
    <w:rsid w:val="00AF0342"/>
    <w:rsid w:val="00AF0682"/>
    <w:rsid w:val="00AF1321"/>
    <w:rsid w:val="00AF1DAB"/>
    <w:rsid w:val="00AF2582"/>
    <w:rsid w:val="00AF2D13"/>
    <w:rsid w:val="00AF323C"/>
    <w:rsid w:val="00AF34D5"/>
    <w:rsid w:val="00AF41D4"/>
    <w:rsid w:val="00AF524F"/>
    <w:rsid w:val="00AF5661"/>
    <w:rsid w:val="00AF5CD3"/>
    <w:rsid w:val="00AF68EE"/>
    <w:rsid w:val="00AF6C83"/>
    <w:rsid w:val="00AF6E6B"/>
    <w:rsid w:val="00AF7477"/>
    <w:rsid w:val="00AF76A4"/>
    <w:rsid w:val="00AF79B5"/>
    <w:rsid w:val="00AF7A6D"/>
    <w:rsid w:val="00B00385"/>
    <w:rsid w:val="00B00933"/>
    <w:rsid w:val="00B00ED9"/>
    <w:rsid w:val="00B014C9"/>
    <w:rsid w:val="00B02106"/>
    <w:rsid w:val="00B02D64"/>
    <w:rsid w:val="00B04EEA"/>
    <w:rsid w:val="00B051E7"/>
    <w:rsid w:val="00B07264"/>
    <w:rsid w:val="00B0738F"/>
    <w:rsid w:val="00B07C10"/>
    <w:rsid w:val="00B10363"/>
    <w:rsid w:val="00B104A8"/>
    <w:rsid w:val="00B10C54"/>
    <w:rsid w:val="00B11765"/>
    <w:rsid w:val="00B132A4"/>
    <w:rsid w:val="00B14B2C"/>
    <w:rsid w:val="00B15265"/>
    <w:rsid w:val="00B153EA"/>
    <w:rsid w:val="00B15889"/>
    <w:rsid w:val="00B15937"/>
    <w:rsid w:val="00B16118"/>
    <w:rsid w:val="00B16990"/>
    <w:rsid w:val="00B175BB"/>
    <w:rsid w:val="00B17888"/>
    <w:rsid w:val="00B17D29"/>
    <w:rsid w:val="00B2148D"/>
    <w:rsid w:val="00B21DF8"/>
    <w:rsid w:val="00B21F0D"/>
    <w:rsid w:val="00B22285"/>
    <w:rsid w:val="00B22AE7"/>
    <w:rsid w:val="00B22E40"/>
    <w:rsid w:val="00B22F1C"/>
    <w:rsid w:val="00B2349B"/>
    <w:rsid w:val="00B234EA"/>
    <w:rsid w:val="00B236BF"/>
    <w:rsid w:val="00B2460A"/>
    <w:rsid w:val="00B256C1"/>
    <w:rsid w:val="00B2575A"/>
    <w:rsid w:val="00B26586"/>
    <w:rsid w:val="00B26869"/>
    <w:rsid w:val="00B27317"/>
    <w:rsid w:val="00B273BD"/>
    <w:rsid w:val="00B279B7"/>
    <w:rsid w:val="00B27A7A"/>
    <w:rsid w:val="00B300FE"/>
    <w:rsid w:val="00B3098F"/>
    <w:rsid w:val="00B30DA5"/>
    <w:rsid w:val="00B31DD4"/>
    <w:rsid w:val="00B32109"/>
    <w:rsid w:val="00B326FF"/>
    <w:rsid w:val="00B32A60"/>
    <w:rsid w:val="00B32FAF"/>
    <w:rsid w:val="00B338CE"/>
    <w:rsid w:val="00B33D86"/>
    <w:rsid w:val="00B3413F"/>
    <w:rsid w:val="00B34293"/>
    <w:rsid w:val="00B34993"/>
    <w:rsid w:val="00B34A4C"/>
    <w:rsid w:val="00B34EFA"/>
    <w:rsid w:val="00B354EE"/>
    <w:rsid w:val="00B35603"/>
    <w:rsid w:val="00B35C40"/>
    <w:rsid w:val="00B35FF7"/>
    <w:rsid w:val="00B36C1C"/>
    <w:rsid w:val="00B37AEB"/>
    <w:rsid w:val="00B40D5B"/>
    <w:rsid w:val="00B41AC2"/>
    <w:rsid w:val="00B41CD1"/>
    <w:rsid w:val="00B41DCD"/>
    <w:rsid w:val="00B42C9B"/>
    <w:rsid w:val="00B435F0"/>
    <w:rsid w:val="00B43C00"/>
    <w:rsid w:val="00B44E3A"/>
    <w:rsid w:val="00B45601"/>
    <w:rsid w:val="00B46BB4"/>
    <w:rsid w:val="00B46FF0"/>
    <w:rsid w:val="00B47730"/>
    <w:rsid w:val="00B47A17"/>
    <w:rsid w:val="00B5014A"/>
    <w:rsid w:val="00B502F4"/>
    <w:rsid w:val="00B50972"/>
    <w:rsid w:val="00B52929"/>
    <w:rsid w:val="00B52A41"/>
    <w:rsid w:val="00B52CE5"/>
    <w:rsid w:val="00B52F1B"/>
    <w:rsid w:val="00B53088"/>
    <w:rsid w:val="00B53968"/>
    <w:rsid w:val="00B53B0C"/>
    <w:rsid w:val="00B53FAA"/>
    <w:rsid w:val="00B547BE"/>
    <w:rsid w:val="00B5590A"/>
    <w:rsid w:val="00B5603C"/>
    <w:rsid w:val="00B565E7"/>
    <w:rsid w:val="00B57593"/>
    <w:rsid w:val="00B57DE6"/>
    <w:rsid w:val="00B57E3F"/>
    <w:rsid w:val="00B60743"/>
    <w:rsid w:val="00B60841"/>
    <w:rsid w:val="00B6116E"/>
    <w:rsid w:val="00B6148E"/>
    <w:rsid w:val="00B617DA"/>
    <w:rsid w:val="00B6371D"/>
    <w:rsid w:val="00B64DBE"/>
    <w:rsid w:val="00B65191"/>
    <w:rsid w:val="00B65B84"/>
    <w:rsid w:val="00B65DA2"/>
    <w:rsid w:val="00B65E46"/>
    <w:rsid w:val="00B666AE"/>
    <w:rsid w:val="00B66B6F"/>
    <w:rsid w:val="00B66C2F"/>
    <w:rsid w:val="00B672E4"/>
    <w:rsid w:val="00B67902"/>
    <w:rsid w:val="00B67C0F"/>
    <w:rsid w:val="00B67F10"/>
    <w:rsid w:val="00B70313"/>
    <w:rsid w:val="00B7062D"/>
    <w:rsid w:val="00B70EDA"/>
    <w:rsid w:val="00B716B2"/>
    <w:rsid w:val="00B71D2D"/>
    <w:rsid w:val="00B71DC8"/>
    <w:rsid w:val="00B71EEF"/>
    <w:rsid w:val="00B72671"/>
    <w:rsid w:val="00B72F08"/>
    <w:rsid w:val="00B7377E"/>
    <w:rsid w:val="00B740EE"/>
    <w:rsid w:val="00B74278"/>
    <w:rsid w:val="00B7483F"/>
    <w:rsid w:val="00B749B1"/>
    <w:rsid w:val="00B74CF4"/>
    <w:rsid w:val="00B75A36"/>
    <w:rsid w:val="00B76951"/>
    <w:rsid w:val="00B7695B"/>
    <w:rsid w:val="00B777DE"/>
    <w:rsid w:val="00B80972"/>
    <w:rsid w:val="00B8103D"/>
    <w:rsid w:val="00B81598"/>
    <w:rsid w:val="00B8178F"/>
    <w:rsid w:val="00B81880"/>
    <w:rsid w:val="00B818F3"/>
    <w:rsid w:val="00B82135"/>
    <w:rsid w:val="00B82476"/>
    <w:rsid w:val="00B82627"/>
    <w:rsid w:val="00B82794"/>
    <w:rsid w:val="00B82D4E"/>
    <w:rsid w:val="00B82FED"/>
    <w:rsid w:val="00B841C5"/>
    <w:rsid w:val="00B84332"/>
    <w:rsid w:val="00B843D3"/>
    <w:rsid w:val="00B84809"/>
    <w:rsid w:val="00B8530A"/>
    <w:rsid w:val="00B854AE"/>
    <w:rsid w:val="00B8552E"/>
    <w:rsid w:val="00B859D8"/>
    <w:rsid w:val="00B85FBB"/>
    <w:rsid w:val="00B86D90"/>
    <w:rsid w:val="00B87335"/>
    <w:rsid w:val="00B878C7"/>
    <w:rsid w:val="00B8799C"/>
    <w:rsid w:val="00B90615"/>
    <w:rsid w:val="00B90F48"/>
    <w:rsid w:val="00B91370"/>
    <w:rsid w:val="00B9146B"/>
    <w:rsid w:val="00B921E1"/>
    <w:rsid w:val="00B930AC"/>
    <w:rsid w:val="00B9345F"/>
    <w:rsid w:val="00B934AD"/>
    <w:rsid w:val="00B9351E"/>
    <w:rsid w:val="00B93633"/>
    <w:rsid w:val="00B936F6"/>
    <w:rsid w:val="00B94CDD"/>
    <w:rsid w:val="00B94D96"/>
    <w:rsid w:val="00B957E3"/>
    <w:rsid w:val="00B95D22"/>
    <w:rsid w:val="00B9630F"/>
    <w:rsid w:val="00B96864"/>
    <w:rsid w:val="00B979F3"/>
    <w:rsid w:val="00BA0005"/>
    <w:rsid w:val="00BA0454"/>
    <w:rsid w:val="00BA08EF"/>
    <w:rsid w:val="00BA092F"/>
    <w:rsid w:val="00BA13E3"/>
    <w:rsid w:val="00BA1599"/>
    <w:rsid w:val="00BA1679"/>
    <w:rsid w:val="00BA1963"/>
    <w:rsid w:val="00BA1AFF"/>
    <w:rsid w:val="00BA1B5B"/>
    <w:rsid w:val="00BA1D57"/>
    <w:rsid w:val="00BA2C07"/>
    <w:rsid w:val="00BA2EE2"/>
    <w:rsid w:val="00BA408B"/>
    <w:rsid w:val="00BA46C2"/>
    <w:rsid w:val="00BA489C"/>
    <w:rsid w:val="00BA4DDF"/>
    <w:rsid w:val="00BA4EB2"/>
    <w:rsid w:val="00BA50CE"/>
    <w:rsid w:val="00BA583A"/>
    <w:rsid w:val="00BA5CE0"/>
    <w:rsid w:val="00BA61F9"/>
    <w:rsid w:val="00BA6703"/>
    <w:rsid w:val="00BA6809"/>
    <w:rsid w:val="00BA6974"/>
    <w:rsid w:val="00BA6C95"/>
    <w:rsid w:val="00BA7226"/>
    <w:rsid w:val="00BB0579"/>
    <w:rsid w:val="00BB073E"/>
    <w:rsid w:val="00BB0F97"/>
    <w:rsid w:val="00BB1179"/>
    <w:rsid w:val="00BB1788"/>
    <w:rsid w:val="00BB17F5"/>
    <w:rsid w:val="00BB1BDF"/>
    <w:rsid w:val="00BB1D7D"/>
    <w:rsid w:val="00BB256F"/>
    <w:rsid w:val="00BB362C"/>
    <w:rsid w:val="00BB3789"/>
    <w:rsid w:val="00BB47DD"/>
    <w:rsid w:val="00BB54DD"/>
    <w:rsid w:val="00BB5CDB"/>
    <w:rsid w:val="00BB6381"/>
    <w:rsid w:val="00BB65D0"/>
    <w:rsid w:val="00BB6910"/>
    <w:rsid w:val="00BB6FA2"/>
    <w:rsid w:val="00BB7451"/>
    <w:rsid w:val="00BB7B58"/>
    <w:rsid w:val="00BC0E51"/>
    <w:rsid w:val="00BC14BA"/>
    <w:rsid w:val="00BC15C8"/>
    <w:rsid w:val="00BC2A16"/>
    <w:rsid w:val="00BC2DED"/>
    <w:rsid w:val="00BC34B1"/>
    <w:rsid w:val="00BC3D42"/>
    <w:rsid w:val="00BC477B"/>
    <w:rsid w:val="00BC604C"/>
    <w:rsid w:val="00BC68B5"/>
    <w:rsid w:val="00BC6ADF"/>
    <w:rsid w:val="00BC755F"/>
    <w:rsid w:val="00BD0749"/>
    <w:rsid w:val="00BD2131"/>
    <w:rsid w:val="00BD2238"/>
    <w:rsid w:val="00BD2530"/>
    <w:rsid w:val="00BD291F"/>
    <w:rsid w:val="00BD2944"/>
    <w:rsid w:val="00BD3ACC"/>
    <w:rsid w:val="00BD4944"/>
    <w:rsid w:val="00BD49C3"/>
    <w:rsid w:val="00BD5062"/>
    <w:rsid w:val="00BD587D"/>
    <w:rsid w:val="00BD5950"/>
    <w:rsid w:val="00BD5A64"/>
    <w:rsid w:val="00BD5E0F"/>
    <w:rsid w:val="00BD61D6"/>
    <w:rsid w:val="00BD68AD"/>
    <w:rsid w:val="00BD6CC3"/>
    <w:rsid w:val="00BD6E5A"/>
    <w:rsid w:val="00BD71D9"/>
    <w:rsid w:val="00BD7546"/>
    <w:rsid w:val="00BD7ACC"/>
    <w:rsid w:val="00BD7E82"/>
    <w:rsid w:val="00BE02A9"/>
    <w:rsid w:val="00BE0541"/>
    <w:rsid w:val="00BE0922"/>
    <w:rsid w:val="00BE0A71"/>
    <w:rsid w:val="00BE0E14"/>
    <w:rsid w:val="00BE123C"/>
    <w:rsid w:val="00BE1C1D"/>
    <w:rsid w:val="00BE1F0F"/>
    <w:rsid w:val="00BE20D1"/>
    <w:rsid w:val="00BE2208"/>
    <w:rsid w:val="00BE22E3"/>
    <w:rsid w:val="00BE267B"/>
    <w:rsid w:val="00BE36CC"/>
    <w:rsid w:val="00BE48C2"/>
    <w:rsid w:val="00BE4BCC"/>
    <w:rsid w:val="00BE4DCF"/>
    <w:rsid w:val="00BE4E6D"/>
    <w:rsid w:val="00BE52CE"/>
    <w:rsid w:val="00BE53F1"/>
    <w:rsid w:val="00BE5876"/>
    <w:rsid w:val="00BE59CC"/>
    <w:rsid w:val="00BE5FC4"/>
    <w:rsid w:val="00BE67B9"/>
    <w:rsid w:val="00BE69B1"/>
    <w:rsid w:val="00BE6B99"/>
    <w:rsid w:val="00BE6D70"/>
    <w:rsid w:val="00BE6F46"/>
    <w:rsid w:val="00BE7900"/>
    <w:rsid w:val="00BE7A2D"/>
    <w:rsid w:val="00BF05CA"/>
    <w:rsid w:val="00BF07D3"/>
    <w:rsid w:val="00BF0A06"/>
    <w:rsid w:val="00BF0BD7"/>
    <w:rsid w:val="00BF116D"/>
    <w:rsid w:val="00BF157F"/>
    <w:rsid w:val="00BF288C"/>
    <w:rsid w:val="00BF2B96"/>
    <w:rsid w:val="00BF3211"/>
    <w:rsid w:val="00BF3775"/>
    <w:rsid w:val="00BF412F"/>
    <w:rsid w:val="00BF47FE"/>
    <w:rsid w:val="00BF491F"/>
    <w:rsid w:val="00BF4B44"/>
    <w:rsid w:val="00BF5210"/>
    <w:rsid w:val="00BF60CD"/>
    <w:rsid w:val="00BF61DF"/>
    <w:rsid w:val="00BF620E"/>
    <w:rsid w:val="00BF65DA"/>
    <w:rsid w:val="00BF66D1"/>
    <w:rsid w:val="00BF6715"/>
    <w:rsid w:val="00BF74E8"/>
    <w:rsid w:val="00BF74EE"/>
    <w:rsid w:val="00BF7585"/>
    <w:rsid w:val="00C008ED"/>
    <w:rsid w:val="00C01196"/>
    <w:rsid w:val="00C012A3"/>
    <w:rsid w:val="00C013A7"/>
    <w:rsid w:val="00C01DCD"/>
    <w:rsid w:val="00C02364"/>
    <w:rsid w:val="00C024D4"/>
    <w:rsid w:val="00C02F66"/>
    <w:rsid w:val="00C0348C"/>
    <w:rsid w:val="00C03662"/>
    <w:rsid w:val="00C03FE8"/>
    <w:rsid w:val="00C04ADB"/>
    <w:rsid w:val="00C04B8B"/>
    <w:rsid w:val="00C052B4"/>
    <w:rsid w:val="00C05AFB"/>
    <w:rsid w:val="00C061A9"/>
    <w:rsid w:val="00C06349"/>
    <w:rsid w:val="00C06478"/>
    <w:rsid w:val="00C066C7"/>
    <w:rsid w:val="00C0750A"/>
    <w:rsid w:val="00C076ED"/>
    <w:rsid w:val="00C0778B"/>
    <w:rsid w:val="00C0797A"/>
    <w:rsid w:val="00C10AA8"/>
    <w:rsid w:val="00C11016"/>
    <w:rsid w:val="00C11650"/>
    <w:rsid w:val="00C11AC4"/>
    <w:rsid w:val="00C124A4"/>
    <w:rsid w:val="00C12A18"/>
    <w:rsid w:val="00C12FCA"/>
    <w:rsid w:val="00C137D0"/>
    <w:rsid w:val="00C137D6"/>
    <w:rsid w:val="00C13B80"/>
    <w:rsid w:val="00C1416D"/>
    <w:rsid w:val="00C14597"/>
    <w:rsid w:val="00C145AD"/>
    <w:rsid w:val="00C15448"/>
    <w:rsid w:val="00C158A1"/>
    <w:rsid w:val="00C15949"/>
    <w:rsid w:val="00C1596A"/>
    <w:rsid w:val="00C15CA2"/>
    <w:rsid w:val="00C15DCD"/>
    <w:rsid w:val="00C15E11"/>
    <w:rsid w:val="00C16142"/>
    <w:rsid w:val="00C16CFB"/>
    <w:rsid w:val="00C17504"/>
    <w:rsid w:val="00C1758D"/>
    <w:rsid w:val="00C17A18"/>
    <w:rsid w:val="00C20F52"/>
    <w:rsid w:val="00C210C5"/>
    <w:rsid w:val="00C214BE"/>
    <w:rsid w:val="00C2152F"/>
    <w:rsid w:val="00C22254"/>
    <w:rsid w:val="00C22DE6"/>
    <w:rsid w:val="00C22F57"/>
    <w:rsid w:val="00C2323D"/>
    <w:rsid w:val="00C233C4"/>
    <w:rsid w:val="00C233D7"/>
    <w:rsid w:val="00C2429A"/>
    <w:rsid w:val="00C2495E"/>
    <w:rsid w:val="00C24EAD"/>
    <w:rsid w:val="00C2511A"/>
    <w:rsid w:val="00C259DE"/>
    <w:rsid w:val="00C260D0"/>
    <w:rsid w:val="00C268E6"/>
    <w:rsid w:val="00C26E9C"/>
    <w:rsid w:val="00C27B06"/>
    <w:rsid w:val="00C27FF8"/>
    <w:rsid w:val="00C3009C"/>
    <w:rsid w:val="00C3063A"/>
    <w:rsid w:val="00C31B8D"/>
    <w:rsid w:val="00C31FCF"/>
    <w:rsid w:val="00C327FB"/>
    <w:rsid w:val="00C32824"/>
    <w:rsid w:val="00C32DA8"/>
    <w:rsid w:val="00C32F8B"/>
    <w:rsid w:val="00C33116"/>
    <w:rsid w:val="00C331D7"/>
    <w:rsid w:val="00C33257"/>
    <w:rsid w:val="00C3454A"/>
    <w:rsid w:val="00C3651D"/>
    <w:rsid w:val="00C366CE"/>
    <w:rsid w:val="00C36CA7"/>
    <w:rsid w:val="00C37BBE"/>
    <w:rsid w:val="00C40247"/>
    <w:rsid w:val="00C4054F"/>
    <w:rsid w:val="00C40652"/>
    <w:rsid w:val="00C41873"/>
    <w:rsid w:val="00C41C6E"/>
    <w:rsid w:val="00C42827"/>
    <w:rsid w:val="00C4299C"/>
    <w:rsid w:val="00C42AB6"/>
    <w:rsid w:val="00C42AC1"/>
    <w:rsid w:val="00C42CA5"/>
    <w:rsid w:val="00C42E59"/>
    <w:rsid w:val="00C435C9"/>
    <w:rsid w:val="00C43C84"/>
    <w:rsid w:val="00C440FF"/>
    <w:rsid w:val="00C44726"/>
    <w:rsid w:val="00C447A7"/>
    <w:rsid w:val="00C45F67"/>
    <w:rsid w:val="00C474EF"/>
    <w:rsid w:val="00C47625"/>
    <w:rsid w:val="00C5060B"/>
    <w:rsid w:val="00C5156E"/>
    <w:rsid w:val="00C51836"/>
    <w:rsid w:val="00C5213E"/>
    <w:rsid w:val="00C52438"/>
    <w:rsid w:val="00C52F7A"/>
    <w:rsid w:val="00C53263"/>
    <w:rsid w:val="00C537A2"/>
    <w:rsid w:val="00C53CAE"/>
    <w:rsid w:val="00C55074"/>
    <w:rsid w:val="00C552A6"/>
    <w:rsid w:val="00C55C9B"/>
    <w:rsid w:val="00C56601"/>
    <w:rsid w:val="00C56D9F"/>
    <w:rsid w:val="00C56E14"/>
    <w:rsid w:val="00C57264"/>
    <w:rsid w:val="00C57B28"/>
    <w:rsid w:val="00C57C33"/>
    <w:rsid w:val="00C61706"/>
    <w:rsid w:val="00C6184F"/>
    <w:rsid w:val="00C62ACB"/>
    <w:rsid w:val="00C62CFF"/>
    <w:rsid w:val="00C636D2"/>
    <w:rsid w:val="00C63A1F"/>
    <w:rsid w:val="00C646EB"/>
    <w:rsid w:val="00C64C84"/>
    <w:rsid w:val="00C65C12"/>
    <w:rsid w:val="00C65E66"/>
    <w:rsid w:val="00C66DF4"/>
    <w:rsid w:val="00C66E41"/>
    <w:rsid w:val="00C670D0"/>
    <w:rsid w:val="00C672AC"/>
    <w:rsid w:val="00C67D9C"/>
    <w:rsid w:val="00C70C38"/>
    <w:rsid w:val="00C718BD"/>
    <w:rsid w:val="00C719F5"/>
    <w:rsid w:val="00C71A8E"/>
    <w:rsid w:val="00C72648"/>
    <w:rsid w:val="00C72E10"/>
    <w:rsid w:val="00C73827"/>
    <w:rsid w:val="00C74173"/>
    <w:rsid w:val="00C7420C"/>
    <w:rsid w:val="00C74885"/>
    <w:rsid w:val="00C74E5F"/>
    <w:rsid w:val="00C75714"/>
    <w:rsid w:val="00C765D0"/>
    <w:rsid w:val="00C76A2B"/>
    <w:rsid w:val="00C773EB"/>
    <w:rsid w:val="00C7773C"/>
    <w:rsid w:val="00C779BD"/>
    <w:rsid w:val="00C77C76"/>
    <w:rsid w:val="00C81935"/>
    <w:rsid w:val="00C832D8"/>
    <w:rsid w:val="00C835E1"/>
    <w:rsid w:val="00C83D36"/>
    <w:rsid w:val="00C83DB5"/>
    <w:rsid w:val="00C83E34"/>
    <w:rsid w:val="00C84341"/>
    <w:rsid w:val="00C84692"/>
    <w:rsid w:val="00C846A6"/>
    <w:rsid w:val="00C857BC"/>
    <w:rsid w:val="00C85C02"/>
    <w:rsid w:val="00C85DEC"/>
    <w:rsid w:val="00C86104"/>
    <w:rsid w:val="00C86BD8"/>
    <w:rsid w:val="00C86D67"/>
    <w:rsid w:val="00C86FCD"/>
    <w:rsid w:val="00C87236"/>
    <w:rsid w:val="00C87ACC"/>
    <w:rsid w:val="00C87B11"/>
    <w:rsid w:val="00C90207"/>
    <w:rsid w:val="00C9050A"/>
    <w:rsid w:val="00C905A9"/>
    <w:rsid w:val="00C912B6"/>
    <w:rsid w:val="00C9193A"/>
    <w:rsid w:val="00C91B63"/>
    <w:rsid w:val="00C91FE2"/>
    <w:rsid w:val="00C93069"/>
    <w:rsid w:val="00C930AF"/>
    <w:rsid w:val="00C934A0"/>
    <w:rsid w:val="00C945B6"/>
    <w:rsid w:val="00C94CF5"/>
    <w:rsid w:val="00C95D01"/>
    <w:rsid w:val="00C95F48"/>
    <w:rsid w:val="00C96BA3"/>
    <w:rsid w:val="00C96D40"/>
    <w:rsid w:val="00C97554"/>
    <w:rsid w:val="00C9786A"/>
    <w:rsid w:val="00C97A5F"/>
    <w:rsid w:val="00CA0637"/>
    <w:rsid w:val="00CA113B"/>
    <w:rsid w:val="00CA158F"/>
    <w:rsid w:val="00CA1FAD"/>
    <w:rsid w:val="00CA2327"/>
    <w:rsid w:val="00CA259C"/>
    <w:rsid w:val="00CA263B"/>
    <w:rsid w:val="00CA2B0D"/>
    <w:rsid w:val="00CA2B75"/>
    <w:rsid w:val="00CA2F3A"/>
    <w:rsid w:val="00CA355C"/>
    <w:rsid w:val="00CA3816"/>
    <w:rsid w:val="00CA44B0"/>
    <w:rsid w:val="00CA460F"/>
    <w:rsid w:val="00CA4846"/>
    <w:rsid w:val="00CA4A91"/>
    <w:rsid w:val="00CA6301"/>
    <w:rsid w:val="00CA7192"/>
    <w:rsid w:val="00CA7955"/>
    <w:rsid w:val="00CA7FC2"/>
    <w:rsid w:val="00CB07B7"/>
    <w:rsid w:val="00CB2090"/>
    <w:rsid w:val="00CB2104"/>
    <w:rsid w:val="00CB2716"/>
    <w:rsid w:val="00CB3559"/>
    <w:rsid w:val="00CB3C81"/>
    <w:rsid w:val="00CB43B3"/>
    <w:rsid w:val="00CB47AE"/>
    <w:rsid w:val="00CB50A5"/>
    <w:rsid w:val="00CB50D9"/>
    <w:rsid w:val="00CB59F0"/>
    <w:rsid w:val="00CB5CF1"/>
    <w:rsid w:val="00CB66FC"/>
    <w:rsid w:val="00CB6A09"/>
    <w:rsid w:val="00CB6CE7"/>
    <w:rsid w:val="00CB710A"/>
    <w:rsid w:val="00CB7257"/>
    <w:rsid w:val="00CB7A08"/>
    <w:rsid w:val="00CB7A4E"/>
    <w:rsid w:val="00CC1842"/>
    <w:rsid w:val="00CC213C"/>
    <w:rsid w:val="00CC237E"/>
    <w:rsid w:val="00CC25A0"/>
    <w:rsid w:val="00CC2BD5"/>
    <w:rsid w:val="00CC2D1C"/>
    <w:rsid w:val="00CC2F69"/>
    <w:rsid w:val="00CC36A4"/>
    <w:rsid w:val="00CC3CF8"/>
    <w:rsid w:val="00CC4005"/>
    <w:rsid w:val="00CC41C3"/>
    <w:rsid w:val="00CC4B79"/>
    <w:rsid w:val="00CC4CE9"/>
    <w:rsid w:val="00CC5009"/>
    <w:rsid w:val="00CC577B"/>
    <w:rsid w:val="00CC6166"/>
    <w:rsid w:val="00CC646B"/>
    <w:rsid w:val="00CC6B1E"/>
    <w:rsid w:val="00CC7247"/>
    <w:rsid w:val="00CC7B8D"/>
    <w:rsid w:val="00CC7F74"/>
    <w:rsid w:val="00CD0139"/>
    <w:rsid w:val="00CD02E1"/>
    <w:rsid w:val="00CD086C"/>
    <w:rsid w:val="00CD1666"/>
    <w:rsid w:val="00CD1B65"/>
    <w:rsid w:val="00CD333B"/>
    <w:rsid w:val="00CD3B4D"/>
    <w:rsid w:val="00CD4198"/>
    <w:rsid w:val="00CD41F9"/>
    <w:rsid w:val="00CD461A"/>
    <w:rsid w:val="00CD4CF8"/>
    <w:rsid w:val="00CD5AB3"/>
    <w:rsid w:val="00CD5E8A"/>
    <w:rsid w:val="00CD5E8F"/>
    <w:rsid w:val="00CD6511"/>
    <w:rsid w:val="00CD7374"/>
    <w:rsid w:val="00CE0395"/>
    <w:rsid w:val="00CE0A4E"/>
    <w:rsid w:val="00CE1789"/>
    <w:rsid w:val="00CE1962"/>
    <w:rsid w:val="00CE2695"/>
    <w:rsid w:val="00CE27B2"/>
    <w:rsid w:val="00CE2CBB"/>
    <w:rsid w:val="00CE2D96"/>
    <w:rsid w:val="00CE334A"/>
    <w:rsid w:val="00CE3B4C"/>
    <w:rsid w:val="00CE4225"/>
    <w:rsid w:val="00CE42F4"/>
    <w:rsid w:val="00CE4E1B"/>
    <w:rsid w:val="00CE6E88"/>
    <w:rsid w:val="00CE701B"/>
    <w:rsid w:val="00CE7C54"/>
    <w:rsid w:val="00CF0057"/>
    <w:rsid w:val="00CF0676"/>
    <w:rsid w:val="00CF085B"/>
    <w:rsid w:val="00CF0C49"/>
    <w:rsid w:val="00CF0E3E"/>
    <w:rsid w:val="00CF10BE"/>
    <w:rsid w:val="00CF2079"/>
    <w:rsid w:val="00CF2091"/>
    <w:rsid w:val="00CF21B9"/>
    <w:rsid w:val="00CF22A0"/>
    <w:rsid w:val="00CF23BF"/>
    <w:rsid w:val="00CF2E97"/>
    <w:rsid w:val="00CF2FF1"/>
    <w:rsid w:val="00CF3998"/>
    <w:rsid w:val="00CF3AB5"/>
    <w:rsid w:val="00CF3C80"/>
    <w:rsid w:val="00CF3DFC"/>
    <w:rsid w:val="00CF4272"/>
    <w:rsid w:val="00CF44FF"/>
    <w:rsid w:val="00CF4A95"/>
    <w:rsid w:val="00CF4E58"/>
    <w:rsid w:val="00CF5B8E"/>
    <w:rsid w:val="00CF630F"/>
    <w:rsid w:val="00CF649A"/>
    <w:rsid w:val="00CF6747"/>
    <w:rsid w:val="00CF6E1A"/>
    <w:rsid w:val="00CF72F3"/>
    <w:rsid w:val="00CF733C"/>
    <w:rsid w:val="00CF73E6"/>
    <w:rsid w:val="00CF7583"/>
    <w:rsid w:val="00CF7908"/>
    <w:rsid w:val="00D0097B"/>
    <w:rsid w:val="00D012A8"/>
    <w:rsid w:val="00D0221F"/>
    <w:rsid w:val="00D0250B"/>
    <w:rsid w:val="00D028C8"/>
    <w:rsid w:val="00D02944"/>
    <w:rsid w:val="00D02B48"/>
    <w:rsid w:val="00D02DAB"/>
    <w:rsid w:val="00D032BF"/>
    <w:rsid w:val="00D038BD"/>
    <w:rsid w:val="00D03A43"/>
    <w:rsid w:val="00D03EB6"/>
    <w:rsid w:val="00D0468D"/>
    <w:rsid w:val="00D0470F"/>
    <w:rsid w:val="00D047E6"/>
    <w:rsid w:val="00D05D9F"/>
    <w:rsid w:val="00D065FD"/>
    <w:rsid w:val="00D06D05"/>
    <w:rsid w:val="00D07666"/>
    <w:rsid w:val="00D07915"/>
    <w:rsid w:val="00D07A3B"/>
    <w:rsid w:val="00D07CAD"/>
    <w:rsid w:val="00D10345"/>
    <w:rsid w:val="00D1151D"/>
    <w:rsid w:val="00D11EB6"/>
    <w:rsid w:val="00D1233E"/>
    <w:rsid w:val="00D12671"/>
    <w:rsid w:val="00D12BA5"/>
    <w:rsid w:val="00D12CFE"/>
    <w:rsid w:val="00D1317B"/>
    <w:rsid w:val="00D13274"/>
    <w:rsid w:val="00D13562"/>
    <w:rsid w:val="00D1381D"/>
    <w:rsid w:val="00D138AD"/>
    <w:rsid w:val="00D13A47"/>
    <w:rsid w:val="00D15D5D"/>
    <w:rsid w:val="00D15ECD"/>
    <w:rsid w:val="00D1608C"/>
    <w:rsid w:val="00D16F31"/>
    <w:rsid w:val="00D172E0"/>
    <w:rsid w:val="00D17590"/>
    <w:rsid w:val="00D17B90"/>
    <w:rsid w:val="00D21D0D"/>
    <w:rsid w:val="00D21FB7"/>
    <w:rsid w:val="00D22BA8"/>
    <w:rsid w:val="00D22DC7"/>
    <w:rsid w:val="00D23ABD"/>
    <w:rsid w:val="00D24B8B"/>
    <w:rsid w:val="00D24EE4"/>
    <w:rsid w:val="00D26248"/>
    <w:rsid w:val="00D266D9"/>
    <w:rsid w:val="00D26AAE"/>
    <w:rsid w:val="00D26D6B"/>
    <w:rsid w:val="00D26D86"/>
    <w:rsid w:val="00D27450"/>
    <w:rsid w:val="00D27D4E"/>
    <w:rsid w:val="00D30CA4"/>
    <w:rsid w:val="00D31D2E"/>
    <w:rsid w:val="00D3217D"/>
    <w:rsid w:val="00D32CA4"/>
    <w:rsid w:val="00D32FB5"/>
    <w:rsid w:val="00D33CA3"/>
    <w:rsid w:val="00D33E2A"/>
    <w:rsid w:val="00D34C92"/>
    <w:rsid w:val="00D353C1"/>
    <w:rsid w:val="00D3562B"/>
    <w:rsid w:val="00D35A98"/>
    <w:rsid w:val="00D3719C"/>
    <w:rsid w:val="00D3781B"/>
    <w:rsid w:val="00D412CE"/>
    <w:rsid w:val="00D412D3"/>
    <w:rsid w:val="00D4133C"/>
    <w:rsid w:val="00D41744"/>
    <w:rsid w:val="00D41BD5"/>
    <w:rsid w:val="00D41F18"/>
    <w:rsid w:val="00D4303B"/>
    <w:rsid w:val="00D436BA"/>
    <w:rsid w:val="00D43CB8"/>
    <w:rsid w:val="00D43D64"/>
    <w:rsid w:val="00D43DC3"/>
    <w:rsid w:val="00D452C3"/>
    <w:rsid w:val="00D454CB"/>
    <w:rsid w:val="00D45548"/>
    <w:rsid w:val="00D46170"/>
    <w:rsid w:val="00D4659B"/>
    <w:rsid w:val="00D46882"/>
    <w:rsid w:val="00D46ADE"/>
    <w:rsid w:val="00D46BF2"/>
    <w:rsid w:val="00D4703D"/>
    <w:rsid w:val="00D4719B"/>
    <w:rsid w:val="00D47A78"/>
    <w:rsid w:val="00D50156"/>
    <w:rsid w:val="00D50F5D"/>
    <w:rsid w:val="00D51038"/>
    <w:rsid w:val="00D5191E"/>
    <w:rsid w:val="00D51B15"/>
    <w:rsid w:val="00D52086"/>
    <w:rsid w:val="00D525F6"/>
    <w:rsid w:val="00D5379E"/>
    <w:rsid w:val="00D53914"/>
    <w:rsid w:val="00D53A59"/>
    <w:rsid w:val="00D540A9"/>
    <w:rsid w:val="00D54AE4"/>
    <w:rsid w:val="00D54D34"/>
    <w:rsid w:val="00D54EFE"/>
    <w:rsid w:val="00D558A6"/>
    <w:rsid w:val="00D55A8D"/>
    <w:rsid w:val="00D560CB"/>
    <w:rsid w:val="00D56A55"/>
    <w:rsid w:val="00D573E8"/>
    <w:rsid w:val="00D57A47"/>
    <w:rsid w:val="00D60246"/>
    <w:rsid w:val="00D60A9A"/>
    <w:rsid w:val="00D6131A"/>
    <w:rsid w:val="00D61B0E"/>
    <w:rsid w:val="00D6215C"/>
    <w:rsid w:val="00D62A52"/>
    <w:rsid w:val="00D62CA0"/>
    <w:rsid w:val="00D6454E"/>
    <w:rsid w:val="00D647A5"/>
    <w:rsid w:val="00D654AE"/>
    <w:rsid w:val="00D662E6"/>
    <w:rsid w:val="00D66A86"/>
    <w:rsid w:val="00D70120"/>
    <w:rsid w:val="00D705CB"/>
    <w:rsid w:val="00D707C1"/>
    <w:rsid w:val="00D70A7C"/>
    <w:rsid w:val="00D70FF5"/>
    <w:rsid w:val="00D7143D"/>
    <w:rsid w:val="00D7186E"/>
    <w:rsid w:val="00D71980"/>
    <w:rsid w:val="00D720C8"/>
    <w:rsid w:val="00D722D0"/>
    <w:rsid w:val="00D7267C"/>
    <w:rsid w:val="00D73001"/>
    <w:rsid w:val="00D732E5"/>
    <w:rsid w:val="00D73323"/>
    <w:rsid w:val="00D73337"/>
    <w:rsid w:val="00D73E7B"/>
    <w:rsid w:val="00D7442D"/>
    <w:rsid w:val="00D763E9"/>
    <w:rsid w:val="00D768D3"/>
    <w:rsid w:val="00D76F21"/>
    <w:rsid w:val="00D772A4"/>
    <w:rsid w:val="00D772D3"/>
    <w:rsid w:val="00D778DF"/>
    <w:rsid w:val="00D77F4A"/>
    <w:rsid w:val="00D80DB1"/>
    <w:rsid w:val="00D80FED"/>
    <w:rsid w:val="00D8120B"/>
    <w:rsid w:val="00D814C0"/>
    <w:rsid w:val="00D814D4"/>
    <w:rsid w:val="00D815DC"/>
    <w:rsid w:val="00D81B49"/>
    <w:rsid w:val="00D81C57"/>
    <w:rsid w:val="00D81E1C"/>
    <w:rsid w:val="00D82197"/>
    <w:rsid w:val="00D82871"/>
    <w:rsid w:val="00D82950"/>
    <w:rsid w:val="00D830B5"/>
    <w:rsid w:val="00D83234"/>
    <w:rsid w:val="00D83F79"/>
    <w:rsid w:val="00D84235"/>
    <w:rsid w:val="00D842CE"/>
    <w:rsid w:val="00D84453"/>
    <w:rsid w:val="00D84661"/>
    <w:rsid w:val="00D848BA"/>
    <w:rsid w:val="00D84E11"/>
    <w:rsid w:val="00D8550A"/>
    <w:rsid w:val="00D855BB"/>
    <w:rsid w:val="00D85D39"/>
    <w:rsid w:val="00D85EBD"/>
    <w:rsid w:val="00D86C55"/>
    <w:rsid w:val="00D86F43"/>
    <w:rsid w:val="00D878A9"/>
    <w:rsid w:val="00D878C8"/>
    <w:rsid w:val="00D87E60"/>
    <w:rsid w:val="00D87EB6"/>
    <w:rsid w:val="00D90529"/>
    <w:rsid w:val="00D90B45"/>
    <w:rsid w:val="00D928FD"/>
    <w:rsid w:val="00D92D9E"/>
    <w:rsid w:val="00D92E69"/>
    <w:rsid w:val="00D93DF8"/>
    <w:rsid w:val="00D9418C"/>
    <w:rsid w:val="00D945B6"/>
    <w:rsid w:val="00D946C1"/>
    <w:rsid w:val="00D95019"/>
    <w:rsid w:val="00D95E77"/>
    <w:rsid w:val="00D95EAC"/>
    <w:rsid w:val="00D95F3C"/>
    <w:rsid w:val="00D96867"/>
    <w:rsid w:val="00D9686F"/>
    <w:rsid w:val="00D9694A"/>
    <w:rsid w:val="00D97808"/>
    <w:rsid w:val="00DA02D1"/>
    <w:rsid w:val="00DA0662"/>
    <w:rsid w:val="00DA06AC"/>
    <w:rsid w:val="00DA0C6C"/>
    <w:rsid w:val="00DA1479"/>
    <w:rsid w:val="00DA188B"/>
    <w:rsid w:val="00DA24CE"/>
    <w:rsid w:val="00DA29F0"/>
    <w:rsid w:val="00DA2F18"/>
    <w:rsid w:val="00DA31A1"/>
    <w:rsid w:val="00DA3C4F"/>
    <w:rsid w:val="00DA3D4F"/>
    <w:rsid w:val="00DA4AD2"/>
    <w:rsid w:val="00DA5739"/>
    <w:rsid w:val="00DA5F3F"/>
    <w:rsid w:val="00DA6043"/>
    <w:rsid w:val="00DA6AE4"/>
    <w:rsid w:val="00DA72A0"/>
    <w:rsid w:val="00DA7F2C"/>
    <w:rsid w:val="00DB0341"/>
    <w:rsid w:val="00DB0B7A"/>
    <w:rsid w:val="00DB16A6"/>
    <w:rsid w:val="00DB1B05"/>
    <w:rsid w:val="00DB1BB4"/>
    <w:rsid w:val="00DB1C59"/>
    <w:rsid w:val="00DB1D7A"/>
    <w:rsid w:val="00DB2006"/>
    <w:rsid w:val="00DB3033"/>
    <w:rsid w:val="00DB35D7"/>
    <w:rsid w:val="00DB3A61"/>
    <w:rsid w:val="00DB3E6A"/>
    <w:rsid w:val="00DB3F14"/>
    <w:rsid w:val="00DB47FE"/>
    <w:rsid w:val="00DB4BC8"/>
    <w:rsid w:val="00DB4BFD"/>
    <w:rsid w:val="00DB4CBA"/>
    <w:rsid w:val="00DB4D03"/>
    <w:rsid w:val="00DB4D85"/>
    <w:rsid w:val="00DB5003"/>
    <w:rsid w:val="00DB5065"/>
    <w:rsid w:val="00DB52AB"/>
    <w:rsid w:val="00DB5475"/>
    <w:rsid w:val="00DB5E3F"/>
    <w:rsid w:val="00DB637B"/>
    <w:rsid w:val="00DB67D3"/>
    <w:rsid w:val="00DB71C7"/>
    <w:rsid w:val="00DB76BD"/>
    <w:rsid w:val="00DB7720"/>
    <w:rsid w:val="00DC0215"/>
    <w:rsid w:val="00DC08CA"/>
    <w:rsid w:val="00DC0AEC"/>
    <w:rsid w:val="00DC2108"/>
    <w:rsid w:val="00DC307C"/>
    <w:rsid w:val="00DC38C1"/>
    <w:rsid w:val="00DC3EB6"/>
    <w:rsid w:val="00DC4187"/>
    <w:rsid w:val="00DC44D3"/>
    <w:rsid w:val="00DC4D8E"/>
    <w:rsid w:val="00DC4E6E"/>
    <w:rsid w:val="00DC4FA5"/>
    <w:rsid w:val="00DC56DF"/>
    <w:rsid w:val="00DC59C4"/>
    <w:rsid w:val="00DC5A65"/>
    <w:rsid w:val="00DC5B7C"/>
    <w:rsid w:val="00DC5CAB"/>
    <w:rsid w:val="00DC5DE6"/>
    <w:rsid w:val="00DC5F8E"/>
    <w:rsid w:val="00DC616D"/>
    <w:rsid w:val="00DC6344"/>
    <w:rsid w:val="00DC6A6F"/>
    <w:rsid w:val="00DC6B49"/>
    <w:rsid w:val="00DC6DC6"/>
    <w:rsid w:val="00DC6E4B"/>
    <w:rsid w:val="00DC71E4"/>
    <w:rsid w:val="00DC74D9"/>
    <w:rsid w:val="00DD02B4"/>
    <w:rsid w:val="00DD03AC"/>
    <w:rsid w:val="00DD0A85"/>
    <w:rsid w:val="00DD0BF8"/>
    <w:rsid w:val="00DD1135"/>
    <w:rsid w:val="00DD1473"/>
    <w:rsid w:val="00DD22E1"/>
    <w:rsid w:val="00DD397C"/>
    <w:rsid w:val="00DD3F46"/>
    <w:rsid w:val="00DD4AD2"/>
    <w:rsid w:val="00DD5054"/>
    <w:rsid w:val="00DD581A"/>
    <w:rsid w:val="00DD6481"/>
    <w:rsid w:val="00DD6760"/>
    <w:rsid w:val="00DD687A"/>
    <w:rsid w:val="00DD6F9A"/>
    <w:rsid w:val="00DD76F9"/>
    <w:rsid w:val="00DD7711"/>
    <w:rsid w:val="00DE012E"/>
    <w:rsid w:val="00DE068F"/>
    <w:rsid w:val="00DE0D9C"/>
    <w:rsid w:val="00DE19F5"/>
    <w:rsid w:val="00DE25B3"/>
    <w:rsid w:val="00DE279B"/>
    <w:rsid w:val="00DE2BAE"/>
    <w:rsid w:val="00DE2CAD"/>
    <w:rsid w:val="00DE32D4"/>
    <w:rsid w:val="00DE36F4"/>
    <w:rsid w:val="00DE3B16"/>
    <w:rsid w:val="00DE3D57"/>
    <w:rsid w:val="00DE3F27"/>
    <w:rsid w:val="00DE41A0"/>
    <w:rsid w:val="00DE4527"/>
    <w:rsid w:val="00DE49E0"/>
    <w:rsid w:val="00DE4EB4"/>
    <w:rsid w:val="00DE519A"/>
    <w:rsid w:val="00DE6423"/>
    <w:rsid w:val="00DE671D"/>
    <w:rsid w:val="00DE6B05"/>
    <w:rsid w:val="00DE7175"/>
    <w:rsid w:val="00DE7206"/>
    <w:rsid w:val="00DE7546"/>
    <w:rsid w:val="00DE768B"/>
    <w:rsid w:val="00DE7EB7"/>
    <w:rsid w:val="00DF0227"/>
    <w:rsid w:val="00DF0840"/>
    <w:rsid w:val="00DF0E23"/>
    <w:rsid w:val="00DF0E31"/>
    <w:rsid w:val="00DF15AF"/>
    <w:rsid w:val="00DF1737"/>
    <w:rsid w:val="00DF1A13"/>
    <w:rsid w:val="00DF268D"/>
    <w:rsid w:val="00DF29D7"/>
    <w:rsid w:val="00DF2C4E"/>
    <w:rsid w:val="00DF2CD4"/>
    <w:rsid w:val="00DF2FA0"/>
    <w:rsid w:val="00DF36AF"/>
    <w:rsid w:val="00DF3E21"/>
    <w:rsid w:val="00DF4CF1"/>
    <w:rsid w:val="00DF5BF9"/>
    <w:rsid w:val="00DF5DA3"/>
    <w:rsid w:val="00DF6686"/>
    <w:rsid w:val="00DF66A6"/>
    <w:rsid w:val="00DF688D"/>
    <w:rsid w:val="00DF6E38"/>
    <w:rsid w:val="00DF7195"/>
    <w:rsid w:val="00DF7414"/>
    <w:rsid w:val="00DF7706"/>
    <w:rsid w:val="00DF7BE0"/>
    <w:rsid w:val="00E0022B"/>
    <w:rsid w:val="00E009AF"/>
    <w:rsid w:val="00E01211"/>
    <w:rsid w:val="00E023CB"/>
    <w:rsid w:val="00E029AC"/>
    <w:rsid w:val="00E02BD9"/>
    <w:rsid w:val="00E03EF2"/>
    <w:rsid w:val="00E0520A"/>
    <w:rsid w:val="00E05596"/>
    <w:rsid w:val="00E05782"/>
    <w:rsid w:val="00E05790"/>
    <w:rsid w:val="00E05D10"/>
    <w:rsid w:val="00E05E5C"/>
    <w:rsid w:val="00E06188"/>
    <w:rsid w:val="00E07734"/>
    <w:rsid w:val="00E07F95"/>
    <w:rsid w:val="00E1089C"/>
    <w:rsid w:val="00E11953"/>
    <w:rsid w:val="00E12ACE"/>
    <w:rsid w:val="00E12E9F"/>
    <w:rsid w:val="00E12EAB"/>
    <w:rsid w:val="00E13219"/>
    <w:rsid w:val="00E133AA"/>
    <w:rsid w:val="00E13B88"/>
    <w:rsid w:val="00E13EBC"/>
    <w:rsid w:val="00E14636"/>
    <w:rsid w:val="00E14D65"/>
    <w:rsid w:val="00E14F7F"/>
    <w:rsid w:val="00E1524B"/>
    <w:rsid w:val="00E156BB"/>
    <w:rsid w:val="00E15795"/>
    <w:rsid w:val="00E1582C"/>
    <w:rsid w:val="00E15D37"/>
    <w:rsid w:val="00E161A6"/>
    <w:rsid w:val="00E1689D"/>
    <w:rsid w:val="00E16BEF"/>
    <w:rsid w:val="00E17162"/>
    <w:rsid w:val="00E174E0"/>
    <w:rsid w:val="00E17AE6"/>
    <w:rsid w:val="00E17DE8"/>
    <w:rsid w:val="00E17FBF"/>
    <w:rsid w:val="00E205E6"/>
    <w:rsid w:val="00E20A9E"/>
    <w:rsid w:val="00E21090"/>
    <w:rsid w:val="00E2204A"/>
    <w:rsid w:val="00E2227C"/>
    <w:rsid w:val="00E232C3"/>
    <w:rsid w:val="00E23468"/>
    <w:rsid w:val="00E238FB"/>
    <w:rsid w:val="00E23AD9"/>
    <w:rsid w:val="00E24080"/>
    <w:rsid w:val="00E2474D"/>
    <w:rsid w:val="00E24902"/>
    <w:rsid w:val="00E2594D"/>
    <w:rsid w:val="00E25D0A"/>
    <w:rsid w:val="00E260EF"/>
    <w:rsid w:val="00E26128"/>
    <w:rsid w:val="00E26D47"/>
    <w:rsid w:val="00E271DE"/>
    <w:rsid w:val="00E2781B"/>
    <w:rsid w:val="00E27A87"/>
    <w:rsid w:val="00E27B0E"/>
    <w:rsid w:val="00E3006B"/>
    <w:rsid w:val="00E30673"/>
    <w:rsid w:val="00E3070D"/>
    <w:rsid w:val="00E3079E"/>
    <w:rsid w:val="00E31616"/>
    <w:rsid w:val="00E31CA0"/>
    <w:rsid w:val="00E31E15"/>
    <w:rsid w:val="00E31ED3"/>
    <w:rsid w:val="00E32AF8"/>
    <w:rsid w:val="00E32C41"/>
    <w:rsid w:val="00E32FC8"/>
    <w:rsid w:val="00E33719"/>
    <w:rsid w:val="00E341D8"/>
    <w:rsid w:val="00E3454D"/>
    <w:rsid w:val="00E34B2B"/>
    <w:rsid w:val="00E351C4"/>
    <w:rsid w:val="00E35DE8"/>
    <w:rsid w:val="00E37DD2"/>
    <w:rsid w:val="00E37E08"/>
    <w:rsid w:val="00E37FA5"/>
    <w:rsid w:val="00E40472"/>
    <w:rsid w:val="00E40E71"/>
    <w:rsid w:val="00E412D9"/>
    <w:rsid w:val="00E41CFE"/>
    <w:rsid w:val="00E42439"/>
    <w:rsid w:val="00E4244E"/>
    <w:rsid w:val="00E42570"/>
    <w:rsid w:val="00E42C09"/>
    <w:rsid w:val="00E432D7"/>
    <w:rsid w:val="00E43689"/>
    <w:rsid w:val="00E4425A"/>
    <w:rsid w:val="00E4481B"/>
    <w:rsid w:val="00E44AD6"/>
    <w:rsid w:val="00E44E80"/>
    <w:rsid w:val="00E455CB"/>
    <w:rsid w:val="00E4592F"/>
    <w:rsid w:val="00E45A70"/>
    <w:rsid w:val="00E45C83"/>
    <w:rsid w:val="00E4685B"/>
    <w:rsid w:val="00E46D76"/>
    <w:rsid w:val="00E4712D"/>
    <w:rsid w:val="00E47188"/>
    <w:rsid w:val="00E4726B"/>
    <w:rsid w:val="00E4743C"/>
    <w:rsid w:val="00E5037B"/>
    <w:rsid w:val="00E506F0"/>
    <w:rsid w:val="00E5151B"/>
    <w:rsid w:val="00E516E1"/>
    <w:rsid w:val="00E51FBA"/>
    <w:rsid w:val="00E528BC"/>
    <w:rsid w:val="00E53009"/>
    <w:rsid w:val="00E531A6"/>
    <w:rsid w:val="00E540DA"/>
    <w:rsid w:val="00E5557B"/>
    <w:rsid w:val="00E5636F"/>
    <w:rsid w:val="00E565B9"/>
    <w:rsid w:val="00E5696E"/>
    <w:rsid w:val="00E56BE3"/>
    <w:rsid w:val="00E57277"/>
    <w:rsid w:val="00E57718"/>
    <w:rsid w:val="00E60057"/>
    <w:rsid w:val="00E6022D"/>
    <w:rsid w:val="00E6096E"/>
    <w:rsid w:val="00E60985"/>
    <w:rsid w:val="00E60E14"/>
    <w:rsid w:val="00E612B2"/>
    <w:rsid w:val="00E61E67"/>
    <w:rsid w:val="00E62553"/>
    <w:rsid w:val="00E62C4E"/>
    <w:rsid w:val="00E63919"/>
    <w:rsid w:val="00E6419D"/>
    <w:rsid w:val="00E646C6"/>
    <w:rsid w:val="00E64B0F"/>
    <w:rsid w:val="00E64F33"/>
    <w:rsid w:val="00E654B0"/>
    <w:rsid w:val="00E657BE"/>
    <w:rsid w:val="00E660A7"/>
    <w:rsid w:val="00E66FD3"/>
    <w:rsid w:val="00E67116"/>
    <w:rsid w:val="00E67521"/>
    <w:rsid w:val="00E700A2"/>
    <w:rsid w:val="00E70352"/>
    <w:rsid w:val="00E70A02"/>
    <w:rsid w:val="00E70AD7"/>
    <w:rsid w:val="00E70ED2"/>
    <w:rsid w:val="00E70EF0"/>
    <w:rsid w:val="00E71216"/>
    <w:rsid w:val="00E71DE5"/>
    <w:rsid w:val="00E72391"/>
    <w:rsid w:val="00E727CF"/>
    <w:rsid w:val="00E7322A"/>
    <w:rsid w:val="00E734D3"/>
    <w:rsid w:val="00E73AB8"/>
    <w:rsid w:val="00E73E4D"/>
    <w:rsid w:val="00E73FB5"/>
    <w:rsid w:val="00E748E0"/>
    <w:rsid w:val="00E755E1"/>
    <w:rsid w:val="00E759BE"/>
    <w:rsid w:val="00E75BAE"/>
    <w:rsid w:val="00E76815"/>
    <w:rsid w:val="00E76918"/>
    <w:rsid w:val="00E7726E"/>
    <w:rsid w:val="00E778E0"/>
    <w:rsid w:val="00E77DDC"/>
    <w:rsid w:val="00E802BA"/>
    <w:rsid w:val="00E804A7"/>
    <w:rsid w:val="00E810EA"/>
    <w:rsid w:val="00E8142F"/>
    <w:rsid w:val="00E81F9B"/>
    <w:rsid w:val="00E8233F"/>
    <w:rsid w:val="00E82F67"/>
    <w:rsid w:val="00E83537"/>
    <w:rsid w:val="00E835A7"/>
    <w:rsid w:val="00E83B52"/>
    <w:rsid w:val="00E842CB"/>
    <w:rsid w:val="00E84340"/>
    <w:rsid w:val="00E84867"/>
    <w:rsid w:val="00E84D06"/>
    <w:rsid w:val="00E85161"/>
    <w:rsid w:val="00E852BB"/>
    <w:rsid w:val="00E859F3"/>
    <w:rsid w:val="00E862FB"/>
    <w:rsid w:val="00E86D85"/>
    <w:rsid w:val="00E87A37"/>
    <w:rsid w:val="00E87FAF"/>
    <w:rsid w:val="00E90300"/>
    <w:rsid w:val="00E906C1"/>
    <w:rsid w:val="00E90846"/>
    <w:rsid w:val="00E90ED9"/>
    <w:rsid w:val="00E910B6"/>
    <w:rsid w:val="00E914A8"/>
    <w:rsid w:val="00E9173D"/>
    <w:rsid w:val="00E91BDF"/>
    <w:rsid w:val="00E91C98"/>
    <w:rsid w:val="00E927B9"/>
    <w:rsid w:val="00E939DC"/>
    <w:rsid w:val="00E93A6D"/>
    <w:rsid w:val="00E93C94"/>
    <w:rsid w:val="00E94E83"/>
    <w:rsid w:val="00E95327"/>
    <w:rsid w:val="00E953E3"/>
    <w:rsid w:val="00E967D3"/>
    <w:rsid w:val="00E96825"/>
    <w:rsid w:val="00E96B6E"/>
    <w:rsid w:val="00E96DCF"/>
    <w:rsid w:val="00E96EF6"/>
    <w:rsid w:val="00E979E2"/>
    <w:rsid w:val="00E97AD8"/>
    <w:rsid w:val="00E97C5C"/>
    <w:rsid w:val="00E97DE2"/>
    <w:rsid w:val="00EA02E4"/>
    <w:rsid w:val="00EA03A9"/>
    <w:rsid w:val="00EA03E8"/>
    <w:rsid w:val="00EA0879"/>
    <w:rsid w:val="00EA0FDC"/>
    <w:rsid w:val="00EA10B3"/>
    <w:rsid w:val="00EA2AD0"/>
    <w:rsid w:val="00EA2C09"/>
    <w:rsid w:val="00EA30AB"/>
    <w:rsid w:val="00EA3570"/>
    <w:rsid w:val="00EA3883"/>
    <w:rsid w:val="00EA3944"/>
    <w:rsid w:val="00EA49EB"/>
    <w:rsid w:val="00EA54E0"/>
    <w:rsid w:val="00EA5FA8"/>
    <w:rsid w:val="00EA65ED"/>
    <w:rsid w:val="00EA668E"/>
    <w:rsid w:val="00EA70E2"/>
    <w:rsid w:val="00EA756F"/>
    <w:rsid w:val="00EA7C23"/>
    <w:rsid w:val="00EA7E93"/>
    <w:rsid w:val="00EB075E"/>
    <w:rsid w:val="00EB084C"/>
    <w:rsid w:val="00EB08D3"/>
    <w:rsid w:val="00EB0BEB"/>
    <w:rsid w:val="00EB0F50"/>
    <w:rsid w:val="00EB212C"/>
    <w:rsid w:val="00EB21F7"/>
    <w:rsid w:val="00EB2A52"/>
    <w:rsid w:val="00EB2CEC"/>
    <w:rsid w:val="00EB3CBB"/>
    <w:rsid w:val="00EB4119"/>
    <w:rsid w:val="00EB4715"/>
    <w:rsid w:val="00EB47E0"/>
    <w:rsid w:val="00EB4CC2"/>
    <w:rsid w:val="00EB4DC6"/>
    <w:rsid w:val="00EB528F"/>
    <w:rsid w:val="00EB53A9"/>
    <w:rsid w:val="00EB6CE2"/>
    <w:rsid w:val="00EB6E65"/>
    <w:rsid w:val="00EB6F6F"/>
    <w:rsid w:val="00EB711F"/>
    <w:rsid w:val="00EB7254"/>
    <w:rsid w:val="00EB765D"/>
    <w:rsid w:val="00EB76C6"/>
    <w:rsid w:val="00EB79AB"/>
    <w:rsid w:val="00EC036E"/>
    <w:rsid w:val="00EC1473"/>
    <w:rsid w:val="00EC1D21"/>
    <w:rsid w:val="00EC1E68"/>
    <w:rsid w:val="00EC26B7"/>
    <w:rsid w:val="00EC2DCD"/>
    <w:rsid w:val="00EC47C8"/>
    <w:rsid w:val="00EC4A26"/>
    <w:rsid w:val="00EC4E4C"/>
    <w:rsid w:val="00EC5590"/>
    <w:rsid w:val="00EC5D5F"/>
    <w:rsid w:val="00EC5DE2"/>
    <w:rsid w:val="00EC5E75"/>
    <w:rsid w:val="00EC5EEF"/>
    <w:rsid w:val="00EC673A"/>
    <w:rsid w:val="00EC6F3D"/>
    <w:rsid w:val="00EC7468"/>
    <w:rsid w:val="00EC7632"/>
    <w:rsid w:val="00EC7723"/>
    <w:rsid w:val="00EC7AC1"/>
    <w:rsid w:val="00ED0022"/>
    <w:rsid w:val="00ED0312"/>
    <w:rsid w:val="00ED05FF"/>
    <w:rsid w:val="00ED08BB"/>
    <w:rsid w:val="00ED0B29"/>
    <w:rsid w:val="00ED117F"/>
    <w:rsid w:val="00ED1327"/>
    <w:rsid w:val="00ED1FDE"/>
    <w:rsid w:val="00ED2177"/>
    <w:rsid w:val="00ED26A5"/>
    <w:rsid w:val="00ED2BD4"/>
    <w:rsid w:val="00ED308E"/>
    <w:rsid w:val="00ED33B3"/>
    <w:rsid w:val="00ED39DB"/>
    <w:rsid w:val="00ED3D8D"/>
    <w:rsid w:val="00ED46A3"/>
    <w:rsid w:val="00ED4A1A"/>
    <w:rsid w:val="00ED4C46"/>
    <w:rsid w:val="00ED51DB"/>
    <w:rsid w:val="00ED5493"/>
    <w:rsid w:val="00ED5730"/>
    <w:rsid w:val="00ED62E5"/>
    <w:rsid w:val="00ED6AB8"/>
    <w:rsid w:val="00ED6F1A"/>
    <w:rsid w:val="00ED701E"/>
    <w:rsid w:val="00ED77FD"/>
    <w:rsid w:val="00EE0C28"/>
    <w:rsid w:val="00EE0D55"/>
    <w:rsid w:val="00EE107F"/>
    <w:rsid w:val="00EE17AE"/>
    <w:rsid w:val="00EE1809"/>
    <w:rsid w:val="00EE18E3"/>
    <w:rsid w:val="00EE1C9D"/>
    <w:rsid w:val="00EE1E74"/>
    <w:rsid w:val="00EE3856"/>
    <w:rsid w:val="00EE3C2C"/>
    <w:rsid w:val="00EE470A"/>
    <w:rsid w:val="00EE4A7E"/>
    <w:rsid w:val="00EE4A8B"/>
    <w:rsid w:val="00EE656B"/>
    <w:rsid w:val="00EE687C"/>
    <w:rsid w:val="00EE6883"/>
    <w:rsid w:val="00EE6916"/>
    <w:rsid w:val="00EE6BD5"/>
    <w:rsid w:val="00EE6DC8"/>
    <w:rsid w:val="00EE6E8B"/>
    <w:rsid w:val="00EE704D"/>
    <w:rsid w:val="00EE76D2"/>
    <w:rsid w:val="00EE76F4"/>
    <w:rsid w:val="00EE7A15"/>
    <w:rsid w:val="00EE7A40"/>
    <w:rsid w:val="00EF142E"/>
    <w:rsid w:val="00EF1A8B"/>
    <w:rsid w:val="00EF1C0C"/>
    <w:rsid w:val="00EF1F1D"/>
    <w:rsid w:val="00EF2105"/>
    <w:rsid w:val="00EF23AE"/>
    <w:rsid w:val="00EF2FB4"/>
    <w:rsid w:val="00EF336F"/>
    <w:rsid w:val="00EF3371"/>
    <w:rsid w:val="00EF4581"/>
    <w:rsid w:val="00EF45DB"/>
    <w:rsid w:val="00EF4D4F"/>
    <w:rsid w:val="00EF50D4"/>
    <w:rsid w:val="00EF58D9"/>
    <w:rsid w:val="00EF634C"/>
    <w:rsid w:val="00EF72F4"/>
    <w:rsid w:val="00EF7650"/>
    <w:rsid w:val="00F0005D"/>
    <w:rsid w:val="00F003D0"/>
    <w:rsid w:val="00F005E3"/>
    <w:rsid w:val="00F021FE"/>
    <w:rsid w:val="00F02484"/>
    <w:rsid w:val="00F03786"/>
    <w:rsid w:val="00F045DB"/>
    <w:rsid w:val="00F04C62"/>
    <w:rsid w:val="00F05662"/>
    <w:rsid w:val="00F058C2"/>
    <w:rsid w:val="00F05BDE"/>
    <w:rsid w:val="00F06CC4"/>
    <w:rsid w:val="00F07564"/>
    <w:rsid w:val="00F0799B"/>
    <w:rsid w:val="00F07BF1"/>
    <w:rsid w:val="00F100EE"/>
    <w:rsid w:val="00F102BE"/>
    <w:rsid w:val="00F102D1"/>
    <w:rsid w:val="00F1072A"/>
    <w:rsid w:val="00F10846"/>
    <w:rsid w:val="00F10D4D"/>
    <w:rsid w:val="00F1127D"/>
    <w:rsid w:val="00F11DFE"/>
    <w:rsid w:val="00F11FF5"/>
    <w:rsid w:val="00F12071"/>
    <w:rsid w:val="00F1232A"/>
    <w:rsid w:val="00F12D47"/>
    <w:rsid w:val="00F12E1E"/>
    <w:rsid w:val="00F1308C"/>
    <w:rsid w:val="00F1321D"/>
    <w:rsid w:val="00F13717"/>
    <w:rsid w:val="00F13B61"/>
    <w:rsid w:val="00F1455B"/>
    <w:rsid w:val="00F147A9"/>
    <w:rsid w:val="00F15465"/>
    <w:rsid w:val="00F169EB"/>
    <w:rsid w:val="00F16D43"/>
    <w:rsid w:val="00F17A38"/>
    <w:rsid w:val="00F17D38"/>
    <w:rsid w:val="00F20193"/>
    <w:rsid w:val="00F2026C"/>
    <w:rsid w:val="00F208AA"/>
    <w:rsid w:val="00F20D4D"/>
    <w:rsid w:val="00F20D65"/>
    <w:rsid w:val="00F21BBC"/>
    <w:rsid w:val="00F21C2C"/>
    <w:rsid w:val="00F21C7E"/>
    <w:rsid w:val="00F22F5A"/>
    <w:rsid w:val="00F2362A"/>
    <w:rsid w:val="00F23EBE"/>
    <w:rsid w:val="00F2432A"/>
    <w:rsid w:val="00F24A03"/>
    <w:rsid w:val="00F25961"/>
    <w:rsid w:val="00F265E1"/>
    <w:rsid w:val="00F26F0D"/>
    <w:rsid w:val="00F272B2"/>
    <w:rsid w:val="00F273F4"/>
    <w:rsid w:val="00F275B5"/>
    <w:rsid w:val="00F27DE6"/>
    <w:rsid w:val="00F27E50"/>
    <w:rsid w:val="00F27E84"/>
    <w:rsid w:val="00F30817"/>
    <w:rsid w:val="00F30A99"/>
    <w:rsid w:val="00F3215C"/>
    <w:rsid w:val="00F3255E"/>
    <w:rsid w:val="00F3273E"/>
    <w:rsid w:val="00F3369C"/>
    <w:rsid w:val="00F3426B"/>
    <w:rsid w:val="00F34849"/>
    <w:rsid w:val="00F349CE"/>
    <w:rsid w:val="00F34D4A"/>
    <w:rsid w:val="00F34D7D"/>
    <w:rsid w:val="00F35335"/>
    <w:rsid w:val="00F35987"/>
    <w:rsid w:val="00F35ABD"/>
    <w:rsid w:val="00F35E4E"/>
    <w:rsid w:val="00F36A2B"/>
    <w:rsid w:val="00F36E95"/>
    <w:rsid w:val="00F37785"/>
    <w:rsid w:val="00F37D4C"/>
    <w:rsid w:val="00F409BB"/>
    <w:rsid w:val="00F40D10"/>
    <w:rsid w:val="00F40D71"/>
    <w:rsid w:val="00F40D85"/>
    <w:rsid w:val="00F411BB"/>
    <w:rsid w:val="00F41339"/>
    <w:rsid w:val="00F41DF7"/>
    <w:rsid w:val="00F42204"/>
    <w:rsid w:val="00F424F4"/>
    <w:rsid w:val="00F42B6C"/>
    <w:rsid w:val="00F42EC0"/>
    <w:rsid w:val="00F432CB"/>
    <w:rsid w:val="00F433A8"/>
    <w:rsid w:val="00F4376A"/>
    <w:rsid w:val="00F43D04"/>
    <w:rsid w:val="00F4402B"/>
    <w:rsid w:val="00F44102"/>
    <w:rsid w:val="00F44456"/>
    <w:rsid w:val="00F44BB7"/>
    <w:rsid w:val="00F45222"/>
    <w:rsid w:val="00F46305"/>
    <w:rsid w:val="00F46F39"/>
    <w:rsid w:val="00F4732E"/>
    <w:rsid w:val="00F47475"/>
    <w:rsid w:val="00F4748F"/>
    <w:rsid w:val="00F47A41"/>
    <w:rsid w:val="00F47B9D"/>
    <w:rsid w:val="00F50605"/>
    <w:rsid w:val="00F50AAB"/>
    <w:rsid w:val="00F51E49"/>
    <w:rsid w:val="00F52312"/>
    <w:rsid w:val="00F52548"/>
    <w:rsid w:val="00F52980"/>
    <w:rsid w:val="00F53646"/>
    <w:rsid w:val="00F5369F"/>
    <w:rsid w:val="00F5386D"/>
    <w:rsid w:val="00F539C0"/>
    <w:rsid w:val="00F541CF"/>
    <w:rsid w:val="00F5478F"/>
    <w:rsid w:val="00F548A9"/>
    <w:rsid w:val="00F54F51"/>
    <w:rsid w:val="00F555AE"/>
    <w:rsid w:val="00F55E4E"/>
    <w:rsid w:val="00F5689D"/>
    <w:rsid w:val="00F56A98"/>
    <w:rsid w:val="00F5757A"/>
    <w:rsid w:val="00F602C8"/>
    <w:rsid w:val="00F6034C"/>
    <w:rsid w:val="00F60536"/>
    <w:rsid w:val="00F6089F"/>
    <w:rsid w:val="00F61036"/>
    <w:rsid w:val="00F61435"/>
    <w:rsid w:val="00F628B1"/>
    <w:rsid w:val="00F6307E"/>
    <w:rsid w:val="00F63308"/>
    <w:rsid w:val="00F644D1"/>
    <w:rsid w:val="00F64B34"/>
    <w:rsid w:val="00F64EC5"/>
    <w:rsid w:val="00F652A6"/>
    <w:rsid w:val="00F658A7"/>
    <w:rsid w:val="00F66A10"/>
    <w:rsid w:val="00F67189"/>
    <w:rsid w:val="00F6726B"/>
    <w:rsid w:val="00F67459"/>
    <w:rsid w:val="00F674DB"/>
    <w:rsid w:val="00F67756"/>
    <w:rsid w:val="00F700C7"/>
    <w:rsid w:val="00F70C79"/>
    <w:rsid w:val="00F70C80"/>
    <w:rsid w:val="00F70D9B"/>
    <w:rsid w:val="00F71150"/>
    <w:rsid w:val="00F71E5E"/>
    <w:rsid w:val="00F71EB1"/>
    <w:rsid w:val="00F71F7F"/>
    <w:rsid w:val="00F7259E"/>
    <w:rsid w:val="00F72683"/>
    <w:rsid w:val="00F72908"/>
    <w:rsid w:val="00F73316"/>
    <w:rsid w:val="00F74118"/>
    <w:rsid w:val="00F750A5"/>
    <w:rsid w:val="00F761EF"/>
    <w:rsid w:val="00F76415"/>
    <w:rsid w:val="00F766B7"/>
    <w:rsid w:val="00F76B1D"/>
    <w:rsid w:val="00F8055E"/>
    <w:rsid w:val="00F80568"/>
    <w:rsid w:val="00F80815"/>
    <w:rsid w:val="00F80989"/>
    <w:rsid w:val="00F80AC5"/>
    <w:rsid w:val="00F81A8C"/>
    <w:rsid w:val="00F826E0"/>
    <w:rsid w:val="00F826F7"/>
    <w:rsid w:val="00F83270"/>
    <w:rsid w:val="00F833CE"/>
    <w:rsid w:val="00F843DB"/>
    <w:rsid w:val="00F84C97"/>
    <w:rsid w:val="00F85585"/>
    <w:rsid w:val="00F87698"/>
    <w:rsid w:val="00F877A2"/>
    <w:rsid w:val="00F87F21"/>
    <w:rsid w:val="00F903D8"/>
    <w:rsid w:val="00F90643"/>
    <w:rsid w:val="00F9083A"/>
    <w:rsid w:val="00F9114A"/>
    <w:rsid w:val="00F9167A"/>
    <w:rsid w:val="00F922BA"/>
    <w:rsid w:val="00F92857"/>
    <w:rsid w:val="00F92EA7"/>
    <w:rsid w:val="00F94817"/>
    <w:rsid w:val="00F95703"/>
    <w:rsid w:val="00F959F4"/>
    <w:rsid w:val="00F95ACA"/>
    <w:rsid w:val="00F95D8F"/>
    <w:rsid w:val="00F96509"/>
    <w:rsid w:val="00F96566"/>
    <w:rsid w:val="00F966E4"/>
    <w:rsid w:val="00F97CB1"/>
    <w:rsid w:val="00F97D7A"/>
    <w:rsid w:val="00FA012D"/>
    <w:rsid w:val="00FA0848"/>
    <w:rsid w:val="00FA0BF6"/>
    <w:rsid w:val="00FA1390"/>
    <w:rsid w:val="00FA2125"/>
    <w:rsid w:val="00FA548A"/>
    <w:rsid w:val="00FA5864"/>
    <w:rsid w:val="00FA5AB1"/>
    <w:rsid w:val="00FA7359"/>
    <w:rsid w:val="00FA7781"/>
    <w:rsid w:val="00FA7BC7"/>
    <w:rsid w:val="00FA7EC1"/>
    <w:rsid w:val="00FA7F7B"/>
    <w:rsid w:val="00FB046F"/>
    <w:rsid w:val="00FB0EA0"/>
    <w:rsid w:val="00FB1E4E"/>
    <w:rsid w:val="00FB2576"/>
    <w:rsid w:val="00FB2DB7"/>
    <w:rsid w:val="00FB5009"/>
    <w:rsid w:val="00FB516A"/>
    <w:rsid w:val="00FB654B"/>
    <w:rsid w:val="00FB6E5B"/>
    <w:rsid w:val="00FB7031"/>
    <w:rsid w:val="00FB7605"/>
    <w:rsid w:val="00FC0D02"/>
    <w:rsid w:val="00FC0E49"/>
    <w:rsid w:val="00FC1051"/>
    <w:rsid w:val="00FC147F"/>
    <w:rsid w:val="00FC1F20"/>
    <w:rsid w:val="00FC2BD1"/>
    <w:rsid w:val="00FC3D2E"/>
    <w:rsid w:val="00FC3D31"/>
    <w:rsid w:val="00FC413C"/>
    <w:rsid w:val="00FC4481"/>
    <w:rsid w:val="00FC474D"/>
    <w:rsid w:val="00FC484E"/>
    <w:rsid w:val="00FC4AC4"/>
    <w:rsid w:val="00FC572F"/>
    <w:rsid w:val="00FC5B4C"/>
    <w:rsid w:val="00FC627B"/>
    <w:rsid w:val="00FC7983"/>
    <w:rsid w:val="00FD0390"/>
    <w:rsid w:val="00FD1BDC"/>
    <w:rsid w:val="00FD2E7A"/>
    <w:rsid w:val="00FD3A51"/>
    <w:rsid w:val="00FD3B31"/>
    <w:rsid w:val="00FD428D"/>
    <w:rsid w:val="00FD4A53"/>
    <w:rsid w:val="00FD4B80"/>
    <w:rsid w:val="00FD6488"/>
    <w:rsid w:val="00FD659D"/>
    <w:rsid w:val="00FD6D22"/>
    <w:rsid w:val="00FD78D9"/>
    <w:rsid w:val="00FD78E9"/>
    <w:rsid w:val="00FE060B"/>
    <w:rsid w:val="00FE0747"/>
    <w:rsid w:val="00FE0C5D"/>
    <w:rsid w:val="00FE0DAB"/>
    <w:rsid w:val="00FE2238"/>
    <w:rsid w:val="00FE29D9"/>
    <w:rsid w:val="00FE2E64"/>
    <w:rsid w:val="00FE408C"/>
    <w:rsid w:val="00FE442F"/>
    <w:rsid w:val="00FE4B15"/>
    <w:rsid w:val="00FE4E5E"/>
    <w:rsid w:val="00FE5B5E"/>
    <w:rsid w:val="00FE68DB"/>
    <w:rsid w:val="00FE7EF9"/>
    <w:rsid w:val="00FF0950"/>
    <w:rsid w:val="00FF0C34"/>
    <w:rsid w:val="00FF0F8A"/>
    <w:rsid w:val="00FF18E6"/>
    <w:rsid w:val="00FF2600"/>
    <w:rsid w:val="00FF2D05"/>
    <w:rsid w:val="00FF2FAE"/>
    <w:rsid w:val="00FF3941"/>
    <w:rsid w:val="00FF3E30"/>
    <w:rsid w:val="00FF4749"/>
    <w:rsid w:val="00FF4E9D"/>
    <w:rsid w:val="00FF5882"/>
    <w:rsid w:val="00FF58AB"/>
    <w:rsid w:val="00FF5980"/>
    <w:rsid w:val="00FF6FC7"/>
    <w:rsid w:val="00FF7E75"/>
    <w:rsid w:val="01384A18"/>
    <w:rsid w:val="015F6159"/>
    <w:rsid w:val="016538FB"/>
    <w:rsid w:val="0185027A"/>
    <w:rsid w:val="018D04E7"/>
    <w:rsid w:val="019D5E5C"/>
    <w:rsid w:val="01BDE075"/>
    <w:rsid w:val="01CF31F8"/>
    <w:rsid w:val="01D1B25D"/>
    <w:rsid w:val="024C746D"/>
    <w:rsid w:val="02661E0C"/>
    <w:rsid w:val="027FAC96"/>
    <w:rsid w:val="02970A2F"/>
    <w:rsid w:val="029D862F"/>
    <w:rsid w:val="02C63F2B"/>
    <w:rsid w:val="02F9B42E"/>
    <w:rsid w:val="031B4644"/>
    <w:rsid w:val="033FC67F"/>
    <w:rsid w:val="038134CC"/>
    <w:rsid w:val="03E0C6AD"/>
    <w:rsid w:val="03E8D502"/>
    <w:rsid w:val="03EE5C0B"/>
    <w:rsid w:val="03FD8823"/>
    <w:rsid w:val="0400B0CB"/>
    <w:rsid w:val="0405FE1A"/>
    <w:rsid w:val="0414974B"/>
    <w:rsid w:val="041A295C"/>
    <w:rsid w:val="044895F8"/>
    <w:rsid w:val="04510285"/>
    <w:rsid w:val="04589E2A"/>
    <w:rsid w:val="049CADCC"/>
    <w:rsid w:val="04CF3E15"/>
    <w:rsid w:val="04D1FC24"/>
    <w:rsid w:val="04E17F59"/>
    <w:rsid w:val="052662DC"/>
    <w:rsid w:val="0538AB5A"/>
    <w:rsid w:val="055942A7"/>
    <w:rsid w:val="056A3959"/>
    <w:rsid w:val="0581E518"/>
    <w:rsid w:val="058CA1CD"/>
    <w:rsid w:val="05A12D11"/>
    <w:rsid w:val="05C42CB4"/>
    <w:rsid w:val="05F5CD5B"/>
    <w:rsid w:val="06005345"/>
    <w:rsid w:val="061F77F8"/>
    <w:rsid w:val="0627DE52"/>
    <w:rsid w:val="068E9253"/>
    <w:rsid w:val="069D08F7"/>
    <w:rsid w:val="06A12BD2"/>
    <w:rsid w:val="06AB1031"/>
    <w:rsid w:val="06CBC6A4"/>
    <w:rsid w:val="07020B2D"/>
    <w:rsid w:val="0709B427"/>
    <w:rsid w:val="07134056"/>
    <w:rsid w:val="072952C9"/>
    <w:rsid w:val="07331846"/>
    <w:rsid w:val="07359144"/>
    <w:rsid w:val="07690D56"/>
    <w:rsid w:val="076B01AB"/>
    <w:rsid w:val="076F9A5A"/>
    <w:rsid w:val="079156D4"/>
    <w:rsid w:val="07D63BCE"/>
    <w:rsid w:val="07D910D3"/>
    <w:rsid w:val="07D9C2CC"/>
    <w:rsid w:val="07F18833"/>
    <w:rsid w:val="081BA2C0"/>
    <w:rsid w:val="08244063"/>
    <w:rsid w:val="082BEB27"/>
    <w:rsid w:val="083324EE"/>
    <w:rsid w:val="084ADB74"/>
    <w:rsid w:val="085D2F4E"/>
    <w:rsid w:val="088F042A"/>
    <w:rsid w:val="08D0FE82"/>
    <w:rsid w:val="08D992FA"/>
    <w:rsid w:val="0905A254"/>
    <w:rsid w:val="091DC518"/>
    <w:rsid w:val="092F6D03"/>
    <w:rsid w:val="0940783D"/>
    <w:rsid w:val="0980A890"/>
    <w:rsid w:val="09861AB6"/>
    <w:rsid w:val="09A38C63"/>
    <w:rsid w:val="09B58494"/>
    <w:rsid w:val="09D7447D"/>
    <w:rsid w:val="0A05D21E"/>
    <w:rsid w:val="0A0B2238"/>
    <w:rsid w:val="0A1CA1D0"/>
    <w:rsid w:val="0A38BF8E"/>
    <w:rsid w:val="0A543CBA"/>
    <w:rsid w:val="0A662A39"/>
    <w:rsid w:val="0A885853"/>
    <w:rsid w:val="0A88809B"/>
    <w:rsid w:val="0A8C7130"/>
    <w:rsid w:val="0AD71CA7"/>
    <w:rsid w:val="0AEF2E3B"/>
    <w:rsid w:val="0AFD5F3D"/>
    <w:rsid w:val="0BB4E658"/>
    <w:rsid w:val="0BF23B05"/>
    <w:rsid w:val="0BF9D29E"/>
    <w:rsid w:val="0C53D7E6"/>
    <w:rsid w:val="0C553379"/>
    <w:rsid w:val="0C58838C"/>
    <w:rsid w:val="0C5ECC11"/>
    <w:rsid w:val="0CBA0298"/>
    <w:rsid w:val="0CC40441"/>
    <w:rsid w:val="0CE2D5CC"/>
    <w:rsid w:val="0CFB5DFE"/>
    <w:rsid w:val="0CFDD0D7"/>
    <w:rsid w:val="0D237FC9"/>
    <w:rsid w:val="0D2BB1B7"/>
    <w:rsid w:val="0D2D9F68"/>
    <w:rsid w:val="0D385651"/>
    <w:rsid w:val="0D6A1645"/>
    <w:rsid w:val="0D7D1F59"/>
    <w:rsid w:val="0D8C5FCA"/>
    <w:rsid w:val="0D969561"/>
    <w:rsid w:val="0DCBB2C0"/>
    <w:rsid w:val="0DD7D323"/>
    <w:rsid w:val="0DED8C52"/>
    <w:rsid w:val="0E1D7859"/>
    <w:rsid w:val="0E2C6D68"/>
    <w:rsid w:val="0E370E7D"/>
    <w:rsid w:val="0E6C13F1"/>
    <w:rsid w:val="0E7E6D55"/>
    <w:rsid w:val="0E8298C7"/>
    <w:rsid w:val="0EB33F1E"/>
    <w:rsid w:val="0EBEC638"/>
    <w:rsid w:val="0EDAD877"/>
    <w:rsid w:val="0F0317C2"/>
    <w:rsid w:val="0F04647D"/>
    <w:rsid w:val="0F0DDEEB"/>
    <w:rsid w:val="0F3D3F98"/>
    <w:rsid w:val="0F43D3CE"/>
    <w:rsid w:val="0F4D0B9D"/>
    <w:rsid w:val="0F6DAEDF"/>
    <w:rsid w:val="0F7DA870"/>
    <w:rsid w:val="0FA5AA79"/>
    <w:rsid w:val="0FCADB6C"/>
    <w:rsid w:val="0FCB0D69"/>
    <w:rsid w:val="0FF707EF"/>
    <w:rsid w:val="0FFCE9E1"/>
    <w:rsid w:val="0FFF152A"/>
    <w:rsid w:val="10265D54"/>
    <w:rsid w:val="102AAAD0"/>
    <w:rsid w:val="103DBF48"/>
    <w:rsid w:val="105C9E6E"/>
    <w:rsid w:val="1066AB6C"/>
    <w:rsid w:val="109665F7"/>
    <w:rsid w:val="109FC968"/>
    <w:rsid w:val="10A0D221"/>
    <w:rsid w:val="10F0B122"/>
    <w:rsid w:val="1106A16B"/>
    <w:rsid w:val="113E2148"/>
    <w:rsid w:val="11428DE4"/>
    <w:rsid w:val="115039EE"/>
    <w:rsid w:val="115D8E24"/>
    <w:rsid w:val="1184A69E"/>
    <w:rsid w:val="118A0F7D"/>
    <w:rsid w:val="11913FCA"/>
    <w:rsid w:val="11B687A5"/>
    <w:rsid w:val="11CD7486"/>
    <w:rsid w:val="11D4BA5F"/>
    <w:rsid w:val="11D971D4"/>
    <w:rsid w:val="11E87BD0"/>
    <w:rsid w:val="11F3D21C"/>
    <w:rsid w:val="11FBF2FA"/>
    <w:rsid w:val="12008840"/>
    <w:rsid w:val="1200E032"/>
    <w:rsid w:val="122247A3"/>
    <w:rsid w:val="122B77D4"/>
    <w:rsid w:val="126F6612"/>
    <w:rsid w:val="12AC38FD"/>
    <w:rsid w:val="12DB7205"/>
    <w:rsid w:val="12DE53A7"/>
    <w:rsid w:val="12F09A86"/>
    <w:rsid w:val="130592B0"/>
    <w:rsid w:val="130E5F1E"/>
    <w:rsid w:val="13289CCF"/>
    <w:rsid w:val="132CDD4D"/>
    <w:rsid w:val="1362531B"/>
    <w:rsid w:val="139C809D"/>
    <w:rsid w:val="13A48FE5"/>
    <w:rsid w:val="1405DD8A"/>
    <w:rsid w:val="140D824F"/>
    <w:rsid w:val="1429EED7"/>
    <w:rsid w:val="142AF89D"/>
    <w:rsid w:val="14429F94"/>
    <w:rsid w:val="14BE6E75"/>
    <w:rsid w:val="14C5463C"/>
    <w:rsid w:val="14D0B0C4"/>
    <w:rsid w:val="14DE9BB7"/>
    <w:rsid w:val="1530FBC3"/>
    <w:rsid w:val="15593D6A"/>
    <w:rsid w:val="15634037"/>
    <w:rsid w:val="1576E069"/>
    <w:rsid w:val="159549CD"/>
    <w:rsid w:val="15B43AE9"/>
    <w:rsid w:val="16016F79"/>
    <w:rsid w:val="16046E0E"/>
    <w:rsid w:val="1612F89B"/>
    <w:rsid w:val="1614F65B"/>
    <w:rsid w:val="161AD1C5"/>
    <w:rsid w:val="161BE498"/>
    <w:rsid w:val="16346652"/>
    <w:rsid w:val="163A4CB3"/>
    <w:rsid w:val="1646DD4E"/>
    <w:rsid w:val="165D8D8D"/>
    <w:rsid w:val="16895A0B"/>
    <w:rsid w:val="168F97FC"/>
    <w:rsid w:val="1693E53A"/>
    <w:rsid w:val="16B313D7"/>
    <w:rsid w:val="16C18A53"/>
    <w:rsid w:val="170FA57F"/>
    <w:rsid w:val="1721990D"/>
    <w:rsid w:val="1765AB8F"/>
    <w:rsid w:val="17698FFD"/>
    <w:rsid w:val="177BE910"/>
    <w:rsid w:val="180A919A"/>
    <w:rsid w:val="180DA3B0"/>
    <w:rsid w:val="18135832"/>
    <w:rsid w:val="181EA18E"/>
    <w:rsid w:val="1832A06D"/>
    <w:rsid w:val="185D2EEF"/>
    <w:rsid w:val="18964E3D"/>
    <w:rsid w:val="18BDC054"/>
    <w:rsid w:val="18C0D24F"/>
    <w:rsid w:val="192E50EC"/>
    <w:rsid w:val="193FA647"/>
    <w:rsid w:val="1959ABF7"/>
    <w:rsid w:val="196300E1"/>
    <w:rsid w:val="197047FB"/>
    <w:rsid w:val="19853A47"/>
    <w:rsid w:val="198751F3"/>
    <w:rsid w:val="19AB412C"/>
    <w:rsid w:val="19BBF892"/>
    <w:rsid w:val="19D52B4C"/>
    <w:rsid w:val="19D5E5B4"/>
    <w:rsid w:val="19EC1A48"/>
    <w:rsid w:val="19EC23B1"/>
    <w:rsid w:val="1A7C5103"/>
    <w:rsid w:val="1A9EB270"/>
    <w:rsid w:val="1AA0FFCE"/>
    <w:rsid w:val="1AA71556"/>
    <w:rsid w:val="1ABA1407"/>
    <w:rsid w:val="1AC7B8DC"/>
    <w:rsid w:val="1AEF8EAE"/>
    <w:rsid w:val="1AF2EB21"/>
    <w:rsid w:val="1AF96712"/>
    <w:rsid w:val="1B4E76D8"/>
    <w:rsid w:val="1B611303"/>
    <w:rsid w:val="1B745570"/>
    <w:rsid w:val="1B945499"/>
    <w:rsid w:val="1BA44BEB"/>
    <w:rsid w:val="1C3EB922"/>
    <w:rsid w:val="1C4E6271"/>
    <w:rsid w:val="1C641ECD"/>
    <w:rsid w:val="1C6C2478"/>
    <w:rsid w:val="1C8606AE"/>
    <w:rsid w:val="1C9B13B8"/>
    <w:rsid w:val="1CA41D39"/>
    <w:rsid w:val="1CB32915"/>
    <w:rsid w:val="1CC84AEF"/>
    <w:rsid w:val="1CF93AC0"/>
    <w:rsid w:val="1CFAC1BC"/>
    <w:rsid w:val="1D0A1B49"/>
    <w:rsid w:val="1D0E332B"/>
    <w:rsid w:val="1D3C883A"/>
    <w:rsid w:val="1D73993E"/>
    <w:rsid w:val="1D89E771"/>
    <w:rsid w:val="1DC16477"/>
    <w:rsid w:val="1DD09528"/>
    <w:rsid w:val="1DEC1326"/>
    <w:rsid w:val="1E0E333C"/>
    <w:rsid w:val="1E299C77"/>
    <w:rsid w:val="1E323168"/>
    <w:rsid w:val="1E972523"/>
    <w:rsid w:val="1EBACAB6"/>
    <w:rsid w:val="1EC7CA56"/>
    <w:rsid w:val="1EC8BC5C"/>
    <w:rsid w:val="1ED28EA2"/>
    <w:rsid w:val="1ED5511D"/>
    <w:rsid w:val="1EE06B78"/>
    <w:rsid w:val="1EF0F009"/>
    <w:rsid w:val="1F2A9ED6"/>
    <w:rsid w:val="1F31DB1A"/>
    <w:rsid w:val="1F4604E6"/>
    <w:rsid w:val="1F481DAC"/>
    <w:rsid w:val="1F7B2FF0"/>
    <w:rsid w:val="1F823755"/>
    <w:rsid w:val="1F88DCA8"/>
    <w:rsid w:val="1F8F5420"/>
    <w:rsid w:val="1F8FB92F"/>
    <w:rsid w:val="1FAFFB2B"/>
    <w:rsid w:val="1FD36B5D"/>
    <w:rsid w:val="2018CE99"/>
    <w:rsid w:val="20499630"/>
    <w:rsid w:val="206E6D65"/>
    <w:rsid w:val="209C57BE"/>
    <w:rsid w:val="20C4714D"/>
    <w:rsid w:val="20DF819F"/>
    <w:rsid w:val="21896EC9"/>
    <w:rsid w:val="218EC3DA"/>
    <w:rsid w:val="2192DB3F"/>
    <w:rsid w:val="21ACCCF6"/>
    <w:rsid w:val="21C13793"/>
    <w:rsid w:val="21CC17A6"/>
    <w:rsid w:val="21EECE4A"/>
    <w:rsid w:val="21FAC134"/>
    <w:rsid w:val="22264232"/>
    <w:rsid w:val="223EF3CA"/>
    <w:rsid w:val="22433C7D"/>
    <w:rsid w:val="229E81B7"/>
    <w:rsid w:val="22DABF64"/>
    <w:rsid w:val="22DBA69F"/>
    <w:rsid w:val="2318A0EF"/>
    <w:rsid w:val="23618F33"/>
    <w:rsid w:val="23684E4A"/>
    <w:rsid w:val="23851EE4"/>
    <w:rsid w:val="238C8931"/>
    <w:rsid w:val="2393C782"/>
    <w:rsid w:val="23CD1A72"/>
    <w:rsid w:val="240510EF"/>
    <w:rsid w:val="240E634C"/>
    <w:rsid w:val="24109BF2"/>
    <w:rsid w:val="2415EB1D"/>
    <w:rsid w:val="24244732"/>
    <w:rsid w:val="2436FEAD"/>
    <w:rsid w:val="2448DA87"/>
    <w:rsid w:val="245021ED"/>
    <w:rsid w:val="2465BCBA"/>
    <w:rsid w:val="24835AF0"/>
    <w:rsid w:val="249B64C6"/>
    <w:rsid w:val="24C9454F"/>
    <w:rsid w:val="24EC6772"/>
    <w:rsid w:val="253AB069"/>
    <w:rsid w:val="2542AC31"/>
    <w:rsid w:val="25552544"/>
    <w:rsid w:val="2571F192"/>
    <w:rsid w:val="25851113"/>
    <w:rsid w:val="25FEEBB8"/>
    <w:rsid w:val="26B3DF90"/>
    <w:rsid w:val="26BAD2D9"/>
    <w:rsid w:val="26C4441A"/>
    <w:rsid w:val="26FE5231"/>
    <w:rsid w:val="2701BF72"/>
    <w:rsid w:val="272095FB"/>
    <w:rsid w:val="27AAE82C"/>
    <w:rsid w:val="27C3F8C1"/>
    <w:rsid w:val="27C3FB67"/>
    <w:rsid w:val="27C5BBC6"/>
    <w:rsid w:val="282DBCD5"/>
    <w:rsid w:val="284501D5"/>
    <w:rsid w:val="28900418"/>
    <w:rsid w:val="2890C711"/>
    <w:rsid w:val="289B9541"/>
    <w:rsid w:val="28ED4837"/>
    <w:rsid w:val="291033EC"/>
    <w:rsid w:val="291CD3AA"/>
    <w:rsid w:val="29785EB3"/>
    <w:rsid w:val="2978F10F"/>
    <w:rsid w:val="29FC7CA8"/>
    <w:rsid w:val="2A35E3F5"/>
    <w:rsid w:val="2A3B6E77"/>
    <w:rsid w:val="2A479234"/>
    <w:rsid w:val="2A87A96C"/>
    <w:rsid w:val="2A993050"/>
    <w:rsid w:val="2A9B0435"/>
    <w:rsid w:val="2B225F36"/>
    <w:rsid w:val="2B255169"/>
    <w:rsid w:val="2B3B9B91"/>
    <w:rsid w:val="2B8ED9A6"/>
    <w:rsid w:val="2BC3E519"/>
    <w:rsid w:val="2BC7BDB7"/>
    <w:rsid w:val="2BF6485D"/>
    <w:rsid w:val="2C0386DE"/>
    <w:rsid w:val="2C42EAAB"/>
    <w:rsid w:val="2C5DDE75"/>
    <w:rsid w:val="2C70EB5A"/>
    <w:rsid w:val="2CB848EC"/>
    <w:rsid w:val="2CED442A"/>
    <w:rsid w:val="2CFAE4E7"/>
    <w:rsid w:val="2D313903"/>
    <w:rsid w:val="2D409678"/>
    <w:rsid w:val="2D9B34DF"/>
    <w:rsid w:val="2DE43454"/>
    <w:rsid w:val="2E3FF28F"/>
    <w:rsid w:val="2E4A23E8"/>
    <w:rsid w:val="2E6B09C0"/>
    <w:rsid w:val="2EA19265"/>
    <w:rsid w:val="2EB06149"/>
    <w:rsid w:val="2F046AA6"/>
    <w:rsid w:val="2F19AC43"/>
    <w:rsid w:val="2F325697"/>
    <w:rsid w:val="2F732B83"/>
    <w:rsid w:val="2F8E1E79"/>
    <w:rsid w:val="2F9E06D0"/>
    <w:rsid w:val="2FACD997"/>
    <w:rsid w:val="2FAFDEFE"/>
    <w:rsid w:val="2FBF1E19"/>
    <w:rsid w:val="2FD4CD7A"/>
    <w:rsid w:val="300BB007"/>
    <w:rsid w:val="302AC23B"/>
    <w:rsid w:val="304C2964"/>
    <w:rsid w:val="304DDDB6"/>
    <w:rsid w:val="305EF5D1"/>
    <w:rsid w:val="3075ADA1"/>
    <w:rsid w:val="307AE2FB"/>
    <w:rsid w:val="307E6A97"/>
    <w:rsid w:val="309A3BA5"/>
    <w:rsid w:val="30A21E62"/>
    <w:rsid w:val="30B68D6A"/>
    <w:rsid w:val="30B9F7C8"/>
    <w:rsid w:val="30BAC579"/>
    <w:rsid w:val="310AD1C1"/>
    <w:rsid w:val="3136CC56"/>
    <w:rsid w:val="313E8F62"/>
    <w:rsid w:val="31556C58"/>
    <w:rsid w:val="31604D3E"/>
    <w:rsid w:val="318157F7"/>
    <w:rsid w:val="318C5FEB"/>
    <w:rsid w:val="31B12131"/>
    <w:rsid w:val="31B4D7EA"/>
    <w:rsid w:val="31CD26FA"/>
    <w:rsid w:val="31CE23C3"/>
    <w:rsid w:val="31D4A8B8"/>
    <w:rsid w:val="31D9BEFD"/>
    <w:rsid w:val="321F1AD4"/>
    <w:rsid w:val="324BA9D6"/>
    <w:rsid w:val="324C4963"/>
    <w:rsid w:val="325977D6"/>
    <w:rsid w:val="32861836"/>
    <w:rsid w:val="32B7D12F"/>
    <w:rsid w:val="32BF0739"/>
    <w:rsid w:val="32C222F7"/>
    <w:rsid w:val="32E51F5C"/>
    <w:rsid w:val="32F0779C"/>
    <w:rsid w:val="330C635E"/>
    <w:rsid w:val="330D75E6"/>
    <w:rsid w:val="330E5C39"/>
    <w:rsid w:val="330F8938"/>
    <w:rsid w:val="331F537E"/>
    <w:rsid w:val="336ADCB2"/>
    <w:rsid w:val="33847D73"/>
    <w:rsid w:val="338D7305"/>
    <w:rsid w:val="33F42377"/>
    <w:rsid w:val="33F6C85B"/>
    <w:rsid w:val="3406319D"/>
    <w:rsid w:val="34247D75"/>
    <w:rsid w:val="342EDEC0"/>
    <w:rsid w:val="3447D01B"/>
    <w:rsid w:val="34627608"/>
    <w:rsid w:val="347F84FF"/>
    <w:rsid w:val="348D677D"/>
    <w:rsid w:val="34929EA1"/>
    <w:rsid w:val="34BD9992"/>
    <w:rsid w:val="34C9B7E1"/>
    <w:rsid w:val="34D5670E"/>
    <w:rsid w:val="34D9B927"/>
    <w:rsid w:val="34E16706"/>
    <w:rsid w:val="34F28454"/>
    <w:rsid w:val="35017BBE"/>
    <w:rsid w:val="354257D9"/>
    <w:rsid w:val="35543D01"/>
    <w:rsid w:val="35A4B7C9"/>
    <w:rsid w:val="35C29FDE"/>
    <w:rsid w:val="35DC8092"/>
    <w:rsid w:val="35F3B7B2"/>
    <w:rsid w:val="36165D90"/>
    <w:rsid w:val="3645592A"/>
    <w:rsid w:val="36538D96"/>
    <w:rsid w:val="3656B0C1"/>
    <w:rsid w:val="369558D1"/>
    <w:rsid w:val="3697B756"/>
    <w:rsid w:val="36B005B6"/>
    <w:rsid w:val="36B5538F"/>
    <w:rsid w:val="36E6438F"/>
    <w:rsid w:val="370D775B"/>
    <w:rsid w:val="3716E006"/>
    <w:rsid w:val="371F8D28"/>
    <w:rsid w:val="373D7E60"/>
    <w:rsid w:val="373D9913"/>
    <w:rsid w:val="375AB460"/>
    <w:rsid w:val="37686A2A"/>
    <w:rsid w:val="377A22E1"/>
    <w:rsid w:val="378A5D1A"/>
    <w:rsid w:val="37B1327C"/>
    <w:rsid w:val="37B97926"/>
    <w:rsid w:val="37C5CF01"/>
    <w:rsid w:val="37C7EA8F"/>
    <w:rsid w:val="37CA03F5"/>
    <w:rsid w:val="37F642F7"/>
    <w:rsid w:val="382248C1"/>
    <w:rsid w:val="3835218F"/>
    <w:rsid w:val="385C99CE"/>
    <w:rsid w:val="38A45807"/>
    <w:rsid w:val="38A663D6"/>
    <w:rsid w:val="38C87ADF"/>
    <w:rsid w:val="38C93F0D"/>
    <w:rsid w:val="39198DA1"/>
    <w:rsid w:val="3931884B"/>
    <w:rsid w:val="393DC91C"/>
    <w:rsid w:val="3955E750"/>
    <w:rsid w:val="398C1F14"/>
    <w:rsid w:val="3991CB11"/>
    <w:rsid w:val="399607B4"/>
    <w:rsid w:val="3A043575"/>
    <w:rsid w:val="3A10E1B0"/>
    <w:rsid w:val="3A547D90"/>
    <w:rsid w:val="3A5A8B6E"/>
    <w:rsid w:val="3A70AA51"/>
    <w:rsid w:val="3B0D53F2"/>
    <w:rsid w:val="3B236D30"/>
    <w:rsid w:val="3B3BFF23"/>
    <w:rsid w:val="3B7791D1"/>
    <w:rsid w:val="3B7B05D8"/>
    <w:rsid w:val="3B921E4B"/>
    <w:rsid w:val="3B9DDF6E"/>
    <w:rsid w:val="3BB8F02A"/>
    <w:rsid w:val="3BC00C96"/>
    <w:rsid w:val="3BCD7702"/>
    <w:rsid w:val="3BDED29C"/>
    <w:rsid w:val="3BFCD767"/>
    <w:rsid w:val="3C09C6E8"/>
    <w:rsid w:val="3C318BE0"/>
    <w:rsid w:val="3C3E0611"/>
    <w:rsid w:val="3C6794C6"/>
    <w:rsid w:val="3C69F4C2"/>
    <w:rsid w:val="3C8AA8FA"/>
    <w:rsid w:val="3CA27B7B"/>
    <w:rsid w:val="3CB030C9"/>
    <w:rsid w:val="3CB83DC7"/>
    <w:rsid w:val="3CC7E6BE"/>
    <w:rsid w:val="3CEB4BD9"/>
    <w:rsid w:val="3D082AF2"/>
    <w:rsid w:val="3D2E272F"/>
    <w:rsid w:val="3D2FF625"/>
    <w:rsid w:val="3D3954B6"/>
    <w:rsid w:val="3D4BD1BA"/>
    <w:rsid w:val="3D954C8E"/>
    <w:rsid w:val="3D98E7EF"/>
    <w:rsid w:val="3DD9ADA4"/>
    <w:rsid w:val="3DDE22BE"/>
    <w:rsid w:val="3DDE8E95"/>
    <w:rsid w:val="3DE59DAF"/>
    <w:rsid w:val="3DF221D1"/>
    <w:rsid w:val="3E033E2F"/>
    <w:rsid w:val="3E0529EA"/>
    <w:rsid w:val="3E0A05EA"/>
    <w:rsid w:val="3E487630"/>
    <w:rsid w:val="3EA04878"/>
    <w:rsid w:val="3F23CBF5"/>
    <w:rsid w:val="3F309C7A"/>
    <w:rsid w:val="3F48BF8A"/>
    <w:rsid w:val="3F59F63D"/>
    <w:rsid w:val="3F6AA4D4"/>
    <w:rsid w:val="3F6DED03"/>
    <w:rsid w:val="3F6E6452"/>
    <w:rsid w:val="3F7A0C50"/>
    <w:rsid w:val="3F8145E4"/>
    <w:rsid w:val="3F8B631F"/>
    <w:rsid w:val="3F917734"/>
    <w:rsid w:val="3FD51DC0"/>
    <w:rsid w:val="3FDA938A"/>
    <w:rsid w:val="3FFC416F"/>
    <w:rsid w:val="403FAA49"/>
    <w:rsid w:val="406A0BC5"/>
    <w:rsid w:val="40737605"/>
    <w:rsid w:val="408F25EE"/>
    <w:rsid w:val="40A44A34"/>
    <w:rsid w:val="40CC6355"/>
    <w:rsid w:val="40D33D06"/>
    <w:rsid w:val="411CB692"/>
    <w:rsid w:val="415B0630"/>
    <w:rsid w:val="41998CC9"/>
    <w:rsid w:val="41DB948D"/>
    <w:rsid w:val="422C93D0"/>
    <w:rsid w:val="423AC0C3"/>
    <w:rsid w:val="423CBCE1"/>
    <w:rsid w:val="426A6A4A"/>
    <w:rsid w:val="426B2209"/>
    <w:rsid w:val="4272AB65"/>
    <w:rsid w:val="427C06E9"/>
    <w:rsid w:val="4288C2F5"/>
    <w:rsid w:val="42A9FABB"/>
    <w:rsid w:val="42AF6ED0"/>
    <w:rsid w:val="42B0D07B"/>
    <w:rsid w:val="42FD8299"/>
    <w:rsid w:val="436DF8CB"/>
    <w:rsid w:val="437CA07C"/>
    <w:rsid w:val="437CD027"/>
    <w:rsid w:val="43A0706C"/>
    <w:rsid w:val="43C15907"/>
    <w:rsid w:val="440442AE"/>
    <w:rsid w:val="443786BA"/>
    <w:rsid w:val="444B11F3"/>
    <w:rsid w:val="444C71BB"/>
    <w:rsid w:val="446214DE"/>
    <w:rsid w:val="4470FB5B"/>
    <w:rsid w:val="44732A6D"/>
    <w:rsid w:val="44736A11"/>
    <w:rsid w:val="447A628E"/>
    <w:rsid w:val="44846E3E"/>
    <w:rsid w:val="4494ED24"/>
    <w:rsid w:val="44A84CAF"/>
    <w:rsid w:val="44E7EB3D"/>
    <w:rsid w:val="44EE420D"/>
    <w:rsid w:val="450C0592"/>
    <w:rsid w:val="452686CB"/>
    <w:rsid w:val="45410968"/>
    <w:rsid w:val="454D0162"/>
    <w:rsid w:val="455366D9"/>
    <w:rsid w:val="4562CD32"/>
    <w:rsid w:val="457F3871"/>
    <w:rsid w:val="45A203FD"/>
    <w:rsid w:val="45B35801"/>
    <w:rsid w:val="45CA863D"/>
    <w:rsid w:val="45FCE99D"/>
    <w:rsid w:val="460FA39E"/>
    <w:rsid w:val="46426024"/>
    <w:rsid w:val="4699C67E"/>
    <w:rsid w:val="46D28D39"/>
    <w:rsid w:val="46E3B4DA"/>
    <w:rsid w:val="46ED1166"/>
    <w:rsid w:val="4763E6E6"/>
    <w:rsid w:val="47CA5922"/>
    <w:rsid w:val="47D23874"/>
    <w:rsid w:val="47DFB738"/>
    <w:rsid w:val="47EABBDF"/>
    <w:rsid w:val="4806011B"/>
    <w:rsid w:val="480AECF6"/>
    <w:rsid w:val="48140271"/>
    <w:rsid w:val="48255278"/>
    <w:rsid w:val="4858895B"/>
    <w:rsid w:val="48702E1C"/>
    <w:rsid w:val="4893BBB6"/>
    <w:rsid w:val="4895333F"/>
    <w:rsid w:val="4895F642"/>
    <w:rsid w:val="48A13469"/>
    <w:rsid w:val="48B38C46"/>
    <w:rsid w:val="48C4C7DA"/>
    <w:rsid w:val="48C68C8E"/>
    <w:rsid w:val="48CD9470"/>
    <w:rsid w:val="48E1897F"/>
    <w:rsid w:val="4905DA62"/>
    <w:rsid w:val="490F429E"/>
    <w:rsid w:val="49155A76"/>
    <w:rsid w:val="491E0872"/>
    <w:rsid w:val="4932859F"/>
    <w:rsid w:val="494CA4DB"/>
    <w:rsid w:val="497F09C8"/>
    <w:rsid w:val="49960073"/>
    <w:rsid w:val="499ED49E"/>
    <w:rsid w:val="49AAD7E9"/>
    <w:rsid w:val="49B56C5B"/>
    <w:rsid w:val="49E612DA"/>
    <w:rsid w:val="49FA495A"/>
    <w:rsid w:val="4A454A24"/>
    <w:rsid w:val="4A6F6E7F"/>
    <w:rsid w:val="4A7AA909"/>
    <w:rsid w:val="4A86F762"/>
    <w:rsid w:val="4AB28D1F"/>
    <w:rsid w:val="4AD30452"/>
    <w:rsid w:val="4AEE9DB4"/>
    <w:rsid w:val="4AF9AC32"/>
    <w:rsid w:val="4B12BB5C"/>
    <w:rsid w:val="4B13595F"/>
    <w:rsid w:val="4B1373AE"/>
    <w:rsid w:val="4B2C0B02"/>
    <w:rsid w:val="4B2EDDE3"/>
    <w:rsid w:val="4B3BA3B3"/>
    <w:rsid w:val="4B517EEB"/>
    <w:rsid w:val="4B8ED468"/>
    <w:rsid w:val="4BA9091A"/>
    <w:rsid w:val="4BCA22E7"/>
    <w:rsid w:val="4BCA2D89"/>
    <w:rsid w:val="4BCE8D2D"/>
    <w:rsid w:val="4C07C6A0"/>
    <w:rsid w:val="4C2DDEF0"/>
    <w:rsid w:val="4C527B47"/>
    <w:rsid w:val="4C5F21C2"/>
    <w:rsid w:val="4C7C2373"/>
    <w:rsid w:val="4C7E050D"/>
    <w:rsid w:val="4C9A417C"/>
    <w:rsid w:val="4CA8D5F7"/>
    <w:rsid w:val="4CB22ACB"/>
    <w:rsid w:val="4CB9687C"/>
    <w:rsid w:val="4CD54E2A"/>
    <w:rsid w:val="4CDCB2E7"/>
    <w:rsid w:val="4CDE3963"/>
    <w:rsid w:val="4CEB2118"/>
    <w:rsid w:val="4D02AC6E"/>
    <w:rsid w:val="4D0B5E04"/>
    <w:rsid w:val="4D0C1650"/>
    <w:rsid w:val="4D17F9DB"/>
    <w:rsid w:val="4D268DE3"/>
    <w:rsid w:val="4D3D83F7"/>
    <w:rsid w:val="4D6790A6"/>
    <w:rsid w:val="4DB2EDC7"/>
    <w:rsid w:val="4DC4F98B"/>
    <w:rsid w:val="4DC7D222"/>
    <w:rsid w:val="4DCC4021"/>
    <w:rsid w:val="4DD4C470"/>
    <w:rsid w:val="4DDC8AF6"/>
    <w:rsid w:val="4DEFC06B"/>
    <w:rsid w:val="4E19A983"/>
    <w:rsid w:val="4E1B5B28"/>
    <w:rsid w:val="4E36CE08"/>
    <w:rsid w:val="4E3FD322"/>
    <w:rsid w:val="4E760757"/>
    <w:rsid w:val="4EA94C95"/>
    <w:rsid w:val="4EAEE634"/>
    <w:rsid w:val="4EB7AA73"/>
    <w:rsid w:val="4EB8CAE3"/>
    <w:rsid w:val="4EF75777"/>
    <w:rsid w:val="4EFEFC7D"/>
    <w:rsid w:val="4F14820E"/>
    <w:rsid w:val="4F468DA6"/>
    <w:rsid w:val="4F538A6C"/>
    <w:rsid w:val="4F5BB00B"/>
    <w:rsid w:val="4F674D30"/>
    <w:rsid w:val="4F728A5A"/>
    <w:rsid w:val="4F7F68FB"/>
    <w:rsid w:val="4F87E527"/>
    <w:rsid w:val="4FFA453A"/>
    <w:rsid w:val="500390E1"/>
    <w:rsid w:val="5024A305"/>
    <w:rsid w:val="5047897D"/>
    <w:rsid w:val="505B2DC3"/>
    <w:rsid w:val="50672044"/>
    <w:rsid w:val="50AE1E49"/>
    <w:rsid w:val="512E5C97"/>
    <w:rsid w:val="514A69BB"/>
    <w:rsid w:val="515014A0"/>
    <w:rsid w:val="51725CC5"/>
    <w:rsid w:val="51B47421"/>
    <w:rsid w:val="51E1ADD4"/>
    <w:rsid w:val="522DA05E"/>
    <w:rsid w:val="5243BC89"/>
    <w:rsid w:val="527115BF"/>
    <w:rsid w:val="529854BA"/>
    <w:rsid w:val="52A38FB6"/>
    <w:rsid w:val="52AABD86"/>
    <w:rsid w:val="52B0E79F"/>
    <w:rsid w:val="52B39FCC"/>
    <w:rsid w:val="52B5A127"/>
    <w:rsid w:val="52C9EDA8"/>
    <w:rsid w:val="52CEF913"/>
    <w:rsid w:val="52F952B8"/>
    <w:rsid w:val="5302AF0B"/>
    <w:rsid w:val="5314FBE0"/>
    <w:rsid w:val="53524442"/>
    <w:rsid w:val="53526919"/>
    <w:rsid w:val="5374FC1A"/>
    <w:rsid w:val="537BB0A9"/>
    <w:rsid w:val="539129C0"/>
    <w:rsid w:val="5391477C"/>
    <w:rsid w:val="539E3D27"/>
    <w:rsid w:val="53B6C8F9"/>
    <w:rsid w:val="53C21435"/>
    <w:rsid w:val="53C34F6C"/>
    <w:rsid w:val="53C95B53"/>
    <w:rsid w:val="53DB6E3D"/>
    <w:rsid w:val="5408466A"/>
    <w:rsid w:val="5419964D"/>
    <w:rsid w:val="54238143"/>
    <w:rsid w:val="546904C7"/>
    <w:rsid w:val="5479B944"/>
    <w:rsid w:val="5482AE63"/>
    <w:rsid w:val="54A0B589"/>
    <w:rsid w:val="54C71AD3"/>
    <w:rsid w:val="54C88CF3"/>
    <w:rsid w:val="54F063E9"/>
    <w:rsid w:val="5567E587"/>
    <w:rsid w:val="556B6211"/>
    <w:rsid w:val="5577099D"/>
    <w:rsid w:val="55CF65A5"/>
    <w:rsid w:val="55D3C111"/>
    <w:rsid w:val="569E87B4"/>
    <w:rsid w:val="56DDB15B"/>
    <w:rsid w:val="56F61C0D"/>
    <w:rsid w:val="57076F0A"/>
    <w:rsid w:val="57138D84"/>
    <w:rsid w:val="571931E5"/>
    <w:rsid w:val="571FDA4B"/>
    <w:rsid w:val="57476C59"/>
    <w:rsid w:val="57666B79"/>
    <w:rsid w:val="5772E36D"/>
    <w:rsid w:val="5779F0F4"/>
    <w:rsid w:val="578C002F"/>
    <w:rsid w:val="57B334A3"/>
    <w:rsid w:val="57B3E146"/>
    <w:rsid w:val="57BAFE2B"/>
    <w:rsid w:val="57CD539C"/>
    <w:rsid w:val="57F86B7A"/>
    <w:rsid w:val="58044778"/>
    <w:rsid w:val="5805A00E"/>
    <w:rsid w:val="582E5578"/>
    <w:rsid w:val="582E9666"/>
    <w:rsid w:val="5836A5C8"/>
    <w:rsid w:val="5854BDAC"/>
    <w:rsid w:val="5857DC69"/>
    <w:rsid w:val="58876A5C"/>
    <w:rsid w:val="58885807"/>
    <w:rsid w:val="589E42BA"/>
    <w:rsid w:val="58A618A4"/>
    <w:rsid w:val="58B21654"/>
    <w:rsid w:val="58B65F34"/>
    <w:rsid w:val="58C39400"/>
    <w:rsid w:val="58C4EBB0"/>
    <w:rsid w:val="58DA4F45"/>
    <w:rsid w:val="58E70BBF"/>
    <w:rsid w:val="58ECEFE5"/>
    <w:rsid w:val="5955D05A"/>
    <w:rsid w:val="5992913B"/>
    <w:rsid w:val="59A9D72D"/>
    <w:rsid w:val="59E4768A"/>
    <w:rsid w:val="59E4FAF3"/>
    <w:rsid w:val="5A27B03F"/>
    <w:rsid w:val="5A2CA040"/>
    <w:rsid w:val="5A9492B4"/>
    <w:rsid w:val="5AC044F0"/>
    <w:rsid w:val="5AC5D879"/>
    <w:rsid w:val="5ADE1986"/>
    <w:rsid w:val="5AF5E7B0"/>
    <w:rsid w:val="5AF90897"/>
    <w:rsid w:val="5AFD3122"/>
    <w:rsid w:val="5AFFFBD7"/>
    <w:rsid w:val="5B447CCE"/>
    <w:rsid w:val="5B50A87D"/>
    <w:rsid w:val="5B56CE92"/>
    <w:rsid w:val="5B62B3CF"/>
    <w:rsid w:val="5B80FD5C"/>
    <w:rsid w:val="5B882B22"/>
    <w:rsid w:val="5BAB250D"/>
    <w:rsid w:val="5BB7B0FE"/>
    <w:rsid w:val="5BC828A1"/>
    <w:rsid w:val="5C1796BB"/>
    <w:rsid w:val="5C206FB3"/>
    <w:rsid w:val="5C2E0161"/>
    <w:rsid w:val="5C3D3F4C"/>
    <w:rsid w:val="5C51F749"/>
    <w:rsid w:val="5C57C423"/>
    <w:rsid w:val="5C7567C1"/>
    <w:rsid w:val="5CA60562"/>
    <w:rsid w:val="5CF02266"/>
    <w:rsid w:val="5CFE11E5"/>
    <w:rsid w:val="5D0A78B2"/>
    <w:rsid w:val="5D27DC32"/>
    <w:rsid w:val="5D36BC40"/>
    <w:rsid w:val="5D3B43FF"/>
    <w:rsid w:val="5D427B2B"/>
    <w:rsid w:val="5D5BC6EC"/>
    <w:rsid w:val="5DA1E759"/>
    <w:rsid w:val="5DA210F4"/>
    <w:rsid w:val="5DD49680"/>
    <w:rsid w:val="5DD5AA2F"/>
    <w:rsid w:val="5DEEFFE1"/>
    <w:rsid w:val="5E0B59A8"/>
    <w:rsid w:val="5E0BAD68"/>
    <w:rsid w:val="5E3AD933"/>
    <w:rsid w:val="5E4CDD19"/>
    <w:rsid w:val="5E4E596D"/>
    <w:rsid w:val="5E4F054E"/>
    <w:rsid w:val="5E5A02F3"/>
    <w:rsid w:val="5E84969B"/>
    <w:rsid w:val="5E8AC9A6"/>
    <w:rsid w:val="5E8BCAE3"/>
    <w:rsid w:val="5E99986F"/>
    <w:rsid w:val="5E9DA41D"/>
    <w:rsid w:val="5EC9B529"/>
    <w:rsid w:val="5EDA2354"/>
    <w:rsid w:val="5EF990F1"/>
    <w:rsid w:val="5F146AE5"/>
    <w:rsid w:val="5F213BC1"/>
    <w:rsid w:val="5F5C3437"/>
    <w:rsid w:val="5F7A78B5"/>
    <w:rsid w:val="5F7CC904"/>
    <w:rsid w:val="5F84EA92"/>
    <w:rsid w:val="5F86EA8B"/>
    <w:rsid w:val="5FB8D322"/>
    <w:rsid w:val="5FEFF843"/>
    <w:rsid w:val="60104A68"/>
    <w:rsid w:val="601484B3"/>
    <w:rsid w:val="601609F3"/>
    <w:rsid w:val="601E24C5"/>
    <w:rsid w:val="60378DC5"/>
    <w:rsid w:val="603EC3FA"/>
    <w:rsid w:val="6040AE86"/>
    <w:rsid w:val="6051E252"/>
    <w:rsid w:val="60590FF4"/>
    <w:rsid w:val="605A5F18"/>
    <w:rsid w:val="6076CAC1"/>
    <w:rsid w:val="6084233E"/>
    <w:rsid w:val="60AEAE79"/>
    <w:rsid w:val="60D36ED9"/>
    <w:rsid w:val="60D488E5"/>
    <w:rsid w:val="60D8A922"/>
    <w:rsid w:val="6136F3E8"/>
    <w:rsid w:val="614D70AF"/>
    <w:rsid w:val="617B83F9"/>
    <w:rsid w:val="6199E07C"/>
    <w:rsid w:val="61C05001"/>
    <w:rsid w:val="61E00E30"/>
    <w:rsid w:val="61E3CDA0"/>
    <w:rsid w:val="61F8CB02"/>
    <w:rsid w:val="61F92FA7"/>
    <w:rsid w:val="62168532"/>
    <w:rsid w:val="623DF542"/>
    <w:rsid w:val="623E8AFD"/>
    <w:rsid w:val="6263C57A"/>
    <w:rsid w:val="62712FC8"/>
    <w:rsid w:val="627165DD"/>
    <w:rsid w:val="628CA4C5"/>
    <w:rsid w:val="628CECC1"/>
    <w:rsid w:val="62C400CA"/>
    <w:rsid w:val="62CB737E"/>
    <w:rsid w:val="62CC5D14"/>
    <w:rsid w:val="62D93382"/>
    <w:rsid w:val="63080AF8"/>
    <w:rsid w:val="631593FC"/>
    <w:rsid w:val="632844F3"/>
    <w:rsid w:val="634C7FE0"/>
    <w:rsid w:val="638F3F53"/>
    <w:rsid w:val="63A717C7"/>
    <w:rsid w:val="63BD47F6"/>
    <w:rsid w:val="63CF869A"/>
    <w:rsid w:val="63D7B560"/>
    <w:rsid w:val="6407D1ED"/>
    <w:rsid w:val="641B1F15"/>
    <w:rsid w:val="64470B3F"/>
    <w:rsid w:val="645D79F5"/>
    <w:rsid w:val="647B8C3B"/>
    <w:rsid w:val="6481448B"/>
    <w:rsid w:val="64A23130"/>
    <w:rsid w:val="64AD92F5"/>
    <w:rsid w:val="65185374"/>
    <w:rsid w:val="653964A6"/>
    <w:rsid w:val="653E4180"/>
    <w:rsid w:val="654C52B5"/>
    <w:rsid w:val="6556874D"/>
    <w:rsid w:val="6565DB28"/>
    <w:rsid w:val="657B6DBD"/>
    <w:rsid w:val="659D36FA"/>
    <w:rsid w:val="65A5F779"/>
    <w:rsid w:val="65CA6EA1"/>
    <w:rsid w:val="6628F8C5"/>
    <w:rsid w:val="6638964D"/>
    <w:rsid w:val="663B54BB"/>
    <w:rsid w:val="668769BB"/>
    <w:rsid w:val="66DC58A9"/>
    <w:rsid w:val="66FD3E62"/>
    <w:rsid w:val="6707174D"/>
    <w:rsid w:val="6744CF40"/>
    <w:rsid w:val="674E0667"/>
    <w:rsid w:val="6757CB6A"/>
    <w:rsid w:val="6757F607"/>
    <w:rsid w:val="676872C3"/>
    <w:rsid w:val="6780EE0B"/>
    <w:rsid w:val="6792C122"/>
    <w:rsid w:val="67AA81DF"/>
    <w:rsid w:val="67C03668"/>
    <w:rsid w:val="67DF3339"/>
    <w:rsid w:val="67E2EAC9"/>
    <w:rsid w:val="67EE5A07"/>
    <w:rsid w:val="67EF34F3"/>
    <w:rsid w:val="67F3D144"/>
    <w:rsid w:val="67FE8E85"/>
    <w:rsid w:val="6812A4EF"/>
    <w:rsid w:val="681BE89E"/>
    <w:rsid w:val="681EAA0F"/>
    <w:rsid w:val="6833ACE1"/>
    <w:rsid w:val="683B902F"/>
    <w:rsid w:val="6843BE9A"/>
    <w:rsid w:val="6864DFB7"/>
    <w:rsid w:val="6873B989"/>
    <w:rsid w:val="6885DA35"/>
    <w:rsid w:val="68A46600"/>
    <w:rsid w:val="68A8DEA3"/>
    <w:rsid w:val="68C5C2C2"/>
    <w:rsid w:val="68E1D3EC"/>
    <w:rsid w:val="68E4B7BA"/>
    <w:rsid w:val="69176944"/>
    <w:rsid w:val="692FBC86"/>
    <w:rsid w:val="69342EDB"/>
    <w:rsid w:val="695AEE75"/>
    <w:rsid w:val="6963C400"/>
    <w:rsid w:val="69ECBB35"/>
    <w:rsid w:val="69FA2698"/>
    <w:rsid w:val="69FBD9E4"/>
    <w:rsid w:val="6A0EC234"/>
    <w:rsid w:val="6A322F00"/>
    <w:rsid w:val="6A3400C9"/>
    <w:rsid w:val="6A34D1FE"/>
    <w:rsid w:val="6A5B5B65"/>
    <w:rsid w:val="6A75EDB3"/>
    <w:rsid w:val="6A99148A"/>
    <w:rsid w:val="6A9FCA1E"/>
    <w:rsid w:val="6AA98E58"/>
    <w:rsid w:val="6AC4B59E"/>
    <w:rsid w:val="6ADCA2A3"/>
    <w:rsid w:val="6AFCDE0C"/>
    <w:rsid w:val="6AFCFAC9"/>
    <w:rsid w:val="6B0733B1"/>
    <w:rsid w:val="6B0EA8F3"/>
    <w:rsid w:val="6B398499"/>
    <w:rsid w:val="6B42D0C6"/>
    <w:rsid w:val="6B5FEFFE"/>
    <w:rsid w:val="6BA3D3DA"/>
    <w:rsid w:val="6BAC2A8A"/>
    <w:rsid w:val="6BED0DFD"/>
    <w:rsid w:val="6BF7A5A4"/>
    <w:rsid w:val="6BFDF843"/>
    <w:rsid w:val="6C122711"/>
    <w:rsid w:val="6C2F35B2"/>
    <w:rsid w:val="6C639AA6"/>
    <w:rsid w:val="6C672371"/>
    <w:rsid w:val="6C85513D"/>
    <w:rsid w:val="6CA2259D"/>
    <w:rsid w:val="6CBCCA86"/>
    <w:rsid w:val="6CD0264C"/>
    <w:rsid w:val="6CDEE3BA"/>
    <w:rsid w:val="6CE35D5F"/>
    <w:rsid w:val="6CF15147"/>
    <w:rsid w:val="6D37C873"/>
    <w:rsid w:val="6DA6C61C"/>
    <w:rsid w:val="6DB48DCE"/>
    <w:rsid w:val="6DB6D35A"/>
    <w:rsid w:val="6DF0B44C"/>
    <w:rsid w:val="6DF40CEA"/>
    <w:rsid w:val="6E06860B"/>
    <w:rsid w:val="6E0AB903"/>
    <w:rsid w:val="6E149667"/>
    <w:rsid w:val="6E172709"/>
    <w:rsid w:val="6E3B0932"/>
    <w:rsid w:val="6E75F9BD"/>
    <w:rsid w:val="6E8452E0"/>
    <w:rsid w:val="6EF5FEC3"/>
    <w:rsid w:val="6F029F54"/>
    <w:rsid w:val="6F071C9C"/>
    <w:rsid w:val="6F336863"/>
    <w:rsid w:val="6F4C045C"/>
    <w:rsid w:val="6F6797BD"/>
    <w:rsid w:val="6F810682"/>
    <w:rsid w:val="6FBF96F3"/>
    <w:rsid w:val="6FC99CA9"/>
    <w:rsid w:val="700A96CC"/>
    <w:rsid w:val="700B8470"/>
    <w:rsid w:val="701545BD"/>
    <w:rsid w:val="70338A65"/>
    <w:rsid w:val="703FEC65"/>
    <w:rsid w:val="7073A589"/>
    <w:rsid w:val="709245FC"/>
    <w:rsid w:val="70B791B1"/>
    <w:rsid w:val="70BF17E1"/>
    <w:rsid w:val="70D6B78D"/>
    <w:rsid w:val="70D81428"/>
    <w:rsid w:val="70DC3F15"/>
    <w:rsid w:val="70E1F65A"/>
    <w:rsid w:val="70F36567"/>
    <w:rsid w:val="712A10EC"/>
    <w:rsid w:val="714850EF"/>
    <w:rsid w:val="714B2F58"/>
    <w:rsid w:val="716E1ECC"/>
    <w:rsid w:val="71947EE2"/>
    <w:rsid w:val="719D1507"/>
    <w:rsid w:val="71C0D724"/>
    <w:rsid w:val="71F76AFC"/>
    <w:rsid w:val="72097C24"/>
    <w:rsid w:val="72188CAA"/>
    <w:rsid w:val="72269ABE"/>
    <w:rsid w:val="724FB062"/>
    <w:rsid w:val="7251C8B3"/>
    <w:rsid w:val="725E13F2"/>
    <w:rsid w:val="727D08A0"/>
    <w:rsid w:val="729FA11D"/>
    <w:rsid w:val="72A28228"/>
    <w:rsid w:val="735F3FD0"/>
    <w:rsid w:val="7364CFDE"/>
    <w:rsid w:val="73AF9A02"/>
    <w:rsid w:val="73BBFF0E"/>
    <w:rsid w:val="7406D71D"/>
    <w:rsid w:val="74179C1A"/>
    <w:rsid w:val="741A6EED"/>
    <w:rsid w:val="742AFC49"/>
    <w:rsid w:val="7440E535"/>
    <w:rsid w:val="744BE3FF"/>
    <w:rsid w:val="744C35E6"/>
    <w:rsid w:val="745EF349"/>
    <w:rsid w:val="7462C661"/>
    <w:rsid w:val="74688F5E"/>
    <w:rsid w:val="748FD152"/>
    <w:rsid w:val="749211C9"/>
    <w:rsid w:val="749AFD27"/>
    <w:rsid w:val="74CC8E71"/>
    <w:rsid w:val="74E6CFAA"/>
    <w:rsid w:val="74E8D864"/>
    <w:rsid w:val="74F526B7"/>
    <w:rsid w:val="750FB19B"/>
    <w:rsid w:val="75108D8A"/>
    <w:rsid w:val="754F4331"/>
    <w:rsid w:val="755BFCDC"/>
    <w:rsid w:val="756000C6"/>
    <w:rsid w:val="7562BFE0"/>
    <w:rsid w:val="756858F8"/>
    <w:rsid w:val="75718184"/>
    <w:rsid w:val="758A9557"/>
    <w:rsid w:val="758DB7CF"/>
    <w:rsid w:val="759AFB05"/>
    <w:rsid w:val="75A3CA6E"/>
    <w:rsid w:val="75ABBA09"/>
    <w:rsid w:val="75BB01E6"/>
    <w:rsid w:val="75BFF800"/>
    <w:rsid w:val="7616D7A7"/>
    <w:rsid w:val="76328137"/>
    <w:rsid w:val="76489ABD"/>
    <w:rsid w:val="76699F97"/>
    <w:rsid w:val="7676021C"/>
    <w:rsid w:val="76992237"/>
    <w:rsid w:val="76A25EA4"/>
    <w:rsid w:val="76ABBB1A"/>
    <w:rsid w:val="76DF366C"/>
    <w:rsid w:val="76E5E8E1"/>
    <w:rsid w:val="77044471"/>
    <w:rsid w:val="7706375B"/>
    <w:rsid w:val="771459E6"/>
    <w:rsid w:val="771C8C55"/>
    <w:rsid w:val="7749D3A6"/>
    <w:rsid w:val="7785416A"/>
    <w:rsid w:val="778DBACB"/>
    <w:rsid w:val="77B1C4A3"/>
    <w:rsid w:val="77F7BB70"/>
    <w:rsid w:val="7808A7A1"/>
    <w:rsid w:val="78470A65"/>
    <w:rsid w:val="78502D75"/>
    <w:rsid w:val="785037B3"/>
    <w:rsid w:val="785CCA59"/>
    <w:rsid w:val="785EFD0E"/>
    <w:rsid w:val="7862AFF2"/>
    <w:rsid w:val="7884CB0B"/>
    <w:rsid w:val="78861BF3"/>
    <w:rsid w:val="78A1B505"/>
    <w:rsid w:val="78AB621E"/>
    <w:rsid w:val="78BD3F22"/>
    <w:rsid w:val="78FF4D13"/>
    <w:rsid w:val="7906B50A"/>
    <w:rsid w:val="790DE7CC"/>
    <w:rsid w:val="792AF2DC"/>
    <w:rsid w:val="7961C0B9"/>
    <w:rsid w:val="796F5256"/>
    <w:rsid w:val="799978A9"/>
    <w:rsid w:val="79BC0EBF"/>
    <w:rsid w:val="79C89777"/>
    <w:rsid w:val="79D444AD"/>
    <w:rsid w:val="79F9EB96"/>
    <w:rsid w:val="7A22599D"/>
    <w:rsid w:val="7A2F7285"/>
    <w:rsid w:val="7AB4A6EC"/>
    <w:rsid w:val="7AB9A53C"/>
    <w:rsid w:val="7AFC22C0"/>
    <w:rsid w:val="7B36558B"/>
    <w:rsid w:val="7B68A26D"/>
    <w:rsid w:val="7BA8CEEE"/>
    <w:rsid w:val="7BAA2D3B"/>
    <w:rsid w:val="7BAAFD2D"/>
    <w:rsid w:val="7BBE9CDB"/>
    <w:rsid w:val="7BC9E8AE"/>
    <w:rsid w:val="7BD0B1FD"/>
    <w:rsid w:val="7C1387B9"/>
    <w:rsid w:val="7C2BE5A5"/>
    <w:rsid w:val="7C3E2BD6"/>
    <w:rsid w:val="7C40B662"/>
    <w:rsid w:val="7C7C211C"/>
    <w:rsid w:val="7CBA5A60"/>
    <w:rsid w:val="7CBF59C7"/>
    <w:rsid w:val="7CC8E2AD"/>
    <w:rsid w:val="7CD41355"/>
    <w:rsid w:val="7CD6FDA0"/>
    <w:rsid w:val="7D014990"/>
    <w:rsid w:val="7D29DE3E"/>
    <w:rsid w:val="7D32280F"/>
    <w:rsid w:val="7D8E2569"/>
    <w:rsid w:val="7DA7AF6E"/>
    <w:rsid w:val="7DDB6E03"/>
    <w:rsid w:val="7E1812C2"/>
    <w:rsid w:val="7E1B0963"/>
    <w:rsid w:val="7E332364"/>
    <w:rsid w:val="7E6BDABA"/>
    <w:rsid w:val="7E824D1B"/>
    <w:rsid w:val="7E96CB56"/>
    <w:rsid w:val="7E99EB34"/>
    <w:rsid w:val="7EBA32EA"/>
    <w:rsid w:val="7F363872"/>
    <w:rsid w:val="7F5E2D48"/>
    <w:rsid w:val="7FB11800"/>
    <w:rsid w:val="7FE5E845"/>
    <w:rsid w:val="7FEB9430"/>
    <w:rsid w:val="7FEF64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680FD"/>
  <w15:chartTrackingRefBased/>
  <w15:docId w15:val="{4FE95138-4DCD-4881-A956-AB14B1FA8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921"/>
    <w:rPr>
      <w:rFonts w:ascii="Arial" w:hAnsi="Arial" w:cs="Arial"/>
      <w:sz w:val="28"/>
      <w:szCs w:val="28"/>
    </w:rPr>
  </w:style>
  <w:style w:type="paragraph" w:styleId="Heading1">
    <w:name w:val="heading 1"/>
    <w:basedOn w:val="BodyText2"/>
    <w:next w:val="Normal"/>
    <w:link w:val="Heading1Char"/>
    <w:uiPriority w:val="9"/>
    <w:qFormat/>
    <w:rsid w:val="0024330B"/>
    <w:pPr>
      <w:outlineLvl w:val="0"/>
    </w:pPr>
    <w:rPr>
      <w:sz w:val="32"/>
      <w:szCs w:val="28"/>
    </w:rPr>
  </w:style>
  <w:style w:type="paragraph" w:styleId="Heading2">
    <w:name w:val="heading 2"/>
    <w:basedOn w:val="Normal"/>
    <w:next w:val="Normal"/>
    <w:link w:val="Heading2Char"/>
    <w:uiPriority w:val="9"/>
    <w:unhideWhenUsed/>
    <w:qFormat/>
    <w:rsid w:val="0024330B"/>
    <w:pPr>
      <w:keepNext/>
      <w:keepLines/>
      <w:spacing w:before="160" w:after="80"/>
      <w:outlineLvl w:val="1"/>
    </w:pPr>
    <w:rPr>
      <w:rFonts w:eastAsiaTheme="majorEastAsia" w:cstheme="majorBidi"/>
      <w:b/>
      <w:color w:val="790079"/>
      <w:szCs w:val="32"/>
    </w:rPr>
  </w:style>
  <w:style w:type="paragraph" w:styleId="Heading3">
    <w:name w:val="heading 3"/>
    <w:basedOn w:val="Normal"/>
    <w:next w:val="Normal"/>
    <w:link w:val="Heading3Char"/>
    <w:uiPriority w:val="9"/>
    <w:semiHidden/>
    <w:unhideWhenUsed/>
    <w:qFormat/>
    <w:rsid w:val="00622C0E"/>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622C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2C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2C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2C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2C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2C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30B"/>
    <w:rPr>
      <w:rFonts w:ascii="Arial" w:eastAsia="Arial Unicode MS" w:hAnsi="Arial" w:cs="Arial"/>
      <w:b/>
      <w:bCs/>
      <w:color w:val="790079"/>
      <w:kern w:val="0"/>
      <w:sz w:val="32"/>
      <w:szCs w:val="28"/>
      <w14:ligatures w14:val="none"/>
    </w:rPr>
  </w:style>
  <w:style w:type="character" w:customStyle="1" w:styleId="Heading2Char">
    <w:name w:val="Heading 2 Char"/>
    <w:basedOn w:val="DefaultParagraphFont"/>
    <w:link w:val="Heading2"/>
    <w:uiPriority w:val="9"/>
    <w:rsid w:val="0024330B"/>
    <w:rPr>
      <w:rFonts w:ascii="Arial" w:eastAsiaTheme="majorEastAsia" w:hAnsi="Arial" w:cstheme="majorBidi"/>
      <w:b/>
      <w:color w:val="790079"/>
      <w:sz w:val="28"/>
      <w:szCs w:val="32"/>
    </w:rPr>
  </w:style>
  <w:style w:type="character" w:customStyle="1" w:styleId="Heading3Char">
    <w:name w:val="Heading 3 Char"/>
    <w:basedOn w:val="DefaultParagraphFont"/>
    <w:link w:val="Heading3"/>
    <w:uiPriority w:val="9"/>
    <w:semiHidden/>
    <w:rsid w:val="00622C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2C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2C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2C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2C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2C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2C0E"/>
    <w:rPr>
      <w:rFonts w:eastAsiaTheme="majorEastAsia" w:cstheme="majorBidi"/>
      <w:color w:val="272727" w:themeColor="text1" w:themeTint="D8"/>
    </w:rPr>
  </w:style>
  <w:style w:type="paragraph" w:styleId="Title">
    <w:name w:val="Title"/>
    <w:basedOn w:val="Normal"/>
    <w:next w:val="Normal"/>
    <w:link w:val="TitleChar"/>
    <w:uiPriority w:val="10"/>
    <w:qFormat/>
    <w:rsid w:val="00622C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2C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2C0E"/>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622C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2C0E"/>
    <w:pPr>
      <w:spacing w:before="160"/>
      <w:jc w:val="center"/>
    </w:pPr>
    <w:rPr>
      <w:i/>
      <w:iCs/>
      <w:color w:val="404040" w:themeColor="text1" w:themeTint="BF"/>
    </w:rPr>
  </w:style>
  <w:style w:type="character" w:customStyle="1" w:styleId="QuoteChar">
    <w:name w:val="Quote Char"/>
    <w:basedOn w:val="DefaultParagraphFont"/>
    <w:link w:val="Quote"/>
    <w:uiPriority w:val="29"/>
    <w:rsid w:val="00622C0E"/>
    <w:rPr>
      <w:i/>
      <w:iCs/>
      <w:color w:val="404040" w:themeColor="text1" w:themeTint="BF"/>
    </w:rPr>
  </w:style>
  <w:style w:type="paragraph" w:styleId="ListParagraph">
    <w:name w:val="List Paragraph"/>
    <w:basedOn w:val="Normal"/>
    <w:uiPriority w:val="34"/>
    <w:qFormat/>
    <w:rsid w:val="00622C0E"/>
    <w:pPr>
      <w:ind w:left="720"/>
      <w:contextualSpacing/>
    </w:pPr>
  </w:style>
  <w:style w:type="character" w:styleId="IntenseEmphasis">
    <w:name w:val="Intense Emphasis"/>
    <w:basedOn w:val="DefaultParagraphFont"/>
    <w:uiPriority w:val="21"/>
    <w:qFormat/>
    <w:rsid w:val="00622C0E"/>
    <w:rPr>
      <w:i/>
      <w:iCs/>
      <w:color w:val="0F4761" w:themeColor="accent1" w:themeShade="BF"/>
    </w:rPr>
  </w:style>
  <w:style w:type="paragraph" w:styleId="IntenseQuote">
    <w:name w:val="Intense Quote"/>
    <w:basedOn w:val="Normal"/>
    <w:next w:val="Normal"/>
    <w:link w:val="IntenseQuoteChar"/>
    <w:uiPriority w:val="30"/>
    <w:qFormat/>
    <w:rsid w:val="00622C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2C0E"/>
    <w:rPr>
      <w:i/>
      <w:iCs/>
      <w:color w:val="0F4761" w:themeColor="accent1" w:themeShade="BF"/>
    </w:rPr>
  </w:style>
  <w:style w:type="character" w:styleId="IntenseReference">
    <w:name w:val="Intense Reference"/>
    <w:basedOn w:val="DefaultParagraphFont"/>
    <w:uiPriority w:val="32"/>
    <w:qFormat/>
    <w:rsid w:val="00622C0E"/>
    <w:rPr>
      <w:b/>
      <w:bCs/>
      <w:smallCaps/>
      <w:color w:val="0F4761" w:themeColor="accent1" w:themeShade="BF"/>
      <w:spacing w:val="5"/>
    </w:rPr>
  </w:style>
  <w:style w:type="paragraph" w:styleId="BodyText2">
    <w:name w:val="Body Text 2"/>
    <w:basedOn w:val="Normal"/>
    <w:link w:val="BodyText2Char"/>
    <w:uiPriority w:val="99"/>
    <w:unhideWhenUsed/>
    <w:rsid w:val="00622C0E"/>
    <w:pPr>
      <w:pBdr>
        <w:top w:val="nil"/>
        <w:left w:val="nil"/>
        <w:bottom w:val="nil"/>
        <w:right w:val="nil"/>
        <w:between w:val="nil"/>
        <w:bar w:val="nil"/>
      </w:pBdr>
      <w:spacing w:after="0" w:line="276" w:lineRule="auto"/>
    </w:pPr>
    <w:rPr>
      <w:rFonts w:eastAsia="Arial Unicode MS"/>
      <w:b/>
      <w:bCs/>
      <w:color w:val="790079"/>
      <w:kern w:val="0"/>
      <w:sz w:val="48"/>
      <w:szCs w:val="48"/>
      <w14:ligatures w14:val="none"/>
    </w:rPr>
  </w:style>
  <w:style w:type="character" w:customStyle="1" w:styleId="BodyText2Char">
    <w:name w:val="Body Text 2 Char"/>
    <w:basedOn w:val="DefaultParagraphFont"/>
    <w:link w:val="BodyText2"/>
    <w:uiPriority w:val="99"/>
    <w:rsid w:val="00622C0E"/>
    <w:rPr>
      <w:rFonts w:ascii="Arial" w:eastAsia="Arial Unicode MS" w:hAnsi="Arial" w:cs="Arial"/>
      <w:b/>
      <w:bCs/>
      <w:color w:val="790079"/>
      <w:kern w:val="0"/>
      <w:sz w:val="48"/>
      <w:szCs w:val="48"/>
      <w14:ligatures w14:val="none"/>
    </w:rPr>
  </w:style>
  <w:style w:type="paragraph" w:styleId="Header">
    <w:name w:val="header"/>
    <w:basedOn w:val="Normal"/>
    <w:link w:val="HeaderChar"/>
    <w:uiPriority w:val="99"/>
    <w:unhideWhenUsed/>
    <w:rsid w:val="007814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14AE"/>
  </w:style>
  <w:style w:type="paragraph" w:styleId="Footer">
    <w:name w:val="footer"/>
    <w:basedOn w:val="Normal"/>
    <w:link w:val="FooterChar"/>
    <w:uiPriority w:val="99"/>
    <w:unhideWhenUsed/>
    <w:rsid w:val="007814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14AE"/>
  </w:style>
  <w:style w:type="numbering" w:customStyle="1" w:styleId="ImportedStyle1">
    <w:name w:val="Imported Style 1"/>
    <w:rsid w:val="00264EED"/>
    <w:pPr>
      <w:numPr>
        <w:numId w:val="7"/>
      </w:numPr>
    </w:pPr>
  </w:style>
  <w:style w:type="character" w:styleId="CommentReference">
    <w:name w:val="annotation reference"/>
    <w:basedOn w:val="DefaultParagraphFont"/>
    <w:uiPriority w:val="99"/>
    <w:semiHidden/>
    <w:unhideWhenUsed/>
    <w:rsid w:val="00DB47FE"/>
    <w:rPr>
      <w:sz w:val="16"/>
      <w:szCs w:val="16"/>
    </w:rPr>
  </w:style>
  <w:style w:type="paragraph" w:styleId="CommentText">
    <w:name w:val="annotation text"/>
    <w:basedOn w:val="Normal"/>
    <w:link w:val="CommentTextChar"/>
    <w:uiPriority w:val="99"/>
    <w:unhideWhenUsed/>
    <w:rsid w:val="00DB47FE"/>
    <w:pPr>
      <w:spacing w:line="240" w:lineRule="auto"/>
    </w:pPr>
    <w:rPr>
      <w:sz w:val="20"/>
      <w:szCs w:val="20"/>
    </w:rPr>
  </w:style>
  <w:style w:type="character" w:customStyle="1" w:styleId="CommentTextChar">
    <w:name w:val="Comment Text Char"/>
    <w:basedOn w:val="DefaultParagraphFont"/>
    <w:link w:val="CommentText"/>
    <w:uiPriority w:val="99"/>
    <w:rsid w:val="00DB47F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B47FE"/>
    <w:rPr>
      <w:b/>
      <w:bCs/>
    </w:rPr>
  </w:style>
  <w:style w:type="character" w:customStyle="1" w:styleId="CommentSubjectChar">
    <w:name w:val="Comment Subject Char"/>
    <w:basedOn w:val="CommentTextChar"/>
    <w:link w:val="CommentSubject"/>
    <w:uiPriority w:val="99"/>
    <w:semiHidden/>
    <w:rsid w:val="00DB47FE"/>
    <w:rPr>
      <w:rFonts w:ascii="Arial" w:hAnsi="Arial" w:cs="Arial"/>
      <w:b/>
      <w:bCs/>
      <w:sz w:val="20"/>
      <w:szCs w:val="20"/>
    </w:rPr>
  </w:style>
  <w:style w:type="character" w:styleId="Mention">
    <w:name w:val="Mention"/>
    <w:basedOn w:val="DefaultParagraphFont"/>
    <w:uiPriority w:val="99"/>
    <w:unhideWhenUsed/>
    <w:rsid w:val="00DB47FE"/>
    <w:rPr>
      <w:color w:val="2B579A"/>
      <w:shd w:val="clear" w:color="auto" w:fill="E1DFDD"/>
    </w:rPr>
  </w:style>
  <w:style w:type="character" w:styleId="Hyperlink">
    <w:name w:val="Hyperlink"/>
    <w:basedOn w:val="DefaultParagraphFont"/>
    <w:uiPriority w:val="99"/>
    <w:unhideWhenUsed/>
    <w:rsid w:val="00076D48"/>
    <w:rPr>
      <w:color w:val="467886" w:themeColor="hyperlink"/>
      <w:u w:val="single"/>
    </w:rPr>
  </w:style>
  <w:style w:type="character" w:styleId="UnresolvedMention">
    <w:name w:val="Unresolved Mention"/>
    <w:basedOn w:val="DefaultParagraphFont"/>
    <w:uiPriority w:val="99"/>
    <w:semiHidden/>
    <w:unhideWhenUsed/>
    <w:rsid w:val="00076D48"/>
    <w:rPr>
      <w:color w:val="605E5C"/>
      <w:shd w:val="clear" w:color="auto" w:fill="E1DFDD"/>
    </w:rPr>
  </w:style>
  <w:style w:type="paragraph" w:styleId="BodyTextIndent">
    <w:name w:val="Body Text Indent"/>
    <w:basedOn w:val="Normal"/>
    <w:link w:val="BodyTextIndentChar"/>
    <w:uiPriority w:val="99"/>
    <w:unhideWhenUsed/>
    <w:rsid w:val="006B48B5"/>
    <w:pPr>
      <w:spacing w:after="0" w:line="276" w:lineRule="auto"/>
      <w:ind w:left="720"/>
    </w:pPr>
  </w:style>
  <w:style w:type="character" w:customStyle="1" w:styleId="BodyTextIndentChar">
    <w:name w:val="Body Text Indent Char"/>
    <w:basedOn w:val="DefaultParagraphFont"/>
    <w:link w:val="BodyTextIndent"/>
    <w:uiPriority w:val="99"/>
    <w:rsid w:val="006B48B5"/>
    <w:rPr>
      <w:rFonts w:ascii="Arial" w:hAnsi="Arial" w:cs="Arial"/>
      <w:sz w:val="28"/>
      <w:szCs w:val="28"/>
    </w:rPr>
  </w:style>
  <w:style w:type="paragraph" w:styleId="TOCHeading">
    <w:name w:val="TOC Heading"/>
    <w:basedOn w:val="Heading1"/>
    <w:next w:val="Normal"/>
    <w:uiPriority w:val="39"/>
    <w:unhideWhenUsed/>
    <w:qFormat/>
    <w:rsid w:val="0024330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line="259" w:lineRule="auto"/>
      <w:outlineLvl w:val="9"/>
    </w:pPr>
    <w:rPr>
      <w:rFonts w:asciiTheme="majorHAnsi" w:eastAsiaTheme="majorEastAsia" w:hAnsiTheme="majorHAnsi" w:cstheme="majorBidi"/>
      <w:b w:val="0"/>
      <w:bCs w:val="0"/>
      <w:color w:val="0F4761" w:themeColor="accent1" w:themeShade="BF"/>
      <w:szCs w:val="32"/>
      <w:lang w:val="en-US"/>
    </w:rPr>
  </w:style>
  <w:style w:type="paragraph" w:styleId="TOC1">
    <w:name w:val="toc 1"/>
    <w:basedOn w:val="Normal"/>
    <w:next w:val="Normal"/>
    <w:autoRedefine/>
    <w:uiPriority w:val="39"/>
    <w:unhideWhenUsed/>
    <w:rsid w:val="0024330B"/>
    <w:pPr>
      <w:spacing w:after="100"/>
    </w:pPr>
  </w:style>
  <w:style w:type="paragraph" w:styleId="TOC2">
    <w:name w:val="toc 2"/>
    <w:basedOn w:val="Normal"/>
    <w:next w:val="Normal"/>
    <w:autoRedefine/>
    <w:uiPriority w:val="39"/>
    <w:unhideWhenUsed/>
    <w:rsid w:val="00AC602E"/>
    <w:pPr>
      <w:tabs>
        <w:tab w:val="right" w:leader="dot" w:pos="9016"/>
      </w:tabs>
      <w:spacing w:after="100"/>
      <w:ind w:left="280"/>
    </w:pPr>
    <w:rPr>
      <w:rFonts w:eastAsia="Helvetica Neue"/>
      <w:b/>
      <w:bCs/>
      <w:noProof/>
      <w:shd w:val="clear" w:color="auto" w:fill="FFFFFF"/>
      <w14:ligatures w14:val="none"/>
    </w:rPr>
  </w:style>
  <w:style w:type="paragraph" w:styleId="FootnoteText">
    <w:name w:val="footnote text"/>
    <w:basedOn w:val="Normal"/>
    <w:link w:val="FootnoteTextChar"/>
    <w:uiPriority w:val="99"/>
    <w:semiHidden/>
    <w:unhideWhenUsed/>
    <w:rsid w:val="009D5D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5D65"/>
    <w:rPr>
      <w:rFonts w:ascii="Arial" w:hAnsi="Arial" w:cs="Arial"/>
      <w:sz w:val="20"/>
      <w:szCs w:val="20"/>
    </w:rPr>
  </w:style>
  <w:style w:type="character" w:styleId="FootnoteReference">
    <w:name w:val="footnote reference"/>
    <w:basedOn w:val="DefaultParagraphFont"/>
    <w:uiPriority w:val="99"/>
    <w:semiHidden/>
    <w:unhideWhenUsed/>
    <w:rsid w:val="009D5D65"/>
    <w:rPr>
      <w:vertAlign w:val="superscript"/>
    </w:rPr>
  </w:style>
  <w:style w:type="character" w:styleId="FollowedHyperlink">
    <w:name w:val="FollowedHyperlink"/>
    <w:basedOn w:val="DefaultParagraphFont"/>
    <w:uiPriority w:val="99"/>
    <w:semiHidden/>
    <w:unhideWhenUsed/>
    <w:rsid w:val="00500370"/>
    <w:rPr>
      <w:color w:val="96607D" w:themeColor="followedHyperlink"/>
      <w:u w:val="single"/>
    </w:rPr>
  </w:style>
  <w:style w:type="paragraph" w:styleId="EndnoteText">
    <w:name w:val="endnote text"/>
    <w:basedOn w:val="Normal"/>
    <w:link w:val="EndnoteTextChar"/>
    <w:uiPriority w:val="99"/>
    <w:unhideWhenUsed/>
    <w:rsid w:val="00500370"/>
    <w:pPr>
      <w:spacing w:after="0" w:line="240" w:lineRule="auto"/>
    </w:pPr>
    <w:rPr>
      <w:sz w:val="20"/>
      <w:szCs w:val="20"/>
    </w:rPr>
  </w:style>
  <w:style w:type="character" w:customStyle="1" w:styleId="EndnoteTextChar">
    <w:name w:val="Endnote Text Char"/>
    <w:basedOn w:val="DefaultParagraphFont"/>
    <w:link w:val="EndnoteText"/>
    <w:uiPriority w:val="99"/>
    <w:rsid w:val="00500370"/>
    <w:rPr>
      <w:rFonts w:ascii="Arial" w:hAnsi="Arial" w:cs="Arial"/>
      <w:sz w:val="20"/>
      <w:szCs w:val="20"/>
    </w:rPr>
  </w:style>
  <w:style w:type="character" w:styleId="EndnoteReference">
    <w:name w:val="endnote reference"/>
    <w:basedOn w:val="DefaultParagraphFont"/>
    <w:uiPriority w:val="99"/>
    <w:unhideWhenUsed/>
    <w:rsid w:val="00500370"/>
    <w:rPr>
      <w:vertAlign w:val="superscript"/>
    </w:rPr>
  </w:style>
  <w:style w:type="paragraph" w:styleId="Revision">
    <w:name w:val="Revision"/>
    <w:hidden/>
    <w:uiPriority w:val="99"/>
    <w:semiHidden/>
    <w:rsid w:val="003372D8"/>
    <w:pPr>
      <w:spacing w:after="0" w:line="240" w:lineRule="auto"/>
    </w:pPr>
    <w:rPr>
      <w:rFonts w:ascii="Arial" w:hAnsi="Arial" w:cs="Arial"/>
      <w:sz w:val="28"/>
      <w:szCs w:val="28"/>
    </w:rPr>
  </w:style>
  <w:style w:type="paragraph" w:customStyle="1" w:styleId="Content">
    <w:name w:val="Content"/>
    <w:basedOn w:val="Normal"/>
    <w:link w:val="ContentChar"/>
    <w:qFormat/>
    <w:rsid w:val="000D2137"/>
    <w:pPr>
      <w:spacing w:after="0" w:line="276" w:lineRule="auto"/>
    </w:pPr>
    <w:rPr>
      <w:rFonts w:eastAsiaTheme="minorEastAsia" w:cs="Times New Roman"/>
      <w:b/>
      <w:color w:val="000000"/>
      <w:kern w:val="0"/>
      <w:szCs w:val="22"/>
      <w14:ligatures w14:val="none"/>
    </w:rPr>
  </w:style>
  <w:style w:type="character" w:customStyle="1" w:styleId="ContentChar">
    <w:name w:val="Content Char"/>
    <w:basedOn w:val="DefaultParagraphFont"/>
    <w:link w:val="Content"/>
    <w:rsid w:val="000D2137"/>
    <w:rPr>
      <w:rFonts w:ascii="Arial" w:eastAsiaTheme="minorEastAsia" w:hAnsi="Arial" w:cs="Times New Roman"/>
      <w:b/>
      <w:color w:val="000000"/>
      <w:kern w:val="0"/>
      <w:sz w:val="28"/>
      <w14:ligatures w14:val="none"/>
    </w:rPr>
  </w:style>
  <w:style w:type="table" w:styleId="TableGrid">
    <w:name w:val="Table Grid"/>
    <w:basedOn w:val="TableNormal"/>
    <w:uiPriority w:val="39"/>
    <w:rsid w:val="000F712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80532">
      <w:bodyDiv w:val="1"/>
      <w:marLeft w:val="0"/>
      <w:marRight w:val="0"/>
      <w:marTop w:val="0"/>
      <w:marBottom w:val="0"/>
      <w:divBdr>
        <w:top w:val="none" w:sz="0" w:space="0" w:color="auto"/>
        <w:left w:val="none" w:sz="0" w:space="0" w:color="auto"/>
        <w:bottom w:val="none" w:sz="0" w:space="0" w:color="auto"/>
        <w:right w:val="none" w:sz="0" w:space="0" w:color="auto"/>
      </w:divBdr>
    </w:div>
    <w:div w:id="96677724">
      <w:bodyDiv w:val="1"/>
      <w:marLeft w:val="0"/>
      <w:marRight w:val="0"/>
      <w:marTop w:val="0"/>
      <w:marBottom w:val="0"/>
      <w:divBdr>
        <w:top w:val="none" w:sz="0" w:space="0" w:color="auto"/>
        <w:left w:val="none" w:sz="0" w:space="0" w:color="auto"/>
        <w:bottom w:val="none" w:sz="0" w:space="0" w:color="auto"/>
        <w:right w:val="none" w:sz="0" w:space="0" w:color="auto"/>
      </w:divBdr>
    </w:div>
    <w:div w:id="189995408">
      <w:bodyDiv w:val="1"/>
      <w:marLeft w:val="0"/>
      <w:marRight w:val="0"/>
      <w:marTop w:val="0"/>
      <w:marBottom w:val="0"/>
      <w:divBdr>
        <w:top w:val="none" w:sz="0" w:space="0" w:color="auto"/>
        <w:left w:val="none" w:sz="0" w:space="0" w:color="auto"/>
        <w:bottom w:val="none" w:sz="0" w:space="0" w:color="auto"/>
        <w:right w:val="none" w:sz="0" w:space="0" w:color="auto"/>
      </w:divBdr>
    </w:div>
    <w:div w:id="206068812">
      <w:bodyDiv w:val="1"/>
      <w:marLeft w:val="0"/>
      <w:marRight w:val="0"/>
      <w:marTop w:val="0"/>
      <w:marBottom w:val="0"/>
      <w:divBdr>
        <w:top w:val="none" w:sz="0" w:space="0" w:color="auto"/>
        <w:left w:val="none" w:sz="0" w:space="0" w:color="auto"/>
        <w:bottom w:val="none" w:sz="0" w:space="0" w:color="auto"/>
        <w:right w:val="none" w:sz="0" w:space="0" w:color="auto"/>
      </w:divBdr>
    </w:div>
    <w:div w:id="534928331">
      <w:bodyDiv w:val="1"/>
      <w:marLeft w:val="0"/>
      <w:marRight w:val="0"/>
      <w:marTop w:val="0"/>
      <w:marBottom w:val="0"/>
      <w:divBdr>
        <w:top w:val="none" w:sz="0" w:space="0" w:color="auto"/>
        <w:left w:val="none" w:sz="0" w:space="0" w:color="auto"/>
        <w:bottom w:val="none" w:sz="0" w:space="0" w:color="auto"/>
        <w:right w:val="none" w:sz="0" w:space="0" w:color="auto"/>
      </w:divBdr>
    </w:div>
    <w:div w:id="598804482">
      <w:bodyDiv w:val="1"/>
      <w:marLeft w:val="0"/>
      <w:marRight w:val="0"/>
      <w:marTop w:val="0"/>
      <w:marBottom w:val="0"/>
      <w:divBdr>
        <w:top w:val="none" w:sz="0" w:space="0" w:color="auto"/>
        <w:left w:val="none" w:sz="0" w:space="0" w:color="auto"/>
        <w:bottom w:val="none" w:sz="0" w:space="0" w:color="auto"/>
        <w:right w:val="none" w:sz="0" w:space="0" w:color="auto"/>
      </w:divBdr>
    </w:div>
    <w:div w:id="780492256">
      <w:bodyDiv w:val="1"/>
      <w:marLeft w:val="0"/>
      <w:marRight w:val="0"/>
      <w:marTop w:val="0"/>
      <w:marBottom w:val="0"/>
      <w:divBdr>
        <w:top w:val="none" w:sz="0" w:space="0" w:color="auto"/>
        <w:left w:val="none" w:sz="0" w:space="0" w:color="auto"/>
        <w:bottom w:val="none" w:sz="0" w:space="0" w:color="auto"/>
        <w:right w:val="none" w:sz="0" w:space="0" w:color="auto"/>
      </w:divBdr>
    </w:div>
    <w:div w:id="802045491">
      <w:bodyDiv w:val="1"/>
      <w:marLeft w:val="0"/>
      <w:marRight w:val="0"/>
      <w:marTop w:val="0"/>
      <w:marBottom w:val="0"/>
      <w:divBdr>
        <w:top w:val="none" w:sz="0" w:space="0" w:color="auto"/>
        <w:left w:val="none" w:sz="0" w:space="0" w:color="auto"/>
        <w:bottom w:val="none" w:sz="0" w:space="0" w:color="auto"/>
        <w:right w:val="none" w:sz="0" w:space="0" w:color="auto"/>
      </w:divBdr>
    </w:div>
    <w:div w:id="876241079">
      <w:bodyDiv w:val="1"/>
      <w:marLeft w:val="0"/>
      <w:marRight w:val="0"/>
      <w:marTop w:val="0"/>
      <w:marBottom w:val="0"/>
      <w:divBdr>
        <w:top w:val="none" w:sz="0" w:space="0" w:color="auto"/>
        <w:left w:val="none" w:sz="0" w:space="0" w:color="auto"/>
        <w:bottom w:val="none" w:sz="0" w:space="0" w:color="auto"/>
        <w:right w:val="none" w:sz="0" w:space="0" w:color="auto"/>
      </w:divBdr>
    </w:div>
    <w:div w:id="909461418">
      <w:bodyDiv w:val="1"/>
      <w:marLeft w:val="0"/>
      <w:marRight w:val="0"/>
      <w:marTop w:val="0"/>
      <w:marBottom w:val="0"/>
      <w:divBdr>
        <w:top w:val="none" w:sz="0" w:space="0" w:color="auto"/>
        <w:left w:val="none" w:sz="0" w:space="0" w:color="auto"/>
        <w:bottom w:val="none" w:sz="0" w:space="0" w:color="auto"/>
        <w:right w:val="none" w:sz="0" w:space="0" w:color="auto"/>
      </w:divBdr>
    </w:div>
    <w:div w:id="924338938">
      <w:bodyDiv w:val="1"/>
      <w:marLeft w:val="0"/>
      <w:marRight w:val="0"/>
      <w:marTop w:val="0"/>
      <w:marBottom w:val="0"/>
      <w:divBdr>
        <w:top w:val="none" w:sz="0" w:space="0" w:color="auto"/>
        <w:left w:val="none" w:sz="0" w:space="0" w:color="auto"/>
        <w:bottom w:val="none" w:sz="0" w:space="0" w:color="auto"/>
        <w:right w:val="none" w:sz="0" w:space="0" w:color="auto"/>
      </w:divBdr>
    </w:div>
    <w:div w:id="934168922">
      <w:bodyDiv w:val="1"/>
      <w:marLeft w:val="0"/>
      <w:marRight w:val="0"/>
      <w:marTop w:val="0"/>
      <w:marBottom w:val="0"/>
      <w:divBdr>
        <w:top w:val="none" w:sz="0" w:space="0" w:color="auto"/>
        <w:left w:val="none" w:sz="0" w:space="0" w:color="auto"/>
        <w:bottom w:val="none" w:sz="0" w:space="0" w:color="auto"/>
        <w:right w:val="none" w:sz="0" w:space="0" w:color="auto"/>
      </w:divBdr>
    </w:div>
    <w:div w:id="1241208803">
      <w:bodyDiv w:val="1"/>
      <w:marLeft w:val="0"/>
      <w:marRight w:val="0"/>
      <w:marTop w:val="0"/>
      <w:marBottom w:val="0"/>
      <w:divBdr>
        <w:top w:val="none" w:sz="0" w:space="0" w:color="auto"/>
        <w:left w:val="none" w:sz="0" w:space="0" w:color="auto"/>
        <w:bottom w:val="none" w:sz="0" w:space="0" w:color="auto"/>
        <w:right w:val="none" w:sz="0" w:space="0" w:color="auto"/>
      </w:divBdr>
    </w:div>
    <w:div w:id="1309163515">
      <w:bodyDiv w:val="1"/>
      <w:marLeft w:val="0"/>
      <w:marRight w:val="0"/>
      <w:marTop w:val="0"/>
      <w:marBottom w:val="0"/>
      <w:divBdr>
        <w:top w:val="none" w:sz="0" w:space="0" w:color="auto"/>
        <w:left w:val="none" w:sz="0" w:space="0" w:color="auto"/>
        <w:bottom w:val="none" w:sz="0" w:space="0" w:color="auto"/>
        <w:right w:val="none" w:sz="0" w:space="0" w:color="auto"/>
      </w:divBdr>
    </w:div>
    <w:div w:id="1334794670">
      <w:bodyDiv w:val="1"/>
      <w:marLeft w:val="0"/>
      <w:marRight w:val="0"/>
      <w:marTop w:val="0"/>
      <w:marBottom w:val="0"/>
      <w:divBdr>
        <w:top w:val="none" w:sz="0" w:space="0" w:color="auto"/>
        <w:left w:val="none" w:sz="0" w:space="0" w:color="auto"/>
        <w:bottom w:val="none" w:sz="0" w:space="0" w:color="auto"/>
        <w:right w:val="none" w:sz="0" w:space="0" w:color="auto"/>
      </w:divBdr>
    </w:div>
    <w:div w:id="1387871454">
      <w:bodyDiv w:val="1"/>
      <w:marLeft w:val="0"/>
      <w:marRight w:val="0"/>
      <w:marTop w:val="0"/>
      <w:marBottom w:val="0"/>
      <w:divBdr>
        <w:top w:val="none" w:sz="0" w:space="0" w:color="auto"/>
        <w:left w:val="none" w:sz="0" w:space="0" w:color="auto"/>
        <w:bottom w:val="none" w:sz="0" w:space="0" w:color="auto"/>
        <w:right w:val="none" w:sz="0" w:space="0" w:color="auto"/>
      </w:divBdr>
    </w:div>
    <w:div w:id="1395007971">
      <w:bodyDiv w:val="1"/>
      <w:marLeft w:val="0"/>
      <w:marRight w:val="0"/>
      <w:marTop w:val="0"/>
      <w:marBottom w:val="0"/>
      <w:divBdr>
        <w:top w:val="none" w:sz="0" w:space="0" w:color="auto"/>
        <w:left w:val="none" w:sz="0" w:space="0" w:color="auto"/>
        <w:bottom w:val="none" w:sz="0" w:space="0" w:color="auto"/>
        <w:right w:val="none" w:sz="0" w:space="0" w:color="auto"/>
      </w:divBdr>
    </w:div>
    <w:div w:id="1429496712">
      <w:bodyDiv w:val="1"/>
      <w:marLeft w:val="0"/>
      <w:marRight w:val="0"/>
      <w:marTop w:val="0"/>
      <w:marBottom w:val="0"/>
      <w:divBdr>
        <w:top w:val="none" w:sz="0" w:space="0" w:color="auto"/>
        <w:left w:val="none" w:sz="0" w:space="0" w:color="auto"/>
        <w:bottom w:val="none" w:sz="0" w:space="0" w:color="auto"/>
        <w:right w:val="none" w:sz="0" w:space="0" w:color="auto"/>
      </w:divBdr>
    </w:div>
    <w:div w:id="1494832737">
      <w:bodyDiv w:val="1"/>
      <w:marLeft w:val="0"/>
      <w:marRight w:val="0"/>
      <w:marTop w:val="0"/>
      <w:marBottom w:val="0"/>
      <w:divBdr>
        <w:top w:val="none" w:sz="0" w:space="0" w:color="auto"/>
        <w:left w:val="none" w:sz="0" w:space="0" w:color="auto"/>
        <w:bottom w:val="none" w:sz="0" w:space="0" w:color="auto"/>
        <w:right w:val="none" w:sz="0" w:space="0" w:color="auto"/>
      </w:divBdr>
    </w:div>
    <w:div w:id="1501658178">
      <w:bodyDiv w:val="1"/>
      <w:marLeft w:val="0"/>
      <w:marRight w:val="0"/>
      <w:marTop w:val="0"/>
      <w:marBottom w:val="0"/>
      <w:divBdr>
        <w:top w:val="none" w:sz="0" w:space="0" w:color="auto"/>
        <w:left w:val="none" w:sz="0" w:space="0" w:color="auto"/>
        <w:bottom w:val="none" w:sz="0" w:space="0" w:color="auto"/>
        <w:right w:val="none" w:sz="0" w:space="0" w:color="auto"/>
      </w:divBdr>
    </w:div>
    <w:div w:id="1518084098">
      <w:bodyDiv w:val="1"/>
      <w:marLeft w:val="0"/>
      <w:marRight w:val="0"/>
      <w:marTop w:val="0"/>
      <w:marBottom w:val="0"/>
      <w:divBdr>
        <w:top w:val="none" w:sz="0" w:space="0" w:color="auto"/>
        <w:left w:val="none" w:sz="0" w:space="0" w:color="auto"/>
        <w:bottom w:val="none" w:sz="0" w:space="0" w:color="auto"/>
        <w:right w:val="none" w:sz="0" w:space="0" w:color="auto"/>
      </w:divBdr>
    </w:div>
    <w:div w:id="1528639050">
      <w:bodyDiv w:val="1"/>
      <w:marLeft w:val="0"/>
      <w:marRight w:val="0"/>
      <w:marTop w:val="0"/>
      <w:marBottom w:val="0"/>
      <w:divBdr>
        <w:top w:val="none" w:sz="0" w:space="0" w:color="auto"/>
        <w:left w:val="none" w:sz="0" w:space="0" w:color="auto"/>
        <w:bottom w:val="none" w:sz="0" w:space="0" w:color="auto"/>
        <w:right w:val="none" w:sz="0" w:space="0" w:color="auto"/>
      </w:divBdr>
    </w:div>
    <w:div w:id="1635406176">
      <w:bodyDiv w:val="1"/>
      <w:marLeft w:val="0"/>
      <w:marRight w:val="0"/>
      <w:marTop w:val="0"/>
      <w:marBottom w:val="0"/>
      <w:divBdr>
        <w:top w:val="none" w:sz="0" w:space="0" w:color="auto"/>
        <w:left w:val="none" w:sz="0" w:space="0" w:color="auto"/>
        <w:bottom w:val="none" w:sz="0" w:space="0" w:color="auto"/>
        <w:right w:val="none" w:sz="0" w:space="0" w:color="auto"/>
      </w:divBdr>
    </w:div>
    <w:div w:id="1772579726">
      <w:bodyDiv w:val="1"/>
      <w:marLeft w:val="0"/>
      <w:marRight w:val="0"/>
      <w:marTop w:val="0"/>
      <w:marBottom w:val="0"/>
      <w:divBdr>
        <w:top w:val="none" w:sz="0" w:space="0" w:color="auto"/>
        <w:left w:val="none" w:sz="0" w:space="0" w:color="auto"/>
        <w:bottom w:val="none" w:sz="0" w:space="0" w:color="auto"/>
        <w:right w:val="none" w:sz="0" w:space="0" w:color="auto"/>
      </w:divBdr>
    </w:div>
    <w:div w:id="1794060549">
      <w:bodyDiv w:val="1"/>
      <w:marLeft w:val="0"/>
      <w:marRight w:val="0"/>
      <w:marTop w:val="0"/>
      <w:marBottom w:val="0"/>
      <w:divBdr>
        <w:top w:val="none" w:sz="0" w:space="0" w:color="auto"/>
        <w:left w:val="none" w:sz="0" w:space="0" w:color="auto"/>
        <w:bottom w:val="none" w:sz="0" w:space="0" w:color="auto"/>
        <w:right w:val="none" w:sz="0" w:space="0" w:color="auto"/>
      </w:divBdr>
    </w:div>
    <w:div w:id="1875655578">
      <w:bodyDiv w:val="1"/>
      <w:marLeft w:val="0"/>
      <w:marRight w:val="0"/>
      <w:marTop w:val="0"/>
      <w:marBottom w:val="0"/>
      <w:divBdr>
        <w:top w:val="none" w:sz="0" w:space="0" w:color="auto"/>
        <w:left w:val="none" w:sz="0" w:space="0" w:color="auto"/>
        <w:bottom w:val="none" w:sz="0" w:space="0" w:color="auto"/>
        <w:right w:val="none" w:sz="0" w:space="0" w:color="auto"/>
      </w:divBdr>
    </w:div>
    <w:div w:id="196997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alliance-scotland.org.uk/" TargetMode="Externa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hannah.tweed@alliance-scotland.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hannah.tweed@alliance-scotland.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13" Type="http://schemas.openxmlformats.org/officeDocument/2006/relationships/hyperlink" Target="https://www.gov.scot/publications/bsl-national-plan-2023-2029/" TargetMode="External"/><Relationship Id="rId18" Type="http://schemas.openxmlformats.org/officeDocument/2006/relationships/hyperlink" Target="https://education.gov.scot/resources/a-1-plus-2-approach-to-modern-languages/" TargetMode="External"/><Relationship Id="rId26" Type="http://schemas.openxmlformats.org/officeDocument/2006/relationships/hyperlink" Target="https://www.legislation.gov.uk/asp/2015/11" TargetMode="External"/><Relationship Id="rId21" Type="http://schemas.openxmlformats.org/officeDocument/2006/relationships/hyperlink" Target="https://www.ndcs.org.uk/media/3525/close_the_gap_scotland_report_web_dec_14.pdf" TargetMode="External"/><Relationship Id="rId34" Type="http://schemas.openxmlformats.org/officeDocument/2006/relationships/hyperlink" Target="https://www.alliance-scotland.org.uk/blog/news/see-hear-strategy-refresh-lived-experience-consultation-report-published/" TargetMode="External"/><Relationship Id="rId7" Type="http://schemas.openxmlformats.org/officeDocument/2006/relationships/hyperlink" Target="https://www.legislation.gov.uk/asp/2015/11/section/2" TargetMode="External"/><Relationship Id="rId12" Type="http://schemas.openxmlformats.org/officeDocument/2006/relationships/hyperlink" Target="https://www.alliance-scotland.org.uk/blog/news/exploring-hrp-in-dhsc/" TargetMode="External"/><Relationship Id="rId17" Type="http://schemas.openxmlformats.org/officeDocument/2006/relationships/hyperlink" Target="https://www.gov.scot/publications/language-learning-scotland-12-approach/" TargetMode="External"/><Relationship Id="rId25" Type="http://schemas.openxmlformats.org/officeDocument/2006/relationships/hyperlink" Target="https://www.alliance-scotland.org.uk/blog/news/see-hear-strategy-refresh-lived-experience-consultation-report-published/" TargetMode="External"/><Relationship Id="rId33" Type="http://schemas.openxmlformats.org/officeDocument/2006/relationships/hyperlink" Target="https://www.alliance-scotland.org.uk/blog/news/see-hear-strategy-refresh-lived-experience-consultation-report-published/" TargetMode="External"/><Relationship Id="rId2" Type="http://schemas.openxmlformats.org/officeDocument/2006/relationships/hyperlink" Target="https://www.gov.scot/publications/bsl-national-plan-2023-2029/" TargetMode="External"/><Relationship Id="rId16" Type="http://schemas.openxmlformats.org/officeDocument/2006/relationships/hyperlink" Target="https://www.gov.scot/publications/independent-review-audiology-services-scotland/" TargetMode="External"/><Relationship Id="rId20" Type="http://schemas.openxmlformats.org/officeDocument/2006/relationships/hyperlink" Target="https://education.gov.scot/resources/british-sign-language-bsl-toolkit-for-practitioners/" TargetMode="External"/><Relationship Id="rId29" Type="http://schemas.openxmlformats.org/officeDocument/2006/relationships/hyperlink" Target="https://www.alliance-scotland.org.uk/blog/news/see-hear-strategy-refresh-lived-experience-consultation-report-published/" TargetMode="External"/><Relationship Id="rId1" Type="http://schemas.openxmlformats.org/officeDocument/2006/relationships/hyperlink" Target="https://www.legislation.gov.uk/asp/2015/11" TargetMode="External"/><Relationship Id="rId6" Type="http://schemas.openxmlformats.org/officeDocument/2006/relationships/hyperlink" Target="https://www.legislation.gov.uk/asp/2015/11" TargetMode="External"/><Relationship Id="rId11" Type="http://schemas.openxmlformats.org/officeDocument/2006/relationships/hyperlink" Target="https://www.signature.org.uk/british-sign-language-level-3-certificate/" TargetMode="External"/><Relationship Id="rId24" Type="http://schemas.openxmlformats.org/officeDocument/2006/relationships/hyperlink" Target="https://www.alliance-scotland.org.uk/blog/news/see-hear-strategy-refresh-lived-experience-consultation-report-published/" TargetMode="External"/><Relationship Id="rId32" Type="http://schemas.openxmlformats.org/officeDocument/2006/relationships/hyperlink" Target="https://www.alliance-scotland.org.uk/blog/news/accessible-information-on-self-directed-support-lived-experience-research-report/" TargetMode="External"/><Relationship Id="rId37" Type="http://schemas.openxmlformats.org/officeDocument/2006/relationships/hyperlink" Target="https://www.dbscotland.org.uk/defining-deafblindness/" TargetMode="External"/><Relationship Id="rId5" Type="http://schemas.openxmlformats.org/officeDocument/2006/relationships/hyperlink" Target="https://www.legislation.gov.uk/asp/2015/11" TargetMode="External"/><Relationship Id="rId15" Type="http://schemas.openxmlformats.org/officeDocument/2006/relationships/hyperlink" Target="https://www.legislation.gov.uk/asp/2024/1/contents" TargetMode="External"/><Relationship Id="rId23" Type="http://schemas.openxmlformats.org/officeDocument/2006/relationships/hyperlink" Target="https://www.alliance-scotland.org.uk/blog/news/accessible-information-on-self-directed-support-lived-experience-research-report/" TargetMode="External"/><Relationship Id="rId28" Type="http://schemas.openxmlformats.org/officeDocument/2006/relationships/hyperlink" Target="https://www.alliance-scotland.org.uk/blog/news/see-hear-strategy-refresh-lived-experience-consultation-report-published/" TargetMode="External"/><Relationship Id="rId36" Type="http://schemas.openxmlformats.org/officeDocument/2006/relationships/hyperlink" Target="https://www.parliament.scot/chamber-and-committees/questions-and-answers/question?ref=S6W-29633" TargetMode="External"/><Relationship Id="rId10" Type="http://schemas.openxmlformats.org/officeDocument/2006/relationships/hyperlink" Target="https://www.signature.org.uk/british-sign-language-level-2-certificate/" TargetMode="External"/><Relationship Id="rId19" Type="http://schemas.openxmlformats.org/officeDocument/2006/relationships/hyperlink" Target="https://www.gtcs.org.uk/documents/teaching-and-supporting-deaf-learners-a-professional-guide-for-teachers" TargetMode="External"/><Relationship Id="rId31" Type="http://schemas.openxmlformats.org/officeDocument/2006/relationships/hyperlink" Target="https://www.ndcs.org.uk/media/3525/close_the_gap_scotland_report_web_dec_14.pdf" TargetMode="External"/><Relationship Id="rId4" Type="http://schemas.openxmlformats.org/officeDocument/2006/relationships/hyperlink" Target="https://www.freedomscientific.com/products/software/jaws/" TargetMode="External"/><Relationship Id="rId9" Type="http://schemas.openxmlformats.org/officeDocument/2006/relationships/hyperlink" Target="https://www.signature.org.uk/british-sign-language-level-1-award/" TargetMode="External"/><Relationship Id="rId14" Type="http://schemas.openxmlformats.org/officeDocument/2006/relationships/hyperlink" Target="https://www.unicef.org.uk/what-we-do/un-convention-child-rights/" TargetMode="External"/><Relationship Id="rId22" Type="http://schemas.openxmlformats.org/officeDocument/2006/relationships/hyperlink" Target="https://www.employabilityinscotland.com/policy/no-one-left-behind/." TargetMode="External"/><Relationship Id="rId27" Type="http://schemas.openxmlformats.org/officeDocument/2006/relationships/hyperlink" Target="https://www.gov.scot/publications/bsl-national-plan-2023-2029/" TargetMode="External"/><Relationship Id="rId30" Type="http://schemas.openxmlformats.org/officeDocument/2006/relationships/hyperlink" Target="https://www.scottishhumanrights.com/projects-and-programmes/human-rights-based-approach/" TargetMode="External"/><Relationship Id="rId35" Type="http://schemas.openxmlformats.org/officeDocument/2006/relationships/hyperlink" Target="https://www.alliance-scotland.org.uk/blog/news/see-hear-strategy-refresh-lived-experience-consultation-report-published/" TargetMode="External"/><Relationship Id="rId8" Type="http://schemas.openxmlformats.org/officeDocument/2006/relationships/hyperlink" Target="https://www.scottishhumanrights.com/projects-and-programmes/human-rights-based-approach/" TargetMode="External"/><Relationship Id="rId3" Type="http://schemas.openxmlformats.org/officeDocument/2006/relationships/hyperlink" Target="https://www.legislation.gov.uk/asp/2015/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2A139CE0852249A2455343A72FA37B" ma:contentTypeVersion="15" ma:contentTypeDescription="Create a new document." ma:contentTypeScope="" ma:versionID="55b0442fec47934ebfdd65adea631ab6">
  <xsd:schema xmlns:xsd="http://www.w3.org/2001/XMLSchema" xmlns:xs="http://www.w3.org/2001/XMLSchema" xmlns:p="http://schemas.microsoft.com/office/2006/metadata/properties" xmlns:ns2="134fbd27-8fd5-4c31-92ee-be4e80e784c7" xmlns:ns3="797bba4b-b79a-4ab1-8f5a-51a01fd41e2d" targetNamespace="http://schemas.microsoft.com/office/2006/metadata/properties" ma:root="true" ma:fieldsID="9ef0abc5d6e2eeaec64e5d18ce3443a1" ns2:_="" ns3:_="">
    <xsd:import namespace="134fbd27-8fd5-4c31-92ee-be4e80e784c7"/>
    <xsd:import namespace="797bba4b-b79a-4ab1-8f5a-51a01fd41e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fbd27-8fd5-4c31-92ee-be4e80e784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d652fa7-fe42-4e97-b0ff-0bba8fcbe4f3"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7bba4b-b79a-4ab1-8f5a-51a01fd41e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d55243a-48f5-4013-b2e7-433f5db5af62}" ma:internalName="TaxCatchAll" ma:showField="CatchAllData" ma:web="797bba4b-b79a-4ab1-8f5a-51a01fd41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34fbd27-8fd5-4c31-92ee-be4e80e784c7">
      <Terms xmlns="http://schemas.microsoft.com/office/infopath/2007/PartnerControls"/>
    </lcf76f155ced4ddcb4097134ff3c332f>
    <TaxCatchAll xmlns="797bba4b-b79a-4ab1-8f5a-51a01fd41e2d" xsi:nil="true"/>
  </documentManagement>
</p:properties>
</file>

<file path=customXml/itemProps1.xml><?xml version="1.0" encoding="utf-8"?>
<ds:datastoreItem xmlns:ds="http://schemas.openxmlformats.org/officeDocument/2006/customXml" ds:itemID="{582779A2-DD00-47AA-A7AA-8D19E1E317FE}">
  <ds:schemaRefs>
    <ds:schemaRef ds:uri="http://schemas.openxmlformats.org/officeDocument/2006/bibliography"/>
  </ds:schemaRefs>
</ds:datastoreItem>
</file>

<file path=customXml/itemProps2.xml><?xml version="1.0" encoding="utf-8"?>
<ds:datastoreItem xmlns:ds="http://schemas.openxmlformats.org/officeDocument/2006/customXml" ds:itemID="{9C76BBE3-FEBC-49C4-A3CF-D56E7084A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fbd27-8fd5-4c31-92ee-be4e80e784c7"/>
    <ds:schemaRef ds:uri="797bba4b-b79a-4ab1-8f5a-51a01fd41e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636CF5-1992-4831-8403-0FC8B608C277}">
  <ds:schemaRefs>
    <ds:schemaRef ds:uri="http://schemas.microsoft.com/sharepoint/v3/contenttype/forms"/>
  </ds:schemaRefs>
</ds:datastoreItem>
</file>

<file path=customXml/itemProps4.xml><?xml version="1.0" encoding="utf-8"?>
<ds:datastoreItem xmlns:ds="http://schemas.openxmlformats.org/officeDocument/2006/customXml" ds:itemID="{008F5226-1C7D-46AC-996E-1E310E9016BD}">
  <ds:schemaRefs>
    <ds:schemaRef ds:uri="http://schemas.microsoft.com/office/2006/metadata/properties"/>
    <ds:schemaRef ds:uri="http://www.w3.org/XML/1998/namespace"/>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http://purl.org/dc/terms/"/>
    <ds:schemaRef ds:uri="797bba4b-b79a-4ab1-8f5a-51a01fd41e2d"/>
    <ds:schemaRef ds:uri="134fbd27-8fd5-4c31-92ee-be4e80e784c7"/>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84</Pages>
  <Words>20915</Words>
  <Characters>119221</Characters>
  <Application>Microsoft Office Word</Application>
  <DocSecurity>0</DocSecurity>
  <Lines>993</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139857</CharactersWithSpaces>
  <SharedDoc>false</SharedDoc>
  <HLinks>
    <vt:vector size="426" baseType="variant">
      <vt:variant>
        <vt:i4>4784217</vt:i4>
      </vt:variant>
      <vt:variant>
        <vt:i4>171</vt:i4>
      </vt:variant>
      <vt:variant>
        <vt:i4>0</vt:i4>
      </vt:variant>
      <vt:variant>
        <vt:i4>5</vt:i4>
      </vt:variant>
      <vt:variant>
        <vt:lpwstr>http://www.alliance-scotland.org.uk/</vt:lpwstr>
      </vt:variant>
      <vt:variant>
        <vt:lpwstr/>
      </vt:variant>
      <vt:variant>
        <vt:i4>7340053</vt:i4>
      </vt:variant>
      <vt:variant>
        <vt:i4>168</vt:i4>
      </vt:variant>
      <vt:variant>
        <vt:i4>0</vt:i4>
      </vt:variant>
      <vt:variant>
        <vt:i4>5</vt:i4>
      </vt:variant>
      <vt:variant>
        <vt:lpwstr>mailto:hannah.tweed@alliance-scotland.org.uk</vt:lpwstr>
      </vt:variant>
      <vt:variant>
        <vt:lpwstr/>
      </vt:variant>
      <vt:variant>
        <vt:i4>7340053</vt:i4>
      </vt:variant>
      <vt:variant>
        <vt:i4>165</vt:i4>
      </vt:variant>
      <vt:variant>
        <vt:i4>0</vt:i4>
      </vt:variant>
      <vt:variant>
        <vt:i4>5</vt:i4>
      </vt:variant>
      <vt:variant>
        <vt:lpwstr>mailto:hannah.tweed@alliance-scotland.org.uk</vt:lpwstr>
      </vt:variant>
      <vt:variant>
        <vt:lpwstr/>
      </vt:variant>
      <vt:variant>
        <vt:i4>1376310</vt:i4>
      </vt:variant>
      <vt:variant>
        <vt:i4>158</vt:i4>
      </vt:variant>
      <vt:variant>
        <vt:i4>0</vt:i4>
      </vt:variant>
      <vt:variant>
        <vt:i4>5</vt:i4>
      </vt:variant>
      <vt:variant>
        <vt:lpwstr/>
      </vt:variant>
      <vt:variant>
        <vt:lpwstr>_Toc178071848</vt:lpwstr>
      </vt:variant>
      <vt:variant>
        <vt:i4>1376310</vt:i4>
      </vt:variant>
      <vt:variant>
        <vt:i4>152</vt:i4>
      </vt:variant>
      <vt:variant>
        <vt:i4>0</vt:i4>
      </vt:variant>
      <vt:variant>
        <vt:i4>5</vt:i4>
      </vt:variant>
      <vt:variant>
        <vt:lpwstr/>
      </vt:variant>
      <vt:variant>
        <vt:lpwstr>_Toc178071847</vt:lpwstr>
      </vt:variant>
      <vt:variant>
        <vt:i4>1376310</vt:i4>
      </vt:variant>
      <vt:variant>
        <vt:i4>146</vt:i4>
      </vt:variant>
      <vt:variant>
        <vt:i4>0</vt:i4>
      </vt:variant>
      <vt:variant>
        <vt:i4>5</vt:i4>
      </vt:variant>
      <vt:variant>
        <vt:lpwstr/>
      </vt:variant>
      <vt:variant>
        <vt:lpwstr>_Toc178071846</vt:lpwstr>
      </vt:variant>
      <vt:variant>
        <vt:i4>1376310</vt:i4>
      </vt:variant>
      <vt:variant>
        <vt:i4>140</vt:i4>
      </vt:variant>
      <vt:variant>
        <vt:i4>0</vt:i4>
      </vt:variant>
      <vt:variant>
        <vt:i4>5</vt:i4>
      </vt:variant>
      <vt:variant>
        <vt:lpwstr/>
      </vt:variant>
      <vt:variant>
        <vt:lpwstr>_Toc178071845</vt:lpwstr>
      </vt:variant>
      <vt:variant>
        <vt:i4>1376310</vt:i4>
      </vt:variant>
      <vt:variant>
        <vt:i4>134</vt:i4>
      </vt:variant>
      <vt:variant>
        <vt:i4>0</vt:i4>
      </vt:variant>
      <vt:variant>
        <vt:i4>5</vt:i4>
      </vt:variant>
      <vt:variant>
        <vt:lpwstr/>
      </vt:variant>
      <vt:variant>
        <vt:lpwstr>_Toc178071844</vt:lpwstr>
      </vt:variant>
      <vt:variant>
        <vt:i4>1376310</vt:i4>
      </vt:variant>
      <vt:variant>
        <vt:i4>128</vt:i4>
      </vt:variant>
      <vt:variant>
        <vt:i4>0</vt:i4>
      </vt:variant>
      <vt:variant>
        <vt:i4>5</vt:i4>
      </vt:variant>
      <vt:variant>
        <vt:lpwstr/>
      </vt:variant>
      <vt:variant>
        <vt:lpwstr>_Toc178071843</vt:lpwstr>
      </vt:variant>
      <vt:variant>
        <vt:i4>1376310</vt:i4>
      </vt:variant>
      <vt:variant>
        <vt:i4>122</vt:i4>
      </vt:variant>
      <vt:variant>
        <vt:i4>0</vt:i4>
      </vt:variant>
      <vt:variant>
        <vt:i4>5</vt:i4>
      </vt:variant>
      <vt:variant>
        <vt:lpwstr/>
      </vt:variant>
      <vt:variant>
        <vt:lpwstr>_Toc178071842</vt:lpwstr>
      </vt:variant>
      <vt:variant>
        <vt:i4>1376310</vt:i4>
      </vt:variant>
      <vt:variant>
        <vt:i4>116</vt:i4>
      </vt:variant>
      <vt:variant>
        <vt:i4>0</vt:i4>
      </vt:variant>
      <vt:variant>
        <vt:i4>5</vt:i4>
      </vt:variant>
      <vt:variant>
        <vt:lpwstr/>
      </vt:variant>
      <vt:variant>
        <vt:lpwstr>_Toc178071841</vt:lpwstr>
      </vt:variant>
      <vt:variant>
        <vt:i4>1376310</vt:i4>
      </vt:variant>
      <vt:variant>
        <vt:i4>110</vt:i4>
      </vt:variant>
      <vt:variant>
        <vt:i4>0</vt:i4>
      </vt:variant>
      <vt:variant>
        <vt:i4>5</vt:i4>
      </vt:variant>
      <vt:variant>
        <vt:lpwstr/>
      </vt:variant>
      <vt:variant>
        <vt:lpwstr>_Toc178071840</vt:lpwstr>
      </vt:variant>
      <vt:variant>
        <vt:i4>1179702</vt:i4>
      </vt:variant>
      <vt:variant>
        <vt:i4>104</vt:i4>
      </vt:variant>
      <vt:variant>
        <vt:i4>0</vt:i4>
      </vt:variant>
      <vt:variant>
        <vt:i4>5</vt:i4>
      </vt:variant>
      <vt:variant>
        <vt:lpwstr/>
      </vt:variant>
      <vt:variant>
        <vt:lpwstr>_Toc178071839</vt:lpwstr>
      </vt:variant>
      <vt:variant>
        <vt:i4>1179702</vt:i4>
      </vt:variant>
      <vt:variant>
        <vt:i4>98</vt:i4>
      </vt:variant>
      <vt:variant>
        <vt:i4>0</vt:i4>
      </vt:variant>
      <vt:variant>
        <vt:i4>5</vt:i4>
      </vt:variant>
      <vt:variant>
        <vt:lpwstr/>
      </vt:variant>
      <vt:variant>
        <vt:lpwstr>_Toc178071838</vt:lpwstr>
      </vt:variant>
      <vt:variant>
        <vt:i4>1179702</vt:i4>
      </vt:variant>
      <vt:variant>
        <vt:i4>92</vt:i4>
      </vt:variant>
      <vt:variant>
        <vt:i4>0</vt:i4>
      </vt:variant>
      <vt:variant>
        <vt:i4>5</vt:i4>
      </vt:variant>
      <vt:variant>
        <vt:lpwstr/>
      </vt:variant>
      <vt:variant>
        <vt:lpwstr>_Toc178071837</vt:lpwstr>
      </vt:variant>
      <vt:variant>
        <vt:i4>1179702</vt:i4>
      </vt:variant>
      <vt:variant>
        <vt:i4>86</vt:i4>
      </vt:variant>
      <vt:variant>
        <vt:i4>0</vt:i4>
      </vt:variant>
      <vt:variant>
        <vt:i4>5</vt:i4>
      </vt:variant>
      <vt:variant>
        <vt:lpwstr/>
      </vt:variant>
      <vt:variant>
        <vt:lpwstr>_Toc178071836</vt:lpwstr>
      </vt:variant>
      <vt:variant>
        <vt:i4>1179702</vt:i4>
      </vt:variant>
      <vt:variant>
        <vt:i4>80</vt:i4>
      </vt:variant>
      <vt:variant>
        <vt:i4>0</vt:i4>
      </vt:variant>
      <vt:variant>
        <vt:i4>5</vt:i4>
      </vt:variant>
      <vt:variant>
        <vt:lpwstr/>
      </vt:variant>
      <vt:variant>
        <vt:lpwstr>_Toc178071835</vt:lpwstr>
      </vt:variant>
      <vt:variant>
        <vt:i4>1179702</vt:i4>
      </vt:variant>
      <vt:variant>
        <vt:i4>74</vt:i4>
      </vt:variant>
      <vt:variant>
        <vt:i4>0</vt:i4>
      </vt:variant>
      <vt:variant>
        <vt:i4>5</vt:i4>
      </vt:variant>
      <vt:variant>
        <vt:lpwstr/>
      </vt:variant>
      <vt:variant>
        <vt:lpwstr>_Toc178071834</vt:lpwstr>
      </vt:variant>
      <vt:variant>
        <vt:i4>1179702</vt:i4>
      </vt:variant>
      <vt:variant>
        <vt:i4>68</vt:i4>
      </vt:variant>
      <vt:variant>
        <vt:i4>0</vt:i4>
      </vt:variant>
      <vt:variant>
        <vt:i4>5</vt:i4>
      </vt:variant>
      <vt:variant>
        <vt:lpwstr/>
      </vt:variant>
      <vt:variant>
        <vt:lpwstr>_Toc178071833</vt:lpwstr>
      </vt:variant>
      <vt:variant>
        <vt:i4>1179702</vt:i4>
      </vt:variant>
      <vt:variant>
        <vt:i4>62</vt:i4>
      </vt:variant>
      <vt:variant>
        <vt:i4>0</vt:i4>
      </vt:variant>
      <vt:variant>
        <vt:i4>5</vt:i4>
      </vt:variant>
      <vt:variant>
        <vt:lpwstr/>
      </vt:variant>
      <vt:variant>
        <vt:lpwstr>_Toc178071832</vt:lpwstr>
      </vt:variant>
      <vt:variant>
        <vt:i4>1179702</vt:i4>
      </vt:variant>
      <vt:variant>
        <vt:i4>56</vt:i4>
      </vt:variant>
      <vt:variant>
        <vt:i4>0</vt:i4>
      </vt:variant>
      <vt:variant>
        <vt:i4>5</vt:i4>
      </vt:variant>
      <vt:variant>
        <vt:lpwstr/>
      </vt:variant>
      <vt:variant>
        <vt:lpwstr>_Toc178071831</vt:lpwstr>
      </vt:variant>
      <vt:variant>
        <vt:i4>1179702</vt:i4>
      </vt:variant>
      <vt:variant>
        <vt:i4>50</vt:i4>
      </vt:variant>
      <vt:variant>
        <vt:i4>0</vt:i4>
      </vt:variant>
      <vt:variant>
        <vt:i4>5</vt:i4>
      </vt:variant>
      <vt:variant>
        <vt:lpwstr/>
      </vt:variant>
      <vt:variant>
        <vt:lpwstr>_Toc178071830</vt:lpwstr>
      </vt:variant>
      <vt:variant>
        <vt:i4>1245238</vt:i4>
      </vt:variant>
      <vt:variant>
        <vt:i4>44</vt:i4>
      </vt:variant>
      <vt:variant>
        <vt:i4>0</vt:i4>
      </vt:variant>
      <vt:variant>
        <vt:i4>5</vt:i4>
      </vt:variant>
      <vt:variant>
        <vt:lpwstr/>
      </vt:variant>
      <vt:variant>
        <vt:lpwstr>_Toc178071829</vt:lpwstr>
      </vt:variant>
      <vt:variant>
        <vt:i4>1245238</vt:i4>
      </vt:variant>
      <vt:variant>
        <vt:i4>38</vt:i4>
      </vt:variant>
      <vt:variant>
        <vt:i4>0</vt:i4>
      </vt:variant>
      <vt:variant>
        <vt:i4>5</vt:i4>
      </vt:variant>
      <vt:variant>
        <vt:lpwstr/>
      </vt:variant>
      <vt:variant>
        <vt:lpwstr>_Toc178071828</vt:lpwstr>
      </vt:variant>
      <vt:variant>
        <vt:i4>1245238</vt:i4>
      </vt:variant>
      <vt:variant>
        <vt:i4>32</vt:i4>
      </vt:variant>
      <vt:variant>
        <vt:i4>0</vt:i4>
      </vt:variant>
      <vt:variant>
        <vt:i4>5</vt:i4>
      </vt:variant>
      <vt:variant>
        <vt:lpwstr/>
      </vt:variant>
      <vt:variant>
        <vt:lpwstr>_Toc178071827</vt:lpwstr>
      </vt:variant>
      <vt:variant>
        <vt:i4>1245238</vt:i4>
      </vt:variant>
      <vt:variant>
        <vt:i4>26</vt:i4>
      </vt:variant>
      <vt:variant>
        <vt:i4>0</vt:i4>
      </vt:variant>
      <vt:variant>
        <vt:i4>5</vt:i4>
      </vt:variant>
      <vt:variant>
        <vt:lpwstr/>
      </vt:variant>
      <vt:variant>
        <vt:lpwstr>_Toc178071826</vt:lpwstr>
      </vt:variant>
      <vt:variant>
        <vt:i4>1245238</vt:i4>
      </vt:variant>
      <vt:variant>
        <vt:i4>20</vt:i4>
      </vt:variant>
      <vt:variant>
        <vt:i4>0</vt:i4>
      </vt:variant>
      <vt:variant>
        <vt:i4>5</vt:i4>
      </vt:variant>
      <vt:variant>
        <vt:lpwstr/>
      </vt:variant>
      <vt:variant>
        <vt:lpwstr>_Toc178071825</vt:lpwstr>
      </vt:variant>
      <vt:variant>
        <vt:i4>1245238</vt:i4>
      </vt:variant>
      <vt:variant>
        <vt:i4>14</vt:i4>
      </vt:variant>
      <vt:variant>
        <vt:i4>0</vt:i4>
      </vt:variant>
      <vt:variant>
        <vt:i4>5</vt:i4>
      </vt:variant>
      <vt:variant>
        <vt:lpwstr/>
      </vt:variant>
      <vt:variant>
        <vt:lpwstr>_Toc178071824</vt:lpwstr>
      </vt:variant>
      <vt:variant>
        <vt:i4>1245238</vt:i4>
      </vt:variant>
      <vt:variant>
        <vt:i4>8</vt:i4>
      </vt:variant>
      <vt:variant>
        <vt:i4>0</vt:i4>
      </vt:variant>
      <vt:variant>
        <vt:i4>5</vt:i4>
      </vt:variant>
      <vt:variant>
        <vt:lpwstr/>
      </vt:variant>
      <vt:variant>
        <vt:lpwstr>_Toc178071823</vt:lpwstr>
      </vt:variant>
      <vt:variant>
        <vt:i4>1245238</vt:i4>
      </vt:variant>
      <vt:variant>
        <vt:i4>2</vt:i4>
      </vt:variant>
      <vt:variant>
        <vt:i4>0</vt:i4>
      </vt:variant>
      <vt:variant>
        <vt:i4>5</vt:i4>
      </vt:variant>
      <vt:variant>
        <vt:lpwstr/>
      </vt:variant>
      <vt:variant>
        <vt:lpwstr>_Toc178071822</vt:lpwstr>
      </vt:variant>
      <vt:variant>
        <vt:i4>1835067</vt:i4>
      </vt:variant>
      <vt:variant>
        <vt:i4>120</vt:i4>
      </vt:variant>
      <vt:variant>
        <vt:i4>0</vt:i4>
      </vt:variant>
      <vt:variant>
        <vt:i4>5</vt:i4>
      </vt:variant>
      <vt:variant>
        <vt:lpwstr>https://www.dbscotland.org.uk/defining-deafblindness/</vt:lpwstr>
      </vt:variant>
      <vt:variant>
        <vt:lpwstr>_ftn1</vt:lpwstr>
      </vt:variant>
      <vt:variant>
        <vt:i4>1835067</vt:i4>
      </vt:variant>
      <vt:variant>
        <vt:i4>117</vt:i4>
      </vt:variant>
      <vt:variant>
        <vt:i4>0</vt:i4>
      </vt:variant>
      <vt:variant>
        <vt:i4>5</vt:i4>
      </vt:variant>
      <vt:variant>
        <vt:lpwstr>https://www.dbscotland.org.uk/defining-deafblindness/</vt:lpwstr>
      </vt:variant>
      <vt:variant>
        <vt:lpwstr>_ftn1</vt:lpwstr>
      </vt:variant>
      <vt:variant>
        <vt:i4>917595</vt:i4>
      </vt:variant>
      <vt:variant>
        <vt:i4>114</vt:i4>
      </vt:variant>
      <vt:variant>
        <vt:i4>0</vt:i4>
      </vt:variant>
      <vt:variant>
        <vt:i4>5</vt:i4>
      </vt:variant>
      <vt:variant>
        <vt:lpwstr>https://www.alliance-scotland.org.uk/blog/news/see-hear-strategy-refresh-lived-experience-consultation-report-published/</vt:lpwstr>
      </vt:variant>
      <vt:variant>
        <vt:lpwstr/>
      </vt:variant>
      <vt:variant>
        <vt:i4>917595</vt:i4>
      </vt:variant>
      <vt:variant>
        <vt:i4>111</vt:i4>
      </vt:variant>
      <vt:variant>
        <vt:i4>0</vt:i4>
      </vt:variant>
      <vt:variant>
        <vt:i4>5</vt:i4>
      </vt:variant>
      <vt:variant>
        <vt:lpwstr>https://www.alliance-scotland.org.uk/blog/news/see-hear-strategy-refresh-lived-experience-consultation-report-published/</vt:lpwstr>
      </vt:variant>
      <vt:variant>
        <vt:lpwstr/>
      </vt:variant>
      <vt:variant>
        <vt:i4>917595</vt:i4>
      </vt:variant>
      <vt:variant>
        <vt:i4>108</vt:i4>
      </vt:variant>
      <vt:variant>
        <vt:i4>0</vt:i4>
      </vt:variant>
      <vt:variant>
        <vt:i4>5</vt:i4>
      </vt:variant>
      <vt:variant>
        <vt:lpwstr>https://www.alliance-scotland.org.uk/blog/news/see-hear-strategy-refresh-lived-experience-consultation-report-published/</vt:lpwstr>
      </vt:variant>
      <vt:variant>
        <vt:lpwstr/>
      </vt:variant>
      <vt:variant>
        <vt:i4>5832798</vt:i4>
      </vt:variant>
      <vt:variant>
        <vt:i4>105</vt:i4>
      </vt:variant>
      <vt:variant>
        <vt:i4>0</vt:i4>
      </vt:variant>
      <vt:variant>
        <vt:i4>5</vt:i4>
      </vt:variant>
      <vt:variant>
        <vt:lpwstr>https://www.alliance-scotland.org.uk/blog/news/accessible-information-on-self-directed-support-lived-experience-research-report/</vt:lpwstr>
      </vt:variant>
      <vt:variant>
        <vt:lpwstr/>
      </vt:variant>
      <vt:variant>
        <vt:i4>1507362</vt:i4>
      </vt:variant>
      <vt:variant>
        <vt:i4>102</vt:i4>
      </vt:variant>
      <vt:variant>
        <vt:i4>0</vt:i4>
      </vt:variant>
      <vt:variant>
        <vt:i4>5</vt:i4>
      </vt:variant>
      <vt:variant>
        <vt:lpwstr>https://www.ndcs.org.uk/media/3525/close_the_gap_scotland_report_web_dec_14.pdf</vt:lpwstr>
      </vt:variant>
      <vt:variant>
        <vt:lpwstr/>
      </vt:variant>
      <vt:variant>
        <vt:i4>917571</vt:i4>
      </vt:variant>
      <vt:variant>
        <vt:i4>99</vt:i4>
      </vt:variant>
      <vt:variant>
        <vt:i4>0</vt:i4>
      </vt:variant>
      <vt:variant>
        <vt:i4>5</vt:i4>
      </vt:variant>
      <vt:variant>
        <vt:lpwstr>https://www.scottishhumanrights.com/projects-and-programmes/human-rights-based-approach/</vt:lpwstr>
      </vt:variant>
      <vt:variant>
        <vt:lpwstr/>
      </vt:variant>
      <vt:variant>
        <vt:i4>917595</vt:i4>
      </vt:variant>
      <vt:variant>
        <vt:i4>96</vt:i4>
      </vt:variant>
      <vt:variant>
        <vt:i4>0</vt:i4>
      </vt:variant>
      <vt:variant>
        <vt:i4>5</vt:i4>
      </vt:variant>
      <vt:variant>
        <vt:lpwstr>https://www.alliance-scotland.org.uk/blog/news/see-hear-strategy-refresh-lived-experience-consultation-report-published/</vt:lpwstr>
      </vt:variant>
      <vt:variant>
        <vt:lpwstr/>
      </vt:variant>
      <vt:variant>
        <vt:i4>917595</vt:i4>
      </vt:variant>
      <vt:variant>
        <vt:i4>93</vt:i4>
      </vt:variant>
      <vt:variant>
        <vt:i4>0</vt:i4>
      </vt:variant>
      <vt:variant>
        <vt:i4>5</vt:i4>
      </vt:variant>
      <vt:variant>
        <vt:lpwstr>https://www.alliance-scotland.org.uk/blog/news/see-hear-strategy-refresh-lived-experience-consultation-report-published/</vt:lpwstr>
      </vt:variant>
      <vt:variant>
        <vt:lpwstr/>
      </vt:variant>
      <vt:variant>
        <vt:i4>6815841</vt:i4>
      </vt:variant>
      <vt:variant>
        <vt:i4>90</vt:i4>
      </vt:variant>
      <vt:variant>
        <vt:i4>0</vt:i4>
      </vt:variant>
      <vt:variant>
        <vt:i4>5</vt:i4>
      </vt:variant>
      <vt:variant>
        <vt:lpwstr>https://www.gov.scot/publications/bsl-national-plan-2023-2029/</vt:lpwstr>
      </vt:variant>
      <vt:variant>
        <vt:lpwstr/>
      </vt:variant>
      <vt:variant>
        <vt:i4>3866749</vt:i4>
      </vt:variant>
      <vt:variant>
        <vt:i4>87</vt:i4>
      </vt:variant>
      <vt:variant>
        <vt:i4>0</vt:i4>
      </vt:variant>
      <vt:variant>
        <vt:i4>5</vt:i4>
      </vt:variant>
      <vt:variant>
        <vt:lpwstr>https://www.legislation.gov.uk/asp/2015/11</vt:lpwstr>
      </vt:variant>
      <vt:variant>
        <vt:lpwstr/>
      </vt:variant>
      <vt:variant>
        <vt:i4>917595</vt:i4>
      </vt:variant>
      <vt:variant>
        <vt:i4>84</vt:i4>
      </vt:variant>
      <vt:variant>
        <vt:i4>0</vt:i4>
      </vt:variant>
      <vt:variant>
        <vt:i4>5</vt:i4>
      </vt:variant>
      <vt:variant>
        <vt:lpwstr>https://www.alliance-scotland.org.uk/blog/news/see-hear-strategy-refresh-lived-experience-consultation-report-published/</vt:lpwstr>
      </vt:variant>
      <vt:variant>
        <vt:lpwstr/>
      </vt:variant>
      <vt:variant>
        <vt:i4>917595</vt:i4>
      </vt:variant>
      <vt:variant>
        <vt:i4>81</vt:i4>
      </vt:variant>
      <vt:variant>
        <vt:i4>0</vt:i4>
      </vt:variant>
      <vt:variant>
        <vt:i4>5</vt:i4>
      </vt:variant>
      <vt:variant>
        <vt:lpwstr>https://www.alliance-scotland.org.uk/blog/news/see-hear-strategy-refresh-lived-experience-consultation-report-published/</vt:lpwstr>
      </vt:variant>
      <vt:variant>
        <vt:lpwstr/>
      </vt:variant>
      <vt:variant>
        <vt:i4>5832798</vt:i4>
      </vt:variant>
      <vt:variant>
        <vt:i4>78</vt:i4>
      </vt:variant>
      <vt:variant>
        <vt:i4>0</vt:i4>
      </vt:variant>
      <vt:variant>
        <vt:i4>5</vt:i4>
      </vt:variant>
      <vt:variant>
        <vt:lpwstr>https://www.alliance-scotland.org.uk/blog/news/accessible-information-on-self-directed-support-lived-experience-research-report/</vt:lpwstr>
      </vt:variant>
      <vt:variant>
        <vt:lpwstr/>
      </vt:variant>
      <vt:variant>
        <vt:i4>7733290</vt:i4>
      </vt:variant>
      <vt:variant>
        <vt:i4>75</vt:i4>
      </vt:variant>
      <vt:variant>
        <vt:i4>0</vt:i4>
      </vt:variant>
      <vt:variant>
        <vt:i4>5</vt:i4>
      </vt:variant>
      <vt:variant>
        <vt:lpwstr>https://www.employabilityinscotland.com/policy/no-one-left-behind/</vt:lpwstr>
      </vt:variant>
      <vt:variant>
        <vt:lpwstr/>
      </vt:variant>
      <vt:variant>
        <vt:i4>1507362</vt:i4>
      </vt:variant>
      <vt:variant>
        <vt:i4>72</vt:i4>
      </vt:variant>
      <vt:variant>
        <vt:i4>0</vt:i4>
      </vt:variant>
      <vt:variant>
        <vt:i4>5</vt:i4>
      </vt:variant>
      <vt:variant>
        <vt:lpwstr>https://www.ndcs.org.uk/media/3525/close_the_gap_scotland_report_web_dec_14.pdf</vt:lpwstr>
      </vt:variant>
      <vt:variant>
        <vt:lpwstr/>
      </vt:variant>
      <vt:variant>
        <vt:i4>65617</vt:i4>
      </vt:variant>
      <vt:variant>
        <vt:i4>69</vt:i4>
      </vt:variant>
      <vt:variant>
        <vt:i4>0</vt:i4>
      </vt:variant>
      <vt:variant>
        <vt:i4>5</vt:i4>
      </vt:variant>
      <vt:variant>
        <vt:lpwstr>https://www.gtcs.org.uk/documents/teaching-and-supporting-deaf-learners-a-professional-guide-for-teachers</vt:lpwstr>
      </vt:variant>
      <vt:variant>
        <vt:lpwstr/>
      </vt:variant>
      <vt:variant>
        <vt:i4>1114112</vt:i4>
      </vt:variant>
      <vt:variant>
        <vt:i4>66</vt:i4>
      </vt:variant>
      <vt:variant>
        <vt:i4>0</vt:i4>
      </vt:variant>
      <vt:variant>
        <vt:i4>5</vt:i4>
      </vt:variant>
      <vt:variant>
        <vt:lpwstr>https://education.gov.scot/resources/a-1-plus-2-approach-to-modern-languages/</vt:lpwstr>
      </vt:variant>
      <vt:variant>
        <vt:lpwstr/>
      </vt:variant>
      <vt:variant>
        <vt:i4>720968</vt:i4>
      </vt:variant>
      <vt:variant>
        <vt:i4>63</vt:i4>
      </vt:variant>
      <vt:variant>
        <vt:i4>0</vt:i4>
      </vt:variant>
      <vt:variant>
        <vt:i4>5</vt:i4>
      </vt:variant>
      <vt:variant>
        <vt:lpwstr>https://www.gov.scot/publications/language-learning-scotland-12-approach/</vt:lpwstr>
      </vt:variant>
      <vt:variant>
        <vt:lpwstr/>
      </vt:variant>
      <vt:variant>
        <vt:i4>5242905</vt:i4>
      </vt:variant>
      <vt:variant>
        <vt:i4>60</vt:i4>
      </vt:variant>
      <vt:variant>
        <vt:i4>0</vt:i4>
      </vt:variant>
      <vt:variant>
        <vt:i4>5</vt:i4>
      </vt:variant>
      <vt:variant>
        <vt:lpwstr>https://www.gov.scot/publications/independent-review-audiology-services-scotland/</vt:lpwstr>
      </vt:variant>
      <vt:variant>
        <vt:lpwstr/>
      </vt:variant>
      <vt:variant>
        <vt:i4>5242905</vt:i4>
      </vt:variant>
      <vt:variant>
        <vt:i4>57</vt:i4>
      </vt:variant>
      <vt:variant>
        <vt:i4>0</vt:i4>
      </vt:variant>
      <vt:variant>
        <vt:i4>5</vt:i4>
      </vt:variant>
      <vt:variant>
        <vt:lpwstr>https://www.gov.scot/publications/independent-review-audiology-services-scotland/</vt:lpwstr>
      </vt:variant>
      <vt:variant>
        <vt:lpwstr/>
      </vt:variant>
      <vt:variant>
        <vt:i4>2097248</vt:i4>
      </vt:variant>
      <vt:variant>
        <vt:i4>54</vt:i4>
      </vt:variant>
      <vt:variant>
        <vt:i4>0</vt:i4>
      </vt:variant>
      <vt:variant>
        <vt:i4>5</vt:i4>
      </vt:variant>
      <vt:variant>
        <vt:lpwstr>https://www.legislation.gov.uk/asp/2024/1/contents</vt:lpwstr>
      </vt:variant>
      <vt:variant>
        <vt:lpwstr/>
      </vt:variant>
      <vt:variant>
        <vt:i4>5242974</vt:i4>
      </vt:variant>
      <vt:variant>
        <vt:i4>51</vt:i4>
      </vt:variant>
      <vt:variant>
        <vt:i4>0</vt:i4>
      </vt:variant>
      <vt:variant>
        <vt:i4>5</vt:i4>
      </vt:variant>
      <vt:variant>
        <vt:lpwstr>https://www.unicef.org.uk/what-we-do/un-convention-child-rights/</vt:lpwstr>
      </vt:variant>
      <vt:variant>
        <vt:lpwstr/>
      </vt:variant>
      <vt:variant>
        <vt:i4>6815841</vt:i4>
      </vt:variant>
      <vt:variant>
        <vt:i4>48</vt:i4>
      </vt:variant>
      <vt:variant>
        <vt:i4>0</vt:i4>
      </vt:variant>
      <vt:variant>
        <vt:i4>5</vt:i4>
      </vt:variant>
      <vt:variant>
        <vt:lpwstr>https://www.gov.scot/publications/bsl-national-plan-2023-2029/</vt:lpwstr>
      </vt:variant>
      <vt:variant>
        <vt:lpwstr/>
      </vt:variant>
      <vt:variant>
        <vt:i4>5636124</vt:i4>
      </vt:variant>
      <vt:variant>
        <vt:i4>45</vt:i4>
      </vt:variant>
      <vt:variant>
        <vt:i4>0</vt:i4>
      </vt:variant>
      <vt:variant>
        <vt:i4>5</vt:i4>
      </vt:variant>
      <vt:variant>
        <vt:lpwstr>https://www.alliance-scotland.org.uk/blog/news/exploring-hrp-in-dhsc/</vt:lpwstr>
      </vt:variant>
      <vt:variant>
        <vt:lpwstr/>
      </vt:variant>
      <vt:variant>
        <vt:i4>3211381</vt:i4>
      </vt:variant>
      <vt:variant>
        <vt:i4>42</vt:i4>
      </vt:variant>
      <vt:variant>
        <vt:i4>0</vt:i4>
      </vt:variant>
      <vt:variant>
        <vt:i4>5</vt:i4>
      </vt:variant>
      <vt:variant>
        <vt:lpwstr>https://www.signature.org.uk/british-sign-language-level-3-certificate/</vt:lpwstr>
      </vt:variant>
      <vt:variant>
        <vt:lpwstr/>
      </vt:variant>
      <vt:variant>
        <vt:i4>3145845</vt:i4>
      </vt:variant>
      <vt:variant>
        <vt:i4>39</vt:i4>
      </vt:variant>
      <vt:variant>
        <vt:i4>0</vt:i4>
      </vt:variant>
      <vt:variant>
        <vt:i4>5</vt:i4>
      </vt:variant>
      <vt:variant>
        <vt:lpwstr>https://www.signature.org.uk/british-sign-language-level-2-certificate/</vt:lpwstr>
      </vt:variant>
      <vt:variant>
        <vt:lpwstr/>
      </vt:variant>
      <vt:variant>
        <vt:i4>4325392</vt:i4>
      </vt:variant>
      <vt:variant>
        <vt:i4>36</vt:i4>
      </vt:variant>
      <vt:variant>
        <vt:i4>0</vt:i4>
      </vt:variant>
      <vt:variant>
        <vt:i4>5</vt:i4>
      </vt:variant>
      <vt:variant>
        <vt:lpwstr>https://www.signature.org.uk/british-sign-language-level-1-award/</vt:lpwstr>
      </vt:variant>
      <vt:variant>
        <vt:lpwstr/>
      </vt:variant>
      <vt:variant>
        <vt:i4>917571</vt:i4>
      </vt:variant>
      <vt:variant>
        <vt:i4>33</vt:i4>
      </vt:variant>
      <vt:variant>
        <vt:i4>0</vt:i4>
      </vt:variant>
      <vt:variant>
        <vt:i4>5</vt:i4>
      </vt:variant>
      <vt:variant>
        <vt:lpwstr>https://www.scottishhumanrights.com/projects-and-programmes/human-rights-based-approach/</vt:lpwstr>
      </vt:variant>
      <vt:variant>
        <vt:lpwstr/>
      </vt:variant>
      <vt:variant>
        <vt:i4>1966083</vt:i4>
      </vt:variant>
      <vt:variant>
        <vt:i4>30</vt:i4>
      </vt:variant>
      <vt:variant>
        <vt:i4>0</vt:i4>
      </vt:variant>
      <vt:variant>
        <vt:i4>5</vt:i4>
      </vt:variant>
      <vt:variant>
        <vt:lpwstr>https://www.legislation.gov.uk/asp/2015/11/section/2</vt:lpwstr>
      </vt:variant>
      <vt:variant>
        <vt:lpwstr/>
      </vt:variant>
      <vt:variant>
        <vt:i4>3866749</vt:i4>
      </vt:variant>
      <vt:variant>
        <vt:i4>27</vt:i4>
      </vt:variant>
      <vt:variant>
        <vt:i4>0</vt:i4>
      </vt:variant>
      <vt:variant>
        <vt:i4>5</vt:i4>
      </vt:variant>
      <vt:variant>
        <vt:lpwstr>https://www.legislation.gov.uk/asp/2015/11</vt:lpwstr>
      </vt:variant>
      <vt:variant>
        <vt:lpwstr/>
      </vt:variant>
      <vt:variant>
        <vt:i4>3866749</vt:i4>
      </vt:variant>
      <vt:variant>
        <vt:i4>24</vt:i4>
      </vt:variant>
      <vt:variant>
        <vt:i4>0</vt:i4>
      </vt:variant>
      <vt:variant>
        <vt:i4>5</vt:i4>
      </vt:variant>
      <vt:variant>
        <vt:lpwstr>https://www.legislation.gov.uk/asp/2015/11</vt:lpwstr>
      </vt:variant>
      <vt:variant>
        <vt:lpwstr/>
      </vt:variant>
      <vt:variant>
        <vt:i4>65536</vt:i4>
      </vt:variant>
      <vt:variant>
        <vt:i4>21</vt:i4>
      </vt:variant>
      <vt:variant>
        <vt:i4>0</vt:i4>
      </vt:variant>
      <vt:variant>
        <vt:i4>5</vt:i4>
      </vt:variant>
      <vt:variant>
        <vt:lpwstr>https://www.freedomscientific.com/products/software/jaws/</vt:lpwstr>
      </vt:variant>
      <vt:variant>
        <vt:lpwstr/>
      </vt:variant>
      <vt:variant>
        <vt:i4>7471207</vt:i4>
      </vt:variant>
      <vt:variant>
        <vt:i4>18</vt:i4>
      </vt:variant>
      <vt:variant>
        <vt:i4>0</vt:i4>
      </vt:variant>
      <vt:variant>
        <vt:i4>5</vt:i4>
      </vt:variant>
      <vt:variant>
        <vt:lpwstr>https://bslscotlandact2015.scot/plans/</vt:lpwstr>
      </vt:variant>
      <vt:variant>
        <vt:lpwstr/>
      </vt:variant>
      <vt:variant>
        <vt:i4>3866749</vt:i4>
      </vt:variant>
      <vt:variant>
        <vt:i4>15</vt:i4>
      </vt:variant>
      <vt:variant>
        <vt:i4>0</vt:i4>
      </vt:variant>
      <vt:variant>
        <vt:i4>5</vt:i4>
      </vt:variant>
      <vt:variant>
        <vt:lpwstr>https://www.legislation.gov.uk/asp/2015/11</vt:lpwstr>
      </vt:variant>
      <vt:variant>
        <vt:lpwstr/>
      </vt:variant>
      <vt:variant>
        <vt:i4>3866749</vt:i4>
      </vt:variant>
      <vt:variant>
        <vt:i4>12</vt:i4>
      </vt:variant>
      <vt:variant>
        <vt:i4>0</vt:i4>
      </vt:variant>
      <vt:variant>
        <vt:i4>5</vt:i4>
      </vt:variant>
      <vt:variant>
        <vt:lpwstr>https://www.legislation.gov.uk/asp/2015/11</vt:lpwstr>
      </vt:variant>
      <vt:variant>
        <vt:lpwstr/>
      </vt:variant>
      <vt:variant>
        <vt:i4>6815841</vt:i4>
      </vt:variant>
      <vt:variant>
        <vt:i4>9</vt:i4>
      </vt:variant>
      <vt:variant>
        <vt:i4>0</vt:i4>
      </vt:variant>
      <vt:variant>
        <vt:i4>5</vt:i4>
      </vt:variant>
      <vt:variant>
        <vt:lpwstr>https://www.gov.scot/publications/bsl-national-plan-2023-2029/</vt:lpwstr>
      </vt:variant>
      <vt:variant>
        <vt:lpwstr/>
      </vt:variant>
      <vt:variant>
        <vt:i4>655373</vt:i4>
      </vt:variant>
      <vt:variant>
        <vt:i4>6</vt:i4>
      </vt:variant>
      <vt:variant>
        <vt:i4>0</vt:i4>
      </vt:variant>
      <vt:variant>
        <vt:i4>5</vt:i4>
      </vt:variant>
      <vt:variant>
        <vt:lpwstr>https://www.gov.scot/publications/british-sign-language-bsl-national-plan-2017-2023/pages/0/</vt:lpwstr>
      </vt:variant>
      <vt:variant>
        <vt:lpwstr/>
      </vt:variant>
      <vt:variant>
        <vt:i4>3866749</vt:i4>
      </vt:variant>
      <vt:variant>
        <vt:i4>3</vt:i4>
      </vt:variant>
      <vt:variant>
        <vt:i4>0</vt:i4>
      </vt:variant>
      <vt:variant>
        <vt:i4>5</vt:i4>
      </vt:variant>
      <vt:variant>
        <vt:lpwstr>https://www.legislation.gov.uk/asp/2015/11</vt:lpwstr>
      </vt:variant>
      <vt:variant>
        <vt:lpwstr/>
      </vt:variant>
      <vt:variant>
        <vt:i4>3866749</vt:i4>
      </vt:variant>
      <vt:variant>
        <vt:i4>0</vt:i4>
      </vt:variant>
      <vt:variant>
        <vt:i4>0</vt:i4>
      </vt:variant>
      <vt:variant>
        <vt:i4>5</vt:i4>
      </vt:variant>
      <vt:variant>
        <vt:lpwstr>https://www.legislation.gov.uk/asp/2015/11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White</dc:creator>
  <cp:keywords/>
  <dc:description/>
  <cp:lastModifiedBy>Amy White</cp:lastModifiedBy>
  <cp:revision>3</cp:revision>
  <cp:lastPrinted>2025-01-20T07:36:00Z</cp:lastPrinted>
  <dcterms:created xsi:type="dcterms:W3CDTF">2025-01-20T07:36:00Z</dcterms:created>
  <dcterms:modified xsi:type="dcterms:W3CDTF">2025-01-20T07:36:00Z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0x010100AB2A139CE0852249A2455343A72FA37B</vt:lpwstr>
  </property>
  <property fmtid="{D5CDD505-2E9C-101B-9397-08002B2CF9AE}" pid="3" name="MediaServiceImageTags">
    <vt:lpwstr/>
  </property>
</Properties>
</file>