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5DD1098F" w:rsidR="00552634" w:rsidRPr="00552634" w:rsidRDefault="00102F00" w:rsidP="005C7066">
      <w:pPr>
        <w:spacing w:after="0" w:line="276" w:lineRule="auto"/>
        <w:jc w:val="center"/>
        <w:rPr>
          <w:rFonts w:ascii="Arial" w:eastAsiaTheme="minorEastAsia" w:hAnsi="Arial" w:cs="Times New Roman"/>
          <w:color w:val="000000"/>
          <w:kern w:val="0"/>
          <w:sz w:val="28"/>
          <w14:ligatures w14:val="none"/>
        </w:rPr>
      </w:pPr>
      <w:r>
        <w:rPr>
          <w:noProof/>
        </w:rPr>
        <w:drawing>
          <wp:anchor distT="0" distB="0" distL="114300" distR="114300" simplePos="0" relativeHeight="251658243" behindDoc="0" locked="0" layoutInCell="1" allowOverlap="1" wp14:anchorId="7C24CA0B" wp14:editId="73420A11">
            <wp:simplePos x="0" y="0"/>
            <wp:positionH relativeFrom="margin">
              <wp:align>center</wp:align>
            </wp:positionH>
            <wp:positionV relativeFrom="paragraph">
              <wp:posOffset>5230495</wp:posOffset>
            </wp:positionV>
            <wp:extent cx="7899146"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99146" cy="2339340"/>
                    </a:xfrm>
                    <a:prstGeom prst="rect">
                      <a:avLst/>
                    </a:prstGeom>
                  </pic:spPr>
                </pic:pic>
              </a:graphicData>
            </a:graphic>
            <wp14:sizeRelH relativeFrom="margin">
              <wp14:pctWidth>0</wp14:pctWidth>
            </wp14:sizeRelH>
            <wp14:sizeRelV relativeFrom="margin">
              <wp14:pctHeight>0</wp14:pctHeight>
            </wp14:sizeRelV>
          </wp:anchor>
        </w:drawing>
      </w:r>
      <w:r w:rsidRPr="00552634">
        <w:rPr>
          <w:rFonts w:ascii="Arial" w:eastAsiaTheme="minorEastAsia" w:hAnsi="Arial" w:cs="Times New Roman"/>
          <w:noProof/>
          <w:color w:val="000000"/>
          <w:kern w:val="0"/>
          <w:sz w:val="28"/>
          <w14:ligatures w14:val="none"/>
        </w:rPr>
        <mc:AlternateContent>
          <mc:Choice Requires="wpg">
            <w:drawing>
              <wp:anchor distT="0" distB="0" distL="228600" distR="228600" simplePos="0" relativeHeight="251658242" behindDoc="1" locked="0" layoutInCell="1" allowOverlap="1" wp14:anchorId="736B85B8" wp14:editId="5A93CCC2">
                <wp:simplePos x="0" y="0"/>
                <wp:positionH relativeFrom="page">
                  <wp:align>left</wp:align>
                </wp:positionH>
                <wp:positionV relativeFrom="page">
                  <wp:align>top</wp:align>
                </wp:positionV>
                <wp:extent cx="7559040" cy="6652260"/>
                <wp:effectExtent l="0" t="0" r="3810" b="0"/>
                <wp:wrapSquare wrapText="bothSides"/>
                <wp:docPr id="18586811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6652260"/>
                          <a:chOff x="50800" y="1607578"/>
                          <a:chExt cx="7556500" cy="7395388"/>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50800" y="5585520"/>
                            <a:ext cx="7556500" cy="3417446"/>
                          </a:xfrm>
                          <a:prstGeom prst="rect">
                            <a:avLst/>
                          </a:prstGeom>
                          <a:solidFill>
                            <a:srgbClr val="800080"/>
                          </a:solidFill>
                          <a:ln w="25400">
                            <a:noFill/>
                            <a:prstDash val="solid"/>
                          </a:ln>
                          <a:effectLst/>
                        </wps:spPr>
                        <wps:txbx>
                          <w:txbxContent>
                            <w:p w14:paraId="72222105" w14:textId="3505BFF9" w:rsidR="00552634" w:rsidRPr="007B76D6" w:rsidRDefault="00B0218E"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 xml:space="preserve">Housing and integrated health and </w:t>
                              </w:r>
                              <w:r w:rsidR="00086F13">
                                <w:rPr>
                                  <w:rFonts w:ascii="Arial" w:eastAsia="Times New Roman" w:hAnsi="Arial" w:cs="Arial"/>
                                  <w:b/>
                                  <w:color w:val="FFFFFF" w:themeColor="background1"/>
                                  <w:sz w:val="56"/>
                                  <w:szCs w:val="56"/>
                                </w:rPr>
                                <w:t>s</w:t>
                              </w:r>
                              <w:r>
                                <w:rPr>
                                  <w:rFonts w:ascii="Arial" w:eastAsia="Times New Roman" w:hAnsi="Arial" w:cs="Arial"/>
                                  <w:b/>
                                  <w:color w:val="FFFFFF" w:themeColor="background1"/>
                                  <w:sz w:val="56"/>
                                  <w:szCs w:val="56"/>
                                </w:rPr>
                                <w:t xml:space="preserve">ocial </w:t>
                              </w:r>
                              <w:r w:rsidR="00086F13">
                                <w:rPr>
                                  <w:rFonts w:ascii="Arial" w:eastAsia="Times New Roman" w:hAnsi="Arial" w:cs="Arial"/>
                                  <w:b/>
                                  <w:color w:val="FFFFFF" w:themeColor="background1"/>
                                  <w:sz w:val="56"/>
                                  <w:szCs w:val="56"/>
                                </w:rPr>
                                <w:t>c</w:t>
                              </w:r>
                              <w:r>
                                <w:rPr>
                                  <w:rFonts w:ascii="Arial" w:eastAsia="Times New Roman" w:hAnsi="Arial" w:cs="Arial"/>
                                  <w:b/>
                                  <w:color w:val="FFFFFF" w:themeColor="background1"/>
                                  <w:sz w:val="56"/>
                                  <w:szCs w:val="56"/>
                                </w:rPr>
                                <w:t>are</w:t>
                              </w:r>
                            </w:p>
                            <w:p w14:paraId="2259B53A" w14:textId="086A8326" w:rsidR="00552634" w:rsidRPr="007B76D6" w:rsidRDefault="00EF352B"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March</w:t>
                              </w:r>
                              <w:r w:rsidR="00B71FB2">
                                <w:rPr>
                                  <w:rFonts w:ascii="Arial" w:eastAsia="Times New Roman" w:hAnsi="Arial" w:cs="Arial"/>
                                  <w:bCs/>
                                  <w:color w:val="FFFFFF" w:themeColor="background1"/>
                                  <w:sz w:val="44"/>
                                  <w:szCs w:val="44"/>
                                </w:rPr>
                                <w:t xml:space="preserve"> </w:t>
                              </w:r>
                              <w:r w:rsidR="00B0218E">
                                <w:rPr>
                                  <w:rFonts w:ascii="Arial" w:eastAsia="Times New Roman" w:hAnsi="Arial" w:cs="Arial"/>
                                  <w:bCs/>
                                  <w:color w:val="FFFFFF" w:themeColor="background1"/>
                                  <w:sz w:val="44"/>
                                  <w:szCs w:val="44"/>
                                </w:rPr>
                                <w:t>202</w:t>
                              </w:r>
                              <w:r w:rsidR="00772CDF">
                                <w:rPr>
                                  <w:rFonts w:ascii="Arial" w:eastAsia="Times New Roman" w:hAnsi="Arial" w:cs="Arial"/>
                                  <w:bCs/>
                                  <w:color w:val="FFFFFF" w:themeColor="background1"/>
                                  <w:sz w:val="44"/>
                                  <w:szCs w:val="44"/>
                                </w:rPr>
                                <w:t>6</w:t>
                              </w:r>
                            </w:p>
                            <w:p w14:paraId="668A4803" w14:textId="77777777" w:rsidR="00552634" w:rsidRDefault="00552634" w:rsidP="0055263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810493"/>
                            <a:ext cx="7010439" cy="2126279"/>
                          </a:xfrm>
                          <a:prstGeom prst="rect">
                            <a:avLst/>
                          </a:prstGeom>
                          <a:solidFill>
                            <a:srgbClr val="FFFFFF"/>
                          </a:solidFill>
                          <a:ln w="6350">
                            <a:noFill/>
                          </a:ln>
                          <a:effectLst/>
                        </wps:spPr>
                        <wps:txbx>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85B8" id="Group 1" o:spid="_x0000_s1026" style="position:absolute;left:0;text-align:left;margin-left:0;margin-top:0;width:595.2pt;height:523.8pt;z-index:-251658238;mso-wrap-distance-left:18pt;mso-wrap-distance-right:18pt;mso-position-horizontal:left;mso-position-horizontal-relative:page;mso-position-vertical:top;mso-position-vertical-relative:page;mso-width-relative:margin;mso-height-relative:margin" coordorigin="508,16075" coordsize="75565,7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">
                <v:rect id="Rectangle 202" o:spid="_x0000_s1027" style="position:absolute;left:508;top:16075;width:7556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8" style="position:absolute;left:508;top:55855;width:75565;height:3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72222105" w14:textId="3505BFF9" w:rsidR="00552634" w:rsidRPr="007B76D6" w:rsidRDefault="00B0218E"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 xml:space="preserve">Housing and integrated health and </w:t>
                        </w:r>
                        <w:r w:rsidR="00086F13">
                          <w:rPr>
                            <w:rFonts w:ascii="Arial" w:eastAsia="Times New Roman" w:hAnsi="Arial" w:cs="Arial"/>
                            <w:b/>
                            <w:color w:val="FFFFFF" w:themeColor="background1"/>
                            <w:sz w:val="56"/>
                            <w:szCs w:val="56"/>
                          </w:rPr>
                          <w:t>s</w:t>
                        </w:r>
                        <w:r>
                          <w:rPr>
                            <w:rFonts w:ascii="Arial" w:eastAsia="Times New Roman" w:hAnsi="Arial" w:cs="Arial"/>
                            <w:b/>
                            <w:color w:val="FFFFFF" w:themeColor="background1"/>
                            <w:sz w:val="56"/>
                            <w:szCs w:val="56"/>
                          </w:rPr>
                          <w:t xml:space="preserve">ocial </w:t>
                        </w:r>
                        <w:r w:rsidR="00086F13">
                          <w:rPr>
                            <w:rFonts w:ascii="Arial" w:eastAsia="Times New Roman" w:hAnsi="Arial" w:cs="Arial"/>
                            <w:b/>
                            <w:color w:val="FFFFFF" w:themeColor="background1"/>
                            <w:sz w:val="56"/>
                            <w:szCs w:val="56"/>
                          </w:rPr>
                          <w:t>c</w:t>
                        </w:r>
                        <w:r>
                          <w:rPr>
                            <w:rFonts w:ascii="Arial" w:eastAsia="Times New Roman" w:hAnsi="Arial" w:cs="Arial"/>
                            <w:b/>
                            <w:color w:val="FFFFFF" w:themeColor="background1"/>
                            <w:sz w:val="56"/>
                            <w:szCs w:val="56"/>
                          </w:rPr>
                          <w:t>are</w:t>
                        </w:r>
                      </w:p>
                      <w:p w14:paraId="2259B53A" w14:textId="086A8326" w:rsidR="00552634" w:rsidRPr="007B76D6" w:rsidRDefault="00EF352B"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March</w:t>
                        </w:r>
                        <w:r w:rsidR="00B71FB2">
                          <w:rPr>
                            <w:rFonts w:ascii="Arial" w:eastAsia="Times New Roman" w:hAnsi="Arial" w:cs="Arial"/>
                            <w:bCs/>
                            <w:color w:val="FFFFFF" w:themeColor="background1"/>
                            <w:sz w:val="44"/>
                            <w:szCs w:val="44"/>
                          </w:rPr>
                          <w:t xml:space="preserve"> </w:t>
                        </w:r>
                        <w:r w:rsidR="00B0218E">
                          <w:rPr>
                            <w:rFonts w:ascii="Arial" w:eastAsia="Times New Roman" w:hAnsi="Arial" w:cs="Arial"/>
                            <w:bCs/>
                            <w:color w:val="FFFFFF" w:themeColor="background1"/>
                            <w:sz w:val="44"/>
                            <w:szCs w:val="44"/>
                          </w:rPr>
                          <w:t>202</w:t>
                        </w:r>
                        <w:r w:rsidR="00772CDF">
                          <w:rPr>
                            <w:rFonts w:ascii="Arial" w:eastAsia="Times New Roman" w:hAnsi="Arial" w:cs="Arial"/>
                            <w:bCs/>
                            <w:color w:val="FFFFFF" w:themeColor="background1"/>
                            <w:sz w:val="44"/>
                            <w:szCs w:val="44"/>
                          </w:rPr>
                          <w:t>6</w:t>
                        </w:r>
                      </w:p>
                      <w:p w14:paraId="668A4803" w14:textId="77777777" w:rsidR="00552634" w:rsidRDefault="00552634" w:rsidP="00552634">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left:3150;top:28104;width:70104;height:2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stroked="f" strokeweight=".5pt">
                  <v:textbox inset=",7.2pt,,7.2pt">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v:textbox>
                </v:shape>
                <w10:wrap type="square"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56677CF1" wp14:editId="3EDA4F5A">
                <wp:simplePos x="0" y="0"/>
                <wp:positionH relativeFrom="column">
                  <wp:posOffset>-1417320</wp:posOffset>
                </wp:positionH>
                <wp:positionV relativeFrom="paragraph">
                  <wp:posOffset>-480060</wp:posOffset>
                </wp:positionV>
                <wp:extent cx="8389620" cy="4864100"/>
                <wp:effectExtent l="0" t="0" r="0" b="0"/>
                <wp:wrapNone/>
                <wp:docPr id="1977618390" name="Rectangle 1"/>
                <wp:cNvGraphicFramePr/>
                <a:graphic xmlns:a="http://schemas.openxmlformats.org/drawingml/2006/main">
                  <a:graphicData uri="http://schemas.microsoft.com/office/word/2010/wordprocessingShape">
                    <wps:wsp>
                      <wps:cNvSpPr/>
                      <wps:spPr>
                        <a:xfrm>
                          <a:off x="0" y="0"/>
                          <a:ext cx="8389620" cy="4864100"/>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92E22" id="Rectangle 1" o:spid="_x0000_s1026" style="position:absolute;margin-left:-111.6pt;margin-top:-37.8pt;width:660.6pt;height:38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" fillcolor="purple" stroked="f" strokeweight="2pt"/>
            </w:pict>
          </mc:Fallback>
        </mc:AlternateContent>
      </w:r>
    </w:p>
    <w:p w14:paraId="20FE5028" w14:textId="7762B6A5" w:rsidR="003E0749" w:rsidRDefault="003E0749" w:rsidP="005C7066">
      <w:pPr>
        <w:spacing w:line="276" w:lineRule="auto"/>
      </w:pPr>
      <w:bookmarkStart w:id="0" w:name="_Hlk131412458"/>
      <w:bookmarkEnd w:id="0"/>
    </w:p>
    <w:p w14:paraId="5755C4C7" w14:textId="2407B00E" w:rsidR="007B76D6" w:rsidRDefault="003E0749" w:rsidP="005C7066">
      <w:pPr>
        <w:spacing w:line="276" w:lineRule="auto"/>
      </w:pPr>
      <w:r>
        <w:rPr>
          <w:noProof/>
        </w:rPr>
        <mc:AlternateContent>
          <mc:Choice Requires="wps">
            <w:drawing>
              <wp:anchor distT="0" distB="0" distL="114300" distR="114300" simplePos="0" relativeHeight="251658244" behindDoc="0" locked="0" layoutInCell="1" allowOverlap="1" wp14:anchorId="7692A54A" wp14:editId="178AE2A7">
                <wp:simplePos x="0" y="0"/>
                <wp:positionH relativeFrom="page">
                  <wp:align>left</wp:align>
                </wp:positionH>
                <wp:positionV relativeFrom="paragraph">
                  <wp:posOffset>1313180</wp:posOffset>
                </wp:positionV>
                <wp:extent cx="7556500" cy="2238587"/>
                <wp:effectExtent l="0" t="0" r="6350" b="9525"/>
                <wp:wrapNone/>
                <wp:docPr id="687886888" name="Rectangle 1"/>
                <wp:cNvGraphicFramePr/>
                <a:graphic xmlns:a="http://schemas.openxmlformats.org/drawingml/2006/main">
                  <a:graphicData uri="http://schemas.microsoft.com/office/word/2010/wordprocessingShape">
                    <wps:wsp>
                      <wps:cNvSpPr/>
                      <wps:spPr>
                        <a:xfrm>
                          <a:off x="0" y="0"/>
                          <a:ext cx="7556500" cy="2238587"/>
                        </a:xfrm>
                        <a:prstGeom prst="rect">
                          <a:avLst/>
                        </a:prstGeom>
                        <a:solidFill>
                          <a:srgbClr val="800080"/>
                        </a:solidFill>
                        <a:ln w="25400">
                          <a:noFill/>
                          <a:prstDash val="solid"/>
                        </a:ln>
                        <a:effectLst/>
                      </wps:spPr>
                      <wps:txbx>
                        <w:txbxContent>
                          <w:p w14:paraId="1FC04042" w14:textId="3F392B3E" w:rsidR="003E0749" w:rsidRDefault="00102F00" w:rsidP="003E0749">
                            <w:pPr>
                              <w:jc w:val="center"/>
                            </w:pPr>
                            <w:r>
                              <w:rPr>
                                <w:noProof/>
                              </w:rPr>
                              <w:drawing>
                                <wp:inline distT="0" distB="0" distL="0" distR="0" wp14:anchorId="0F3CC491" wp14:editId="294D9664">
                                  <wp:extent cx="1482090" cy="1887220"/>
                                  <wp:effectExtent l="0" t="0" r="0" b="0"/>
                                  <wp:docPr id="1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2A54A" id="Rectangle 1" o:spid="_x0000_s1030" style="position:absolute;margin-left:0;margin-top:103.4pt;width:595pt;height:176.25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" fillcolor="purple" stroked="f" strokeweight="2pt">
                <v:textbox>
                  <w:txbxContent>
                    <w:p w14:paraId="1FC04042" w14:textId="3F392B3E" w:rsidR="003E0749" w:rsidRDefault="00102F00" w:rsidP="003E0749">
                      <w:pPr>
                        <w:jc w:val="center"/>
                      </w:pPr>
                      <w:r>
                        <w:rPr>
                          <w:noProof/>
                        </w:rPr>
                        <w:drawing>
                          <wp:inline distT="0" distB="0" distL="0" distR="0" wp14:anchorId="0F3CC491" wp14:editId="294D9664">
                            <wp:extent cx="1482090" cy="1887220"/>
                            <wp:effectExtent l="0" t="0" r="0" b="0"/>
                            <wp:docPr id="1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picture containing logo&#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82090" cy="1887220"/>
                                    </a:xfrm>
                                    <a:prstGeom prst="rect">
                                      <a:avLst/>
                                    </a:prstGeom>
                                  </pic:spPr>
                                </pic:pic>
                              </a:graphicData>
                            </a:graphic>
                          </wp:inline>
                        </w:drawing>
                      </w:r>
                    </w:p>
                  </w:txbxContent>
                </v:textbox>
                <w10:wrap anchorx="page"/>
              </v:rect>
            </w:pict>
          </mc:Fallback>
        </mc:AlternateContent>
      </w:r>
      <w:r>
        <w:br w:type="page"/>
      </w:r>
    </w:p>
    <w:bookmarkStart w:id="1" w:name="_Toc221892536"/>
    <w:bookmarkStart w:id="2" w:name="Introduction"/>
    <w:p w14:paraId="657BD10A" w14:textId="63439B55" w:rsidR="005C7066" w:rsidRPr="00B0218E" w:rsidRDefault="002C6E96" w:rsidP="00B0218E">
      <w:pPr>
        <w:pStyle w:val="Heading1"/>
        <w:tabs>
          <w:tab w:val="left" w:pos="8208"/>
        </w:tabs>
        <w:rPr>
          <w:rFonts w:eastAsia="Times New Roman" w:cs="Arial"/>
          <w:b w:val="0"/>
          <w:bCs/>
          <w:szCs w:val="32"/>
          <w:lang w:eastAsia="en-GB"/>
        </w:rPr>
      </w:pPr>
      <w:r w:rsidRPr="008F5EF1">
        <w:rPr>
          <w:rFonts w:eastAsia="Times New Roman" w:cs="Arial"/>
          <w:b w:val="0"/>
          <w:bCs/>
          <w:noProof/>
          <w:szCs w:val="32"/>
          <w:lang w:eastAsia="en-GB"/>
        </w:rPr>
        <w:lastRenderedPageBreak/>
        <mc:AlternateContent>
          <mc:Choice Requires="wps">
            <w:drawing>
              <wp:anchor distT="0" distB="0" distL="114300" distR="114300" simplePos="0" relativeHeight="251658246" behindDoc="0" locked="0" layoutInCell="1" allowOverlap="1" wp14:anchorId="50808582" wp14:editId="087F1653">
                <wp:simplePos x="0" y="0"/>
                <wp:positionH relativeFrom="page">
                  <wp:align>right</wp:align>
                </wp:positionH>
                <wp:positionV relativeFrom="paragraph">
                  <wp:posOffset>9311640</wp:posOffset>
                </wp:positionV>
                <wp:extent cx="7556500" cy="445570"/>
                <wp:effectExtent l="0" t="0" r="6350" b="0"/>
                <wp:wrapNone/>
                <wp:docPr id="82522292" name="Rectangle 1"/>
                <wp:cNvGraphicFramePr/>
                <a:graphic xmlns:a="http://schemas.openxmlformats.org/drawingml/2006/main">
                  <a:graphicData uri="http://schemas.microsoft.com/office/word/2010/wordprocessingShape">
                    <wps:wsp>
                      <wps:cNvSpPr/>
                      <wps:spPr>
                        <a:xfrm>
                          <a:off x="0" y="0"/>
                          <a:ext cx="7556500" cy="445570"/>
                        </a:xfrm>
                        <a:prstGeom prst="rect">
                          <a:avLst/>
                        </a:prstGeom>
                        <a:solidFill>
                          <a:srgbClr val="800080"/>
                        </a:solidFill>
                        <a:ln w="25400">
                          <a:noFill/>
                          <a:prstDash val="solid"/>
                        </a:ln>
                        <a:effectLst/>
                      </wps:spPr>
                      <wps:txb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08582" id="_x0000_s1031" style="position:absolute;margin-left:543.8pt;margin-top:733.2pt;width:595pt;height:35.1pt;z-index:25165824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" fillcolor="purple" stroked="f" strokeweight="2pt">
                <v:textbo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v:textbox>
                <w10:wrap anchorx="page"/>
              </v:rect>
            </w:pict>
          </mc:Fallback>
        </mc:AlternateContent>
      </w:r>
      <w:r w:rsidR="005C7066" w:rsidRPr="008F5EF1">
        <w:rPr>
          <w:rFonts w:eastAsia="Times New Roman" w:cs="Arial"/>
          <w:bCs/>
          <w:szCs w:val="32"/>
          <w:lang w:eastAsia="en-GB"/>
        </w:rPr>
        <w:t>Introduction</w:t>
      </w:r>
      <w:bookmarkEnd w:id="1"/>
      <w:r w:rsidR="00B0218E" w:rsidRPr="008F5EF1">
        <w:rPr>
          <w:rFonts w:eastAsia="Times New Roman" w:cs="Arial"/>
          <w:b w:val="0"/>
          <w:bCs/>
          <w:szCs w:val="32"/>
          <w:lang w:eastAsia="en-GB"/>
        </w:rPr>
        <w:tab/>
      </w:r>
    </w:p>
    <w:bookmarkEnd w:id="2"/>
    <w:p w14:paraId="17BBD9DF" w14:textId="43EDA11B" w:rsidR="005C7066" w:rsidRDefault="00B0218E"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The Health and Social Care Alliance Scotland (the ALLIANCE) recognises that housing is not simply accommodation but a human right and a social determinant of health. A rights-based, person centred approach to housing support is essential for developing solutions that benefit the long-term health and wellbeing of everyone in Scotland.</w:t>
      </w:r>
    </w:p>
    <w:p w14:paraId="57CE1F6E" w14:textId="0A2BD4AD" w:rsidR="00B0218E" w:rsidRDefault="00B0218E"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Housing </w:t>
      </w:r>
      <w:r w:rsidR="00481A67">
        <w:rPr>
          <w:rFonts w:ascii="Arial" w:eastAsia="Times New Roman" w:hAnsi="Arial" w:cs="Arial"/>
          <w:kern w:val="0"/>
          <w:sz w:val="28"/>
          <w:szCs w:val="28"/>
          <w:lang w:eastAsia="en-GB"/>
          <w14:ligatures w14:val="none"/>
        </w:rPr>
        <w:t>must</w:t>
      </w:r>
      <w:r>
        <w:rPr>
          <w:rFonts w:ascii="Arial" w:eastAsia="Times New Roman" w:hAnsi="Arial" w:cs="Arial"/>
          <w:kern w:val="0"/>
          <w:sz w:val="28"/>
          <w:szCs w:val="28"/>
          <w:lang w:eastAsia="en-GB"/>
          <w14:ligatures w14:val="none"/>
        </w:rPr>
        <w:t xml:space="preserve"> be a core component of the planning and delivery of integrated health and social care. Research consistently shows that providing good quality housing for all would significantly improve health outcomes. Support and services should be designed in a way that recognises these as interconnected aspects of people’s wellbeing.</w:t>
      </w:r>
    </w:p>
    <w:p w14:paraId="33573219" w14:textId="60F3DB08" w:rsidR="00300ABC" w:rsidRDefault="00B0218E"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This flash report provides an overview of the role of housing within health and social care integration in Scotland, with additional insights into the relationship between housing, health and wellbeing. We hope these insights will inspire action toward a more integrated, equitable approach to housing and health.</w:t>
      </w:r>
    </w:p>
    <w:p w14:paraId="4B0F7426" w14:textId="372F50DE" w:rsidR="00B0218E" w:rsidRPr="006650D1" w:rsidRDefault="00B0218E" w:rsidP="006650D1">
      <w:pPr>
        <w:pStyle w:val="Heading1"/>
        <w:rPr>
          <w:rFonts w:eastAsia="Times New Roman"/>
          <w:bCs/>
          <w:lang w:eastAsia="en-GB"/>
        </w:rPr>
      </w:pPr>
      <w:bookmarkStart w:id="3" w:name="_Toc221892537"/>
      <w:r w:rsidRPr="006650D1">
        <w:rPr>
          <w:rFonts w:eastAsia="Times New Roman"/>
          <w:bCs/>
          <w:lang w:eastAsia="en-GB"/>
        </w:rPr>
        <w:t>The role of housing in health and social care integration</w:t>
      </w:r>
      <w:bookmarkEnd w:id="3"/>
    </w:p>
    <w:p w14:paraId="44D24B5C" w14:textId="5F05472B" w:rsidR="00B0218E" w:rsidRPr="00B0218E" w:rsidRDefault="00B0218E" w:rsidP="005C7066">
      <w:pPr>
        <w:spacing w:line="276" w:lineRule="auto"/>
        <w:rPr>
          <w:rFonts w:ascii="Arial" w:eastAsia="Times New Roman" w:hAnsi="Arial" w:cs="Arial"/>
          <w:kern w:val="0"/>
          <w:sz w:val="28"/>
          <w:szCs w:val="28"/>
          <w:lang w:eastAsia="en-GB"/>
          <w14:ligatures w14:val="none"/>
        </w:rPr>
      </w:pPr>
      <w:r w:rsidRPr="00B0218E">
        <w:rPr>
          <w:rFonts w:ascii="Arial" w:eastAsia="Times New Roman" w:hAnsi="Arial" w:cs="Arial"/>
          <w:kern w:val="0"/>
          <w:sz w:val="28"/>
          <w:szCs w:val="28"/>
          <w:lang w:eastAsia="en-GB"/>
          <w14:ligatures w14:val="none"/>
        </w:rPr>
        <w:t>Statutory guidance for health and social care integration states that housing services must be considered an essential part of person centred care approaches and need to be integrated with health and social care services.</w:t>
      </w:r>
      <w:r>
        <w:rPr>
          <w:rStyle w:val="EndnoteReference"/>
          <w:rFonts w:ascii="Arial" w:eastAsia="Times New Roman" w:hAnsi="Arial" w:cs="Arial"/>
          <w:kern w:val="0"/>
          <w:sz w:val="28"/>
          <w:szCs w:val="28"/>
          <w:lang w:eastAsia="en-GB"/>
          <w14:ligatures w14:val="none"/>
        </w:rPr>
        <w:endnoteReference w:id="1"/>
      </w:r>
      <w:r w:rsidRPr="00B0218E">
        <w:rPr>
          <w:rFonts w:ascii="Arial" w:eastAsia="Times New Roman" w:hAnsi="Arial" w:cs="Arial"/>
          <w:kern w:val="0"/>
          <w:sz w:val="28"/>
          <w:szCs w:val="28"/>
          <w:lang w:eastAsia="en-GB"/>
          <w14:ligatures w14:val="none"/>
        </w:rPr>
        <w:t xml:space="preserve"> This document recognises the role of housing in achieving the national health and wellbeing outcomes.</w:t>
      </w:r>
      <w:r>
        <w:rPr>
          <w:rStyle w:val="EndnoteReference"/>
          <w:rFonts w:ascii="Arial" w:eastAsia="Times New Roman" w:hAnsi="Arial" w:cs="Arial"/>
          <w:kern w:val="0"/>
          <w:sz w:val="28"/>
          <w:szCs w:val="28"/>
          <w:lang w:eastAsia="en-GB"/>
          <w14:ligatures w14:val="none"/>
        </w:rPr>
        <w:endnoteReference w:id="2"/>
      </w:r>
      <w:r w:rsidRPr="00B0218E">
        <w:rPr>
          <w:rFonts w:ascii="Arial" w:eastAsia="Times New Roman" w:hAnsi="Arial" w:cs="Arial"/>
          <w:kern w:val="0"/>
          <w:sz w:val="28"/>
          <w:szCs w:val="28"/>
          <w:lang w:eastAsia="en-GB"/>
          <w14:ligatures w14:val="none"/>
        </w:rPr>
        <w:t xml:space="preserve">  When Integration Authorities create their Strategic Commissioning Plans (documents that set out how they will plan, commission and deliver services), they must include a Housing Contribution Statement that explains how housing services will be part of their integrated approach. This is intended to “provide an opportunity to bring together a joint focus on priorities and shared outcomes.”</w:t>
      </w:r>
      <w:r>
        <w:rPr>
          <w:rStyle w:val="EndnoteReference"/>
          <w:rFonts w:ascii="Arial" w:eastAsia="Times New Roman" w:hAnsi="Arial" w:cs="Arial"/>
          <w:kern w:val="0"/>
          <w:sz w:val="28"/>
          <w:szCs w:val="28"/>
          <w:lang w:eastAsia="en-GB"/>
          <w14:ligatures w14:val="none"/>
        </w:rPr>
        <w:endnoteReference w:id="3"/>
      </w:r>
    </w:p>
    <w:p w14:paraId="09E13946" w14:textId="3844D40B" w:rsidR="005C7066" w:rsidRDefault="00B0218E" w:rsidP="005C7066">
      <w:pPr>
        <w:spacing w:line="276" w:lineRule="auto"/>
        <w:rPr>
          <w:rFonts w:ascii="Arial" w:eastAsia="Times New Roman" w:hAnsi="Arial" w:cs="Arial"/>
          <w:kern w:val="0"/>
          <w:sz w:val="28"/>
          <w:szCs w:val="28"/>
          <w:lang w:eastAsia="en-GB"/>
          <w14:ligatures w14:val="none"/>
        </w:rPr>
      </w:pPr>
      <w:r w:rsidRPr="00B0218E">
        <w:rPr>
          <w:rFonts w:ascii="Arial" w:eastAsia="Times New Roman" w:hAnsi="Arial" w:cs="Arial"/>
          <w:kern w:val="0"/>
          <w:sz w:val="28"/>
          <w:szCs w:val="28"/>
          <w:lang w:eastAsia="en-GB"/>
          <w14:ligatures w14:val="none"/>
        </w:rPr>
        <w:t>Integration Authorities are responsible for a range of housing services. The table below shows which housing “functions” must be delegated to Integration Authorities, and which</w:t>
      </w:r>
      <w:r w:rsidR="001550CB">
        <w:rPr>
          <w:rFonts w:ascii="Arial" w:eastAsia="Times New Roman" w:hAnsi="Arial" w:cs="Arial"/>
          <w:kern w:val="0"/>
          <w:sz w:val="28"/>
          <w:szCs w:val="28"/>
          <w:lang w:eastAsia="en-GB"/>
          <w14:ligatures w14:val="none"/>
        </w:rPr>
        <w:t xml:space="preserve"> functions</w:t>
      </w:r>
      <w:r w:rsidRPr="00B0218E">
        <w:rPr>
          <w:rFonts w:ascii="Arial" w:eastAsia="Times New Roman" w:hAnsi="Arial" w:cs="Arial"/>
          <w:kern w:val="0"/>
          <w:sz w:val="28"/>
          <w:szCs w:val="28"/>
          <w:lang w:eastAsia="en-GB"/>
          <w14:ligatures w14:val="none"/>
        </w:rPr>
        <w:t xml:space="preserve"> may be, if a local authority chooses to include them. Even for housing functions not delegated to the Integration Authority, there still needs to be good coordination between housing services and health and social care support.</w:t>
      </w:r>
    </w:p>
    <w:tbl>
      <w:tblPr>
        <w:tblStyle w:val="TableGrid"/>
        <w:tblW w:w="0" w:type="auto"/>
        <w:tblLook w:val="04A0" w:firstRow="1" w:lastRow="0" w:firstColumn="1" w:lastColumn="0" w:noHBand="0" w:noVBand="1"/>
      </w:tblPr>
      <w:tblGrid>
        <w:gridCol w:w="3886"/>
        <w:gridCol w:w="5080"/>
      </w:tblGrid>
      <w:tr w:rsidR="00B0218E" w:rsidRPr="00B0218E" w14:paraId="1419A32A" w14:textId="77777777" w:rsidTr="004B6806">
        <w:tc>
          <w:tcPr>
            <w:tcW w:w="0" w:type="auto"/>
            <w:gridSpan w:val="2"/>
            <w:tcBorders>
              <w:top w:val="single" w:sz="24" w:space="0" w:color="6C1F71"/>
              <w:left w:val="single" w:sz="24" w:space="0" w:color="6C1F71"/>
              <w:bottom w:val="nil"/>
              <w:right w:val="single" w:sz="24" w:space="0" w:color="6C1F71"/>
            </w:tcBorders>
            <w:shd w:val="clear" w:color="auto" w:fill="6C1F71"/>
          </w:tcPr>
          <w:p w14:paraId="1422BF82" w14:textId="6339A3FB" w:rsidR="00B0218E" w:rsidRPr="00B0218E" w:rsidRDefault="00B0218E" w:rsidP="00B0218E">
            <w:pPr>
              <w:spacing w:before="120" w:after="120" w:line="276" w:lineRule="auto"/>
              <w:jc w:val="center"/>
              <w:rPr>
                <w:rFonts w:ascii="Arial" w:eastAsia="Times New Roman" w:hAnsi="Arial" w:cs="Arial"/>
                <w:b/>
                <w:bCs/>
                <w:color w:val="FFFFFF" w:themeColor="background1"/>
                <w:kern w:val="0"/>
                <w:sz w:val="28"/>
                <w:szCs w:val="28"/>
                <w:lang w:eastAsia="en-GB"/>
                <w14:ligatures w14:val="none"/>
              </w:rPr>
            </w:pPr>
            <w:r w:rsidRPr="00B0218E">
              <w:rPr>
                <w:rFonts w:ascii="Arial" w:eastAsia="Times New Roman" w:hAnsi="Arial" w:cs="Arial"/>
                <w:b/>
                <w:bCs/>
                <w:color w:val="FFFFFF" w:themeColor="background1"/>
                <w:kern w:val="0"/>
                <w:sz w:val="28"/>
                <w:szCs w:val="28"/>
                <w:lang w:eastAsia="en-GB"/>
                <w14:ligatures w14:val="none"/>
              </w:rPr>
              <w:lastRenderedPageBreak/>
              <w:t>I</w:t>
            </w:r>
            <w:r w:rsidRPr="00B0218E">
              <w:rPr>
                <w:rFonts w:ascii="Arial" w:hAnsi="Arial" w:cs="Arial"/>
                <w:b/>
                <w:bCs/>
                <w:color w:val="FFFFFF" w:themeColor="background1"/>
                <w:sz w:val="28"/>
                <w:szCs w:val="28"/>
              </w:rPr>
              <w:t>ntegrated housing functions</w:t>
            </w:r>
          </w:p>
        </w:tc>
      </w:tr>
      <w:tr w:rsidR="00B0218E" w:rsidRPr="00B0218E" w14:paraId="3C52B35C" w14:textId="77777777" w:rsidTr="004B6806">
        <w:tc>
          <w:tcPr>
            <w:tcW w:w="0" w:type="auto"/>
            <w:tcBorders>
              <w:top w:val="nil"/>
              <w:left w:val="single" w:sz="24" w:space="0" w:color="6C1F71"/>
              <w:bottom w:val="single" w:sz="24" w:space="0" w:color="6C1F71"/>
              <w:right w:val="single" w:sz="24" w:space="0" w:color="6C1F71"/>
            </w:tcBorders>
            <w:vAlign w:val="center"/>
          </w:tcPr>
          <w:p w14:paraId="369539EE" w14:textId="03D0244E" w:rsidR="00B0218E" w:rsidRP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Housing functions that must be integrated</w:t>
            </w:r>
          </w:p>
        </w:tc>
        <w:tc>
          <w:tcPr>
            <w:tcW w:w="0" w:type="auto"/>
            <w:tcBorders>
              <w:top w:val="nil"/>
              <w:left w:val="single" w:sz="24" w:space="0" w:color="6C1F71"/>
              <w:bottom w:val="single" w:sz="24" w:space="0" w:color="6C1F71"/>
              <w:right w:val="single" w:sz="24" w:space="0" w:color="6C1F71"/>
            </w:tcBorders>
          </w:tcPr>
          <w:p w14:paraId="67BFC999" w14:textId="321AEE17"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Home adaptations assistance:</w:t>
            </w:r>
            <w:r>
              <w:rPr>
                <w:rFonts w:ascii="Arial" w:eastAsia="Times New Roman" w:hAnsi="Arial" w:cs="Arial"/>
                <w:kern w:val="0"/>
                <w:sz w:val="28"/>
                <w:szCs w:val="28"/>
                <w:lang w:eastAsia="en-GB"/>
                <w14:ligatures w14:val="none"/>
              </w:rPr>
              <w:t xml:space="preserve"> help for social housing providers to adapt homes for people with additional needs.</w:t>
            </w:r>
          </w:p>
          <w:p w14:paraId="16A424D0" w14:textId="4E2CBE99"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Individual adaptation assistance:</w:t>
            </w:r>
            <w:r>
              <w:rPr>
                <w:rFonts w:ascii="Arial" w:eastAsia="Times New Roman" w:hAnsi="Arial" w:cs="Arial"/>
                <w:kern w:val="0"/>
                <w:sz w:val="28"/>
                <w:szCs w:val="28"/>
                <w:lang w:eastAsia="en-GB"/>
                <w14:ligatures w14:val="none"/>
              </w:rPr>
              <w:t xml:space="preserve"> help for any person needing home adaptations.</w:t>
            </w:r>
          </w:p>
          <w:p w14:paraId="18D105EE" w14:textId="2598D00C"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Gardening services:</w:t>
            </w:r>
            <w:r>
              <w:rPr>
                <w:rFonts w:ascii="Arial" w:eastAsia="Times New Roman" w:hAnsi="Arial" w:cs="Arial"/>
                <w:kern w:val="0"/>
                <w:sz w:val="28"/>
                <w:szCs w:val="28"/>
                <w:lang w:eastAsia="en-GB"/>
                <w14:ligatures w14:val="none"/>
              </w:rPr>
              <w:t xml:space="preserve"> gardening help for elderly people and people with disabilities.</w:t>
            </w:r>
          </w:p>
          <w:p w14:paraId="15DC37BB" w14:textId="666C538B" w:rsidR="00B0218E" w:rsidRP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Housing support:</w:t>
            </w:r>
            <w:r>
              <w:rPr>
                <w:rFonts w:ascii="Arial" w:eastAsia="Times New Roman" w:hAnsi="Arial" w:cs="Arial"/>
                <w:kern w:val="0"/>
                <w:sz w:val="28"/>
                <w:szCs w:val="28"/>
                <w:lang w:eastAsia="en-GB"/>
                <w14:ligatures w14:val="none"/>
              </w:rPr>
              <w:t xml:space="preserve"> support services that come together with personal care.</w:t>
            </w:r>
          </w:p>
        </w:tc>
      </w:tr>
      <w:tr w:rsidR="00B0218E" w:rsidRPr="00B0218E" w14:paraId="111B66D1" w14:textId="77777777" w:rsidTr="004B6806">
        <w:tc>
          <w:tcPr>
            <w:tcW w:w="0" w:type="auto"/>
            <w:tcBorders>
              <w:top w:val="single" w:sz="24" w:space="0" w:color="6C1F71"/>
              <w:left w:val="single" w:sz="24" w:space="0" w:color="6C1F71"/>
              <w:bottom w:val="single" w:sz="24" w:space="0" w:color="6C1F71"/>
              <w:right w:val="single" w:sz="24" w:space="0" w:color="6C1F71"/>
            </w:tcBorders>
            <w:vAlign w:val="center"/>
          </w:tcPr>
          <w:p w14:paraId="4BB7B3A0" w14:textId="39E2E087" w:rsidR="00B0218E" w:rsidRP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Housing functions that can, but do not have to be, transferred to an integration authority</w:t>
            </w:r>
          </w:p>
        </w:tc>
        <w:tc>
          <w:tcPr>
            <w:tcW w:w="0" w:type="auto"/>
            <w:tcBorders>
              <w:top w:val="single" w:sz="24" w:space="0" w:color="6C1F71"/>
              <w:left w:val="single" w:sz="24" w:space="0" w:color="6C1F71"/>
              <w:bottom w:val="single" w:sz="24" w:space="0" w:color="6C1F71"/>
              <w:right w:val="single" w:sz="24" w:space="0" w:color="6C1F71"/>
            </w:tcBorders>
          </w:tcPr>
          <w:p w14:paraId="47BA2DD4" w14:textId="77777777"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Furniture and laundry facilities</w:t>
            </w:r>
          </w:p>
          <w:p w14:paraId="494BE88A" w14:textId="77777777"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Welfare services</w:t>
            </w:r>
          </w:p>
          <w:p w14:paraId="1A312F74" w14:textId="77777777"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Homelessness services</w:t>
            </w:r>
          </w:p>
          <w:p w14:paraId="6E41BADD" w14:textId="77777777" w:rsid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Housing registers</w:t>
            </w:r>
          </w:p>
          <w:p w14:paraId="6172EDD8" w14:textId="3042330F" w:rsidR="00B0218E" w:rsidRPr="00B0218E" w:rsidRDefault="00B0218E" w:rsidP="00B0218E">
            <w:pPr>
              <w:spacing w:before="120" w:after="120"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Support to maintain housing</w:t>
            </w:r>
          </w:p>
        </w:tc>
      </w:tr>
    </w:tbl>
    <w:p w14:paraId="46548246" w14:textId="5CE34F09" w:rsidR="00542B89" w:rsidRDefault="00542B89" w:rsidP="005C7066">
      <w:pPr>
        <w:spacing w:line="276" w:lineRule="auto"/>
        <w:rPr>
          <w:rFonts w:ascii="Arial" w:eastAsia="Times New Roman" w:hAnsi="Arial" w:cs="Arial"/>
          <w:kern w:val="0"/>
          <w:sz w:val="28"/>
          <w:szCs w:val="28"/>
          <w:lang w:eastAsia="en-GB"/>
          <w14:ligatures w14:val="none"/>
        </w:rPr>
      </w:pPr>
    </w:p>
    <w:p w14:paraId="04192D25" w14:textId="25163E6A" w:rsidR="00346198" w:rsidRDefault="00B0218E" w:rsidP="006650D1">
      <w:pPr>
        <w:pStyle w:val="Heading1"/>
      </w:pPr>
      <w:bookmarkStart w:id="4" w:name="_Toc221892538"/>
      <w:r>
        <w:t>Housing: a social determinant of health</w:t>
      </w:r>
      <w:bookmarkEnd w:id="4"/>
    </w:p>
    <w:p w14:paraId="5687A0FD" w14:textId="5BE0C843" w:rsidR="00B0218E" w:rsidRPr="00B0218E" w:rsidRDefault="00B0218E" w:rsidP="005C7066">
      <w:pPr>
        <w:spacing w:line="276" w:lineRule="auto"/>
        <w:rPr>
          <w:rFonts w:ascii="Arial" w:hAnsi="Arial" w:cs="Arial"/>
          <w:sz w:val="28"/>
          <w:szCs w:val="28"/>
        </w:rPr>
      </w:pPr>
      <w:r>
        <w:rPr>
          <w:rFonts w:ascii="Arial" w:hAnsi="Arial" w:cs="Arial"/>
          <w:sz w:val="28"/>
          <w:szCs w:val="28"/>
        </w:rPr>
        <w:t>Housing is a social determinant of health, meaning it can impact health and wellbeing. According to</w:t>
      </w:r>
      <w:r w:rsidR="00E77282">
        <w:rPr>
          <w:rFonts w:ascii="Arial" w:hAnsi="Arial" w:cs="Arial"/>
          <w:sz w:val="28"/>
          <w:szCs w:val="28"/>
        </w:rPr>
        <w:t xml:space="preserve"> the World Health Organi</w:t>
      </w:r>
      <w:r w:rsidR="00066408">
        <w:rPr>
          <w:rFonts w:ascii="Arial" w:hAnsi="Arial" w:cs="Arial"/>
          <w:sz w:val="28"/>
          <w:szCs w:val="28"/>
        </w:rPr>
        <w:t>s</w:t>
      </w:r>
      <w:r w:rsidR="00E77282">
        <w:rPr>
          <w:rFonts w:ascii="Arial" w:hAnsi="Arial" w:cs="Arial"/>
          <w:sz w:val="28"/>
          <w:szCs w:val="28"/>
        </w:rPr>
        <w:t>ation, most of our health is determined by non-medical causes.</w:t>
      </w:r>
      <w:r w:rsidR="00E77282">
        <w:rPr>
          <w:rStyle w:val="EndnoteReference"/>
          <w:rFonts w:ascii="Arial" w:hAnsi="Arial" w:cs="Arial"/>
          <w:sz w:val="28"/>
          <w:szCs w:val="28"/>
        </w:rPr>
        <w:endnoteReference w:id="4"/>
      </w:r>
    </w:p>
    <w:p w14:paraId="590B726B" w14:textId="0052FE8C" w:rsidR="00E77282" w:rsidRDefault="00E77282" w:rsidP="00B0218E">
      <w:pPr>
        <w:rPr>
          <w:rFonts w:ascii="Arial" w:hAnsi="Arial" w:cs="Arial"/>
          <w:sz w:val="28"/>
          <w:szCs w:val="28"/>
        </w:rPr>
      </w:pPr>
      <w:r>
        <w:rPr>
          <w:rFonts w:ascii="Arial" w:hAnsi="Arial" w:cs="Arial"/>
          <w:sz w:val="28"/>
          <w:szCs w:val="28"/>
        </w:rPr>
        <w:t>Housing standards in Scotland are set out in several pieces of legislation</w:t>
      </w:r>
      <w:r w:rsidR="00A65F1D">
        <w:rPr>
          <w:rFonts w:ascii="Arial" w:hAnsi="Arial" w:cs="Arial"/>
          <w:sz w:val="28"/>
          <w:szCs w:val="28"/>
        </w:rPr>
        <w:t xml:space="preserve"> and guidance</w:t>
      </w:r>
      <w:r>
        <w:rPr>
          <w:rFonts w:ascii="Arial" w:hAnsi="Arial" w:cs="Arial"/>
          <w:sz w:val="28"/>
          <w:szCs w:val="28"/>
        </w:rPr>
        <w:t xml:space="preserve"> which each apply to different types of housing tenure. Social housing must meet the Scottish Housing Quality Standards (SHQS).</w:t>
      </w:r>
      <w:r w:rsidR="005E7701">
        <w:rPr>
          <w:rStyle w:val="EndnoteReference"/>
          <w:rFonts w:ascii="Arial" w:hAnsi="Arial" w:cs="Arial"/>
          <w:sz w:val="28"/>
          <w:szCs w:val="28"/>
        </w:rPr>
        <w:endnoteReference w:id="5"/>
      </w:r>
      <w:r>
        <w:rPr>
          <w:rFonts w:ascii="Arial" w:hAnsi="Arial" w:cs="Arial"/>
          <w:sz w:val="28"/>
          <w:szCs w:val="28"/>
        </w:rPr>
        <w:t xml:space="preserve"> Privately rented homes must meet the standards for repair set out in the Repairing Standard Housing (Scotland) Act 2004.</w:t>
      </w:r>
      <w:r w:rsidR="005E7701">
        <w:rPr>
          <w:rStyle w:val="EndnoteReference"/>
          <w:rFonts w:ascii="Arial" w:hAnsi="Arial" w:cs="Arial"/>
          <w:sz w:val="28"/>
          <w:szCs w:val="28"/>
        </w:rPr>
        <w:endnoteReference w:id="6"/>
      </w:r>
      <w:r>
        <w:rPr>
          <w:rFonts w:ascii="Arial" w:hAnsi="Arial" w:cs="Arial"/>
          <w:sz w:val="28"/>
          <w:szCs w:val="28"/>
        </w:rPr>
        <w:t xml:space="preserve"> All housing must meet the Tolerable Standard</w:t>
      </w:r>
      <w:r w:rsidR="005E7701">
        <w:rPr>
          <w:rFonts w:ascii="Arial" w:hAnsi="Arial" w:cs="Arial"/>
          <w:sz w:val="28"/>
          <w:szCs w:val="28"/>
        </w:rPr>
        <w:t>.</w:t>
      </w:r>
      <w:r w:rsidR="005E7701">
        <w:rPr>
          <w:rStyle w:val="EndnoteReference"/>
          <w:rFonts w:ascii="Arial" w:hAnsi="Arial" w:cs="Arial"/>
          <w:sz w:val="28"/>
          <w:szCs w:val="28"/>
        </w:rPr>
        <w:endnoteReference w:id="7"/>
      </w:r>
      <w:r w:rsidR="005E7701">
        <w:rPr>
          <w:rFonts w:ascii="Arial" w:hAnsi="Arial" w:cs="Arial"/>
          <w:sz w:val="28"/>
          <w:szCs w:val="28"/>
        </w:rPr>
        <w:t xml:space="preserve"> These documents outline the minimum requirements to make homes safe and habitable.</w:t>
      </w:r>
    </w:p>
    <w:p w14:paraId="1B66EE2E" w14:textId="77777777" w:rsidR="00300ABC" w:rsidRDefault="00300ABC" w:rsidP="00B0218E">
      <w:pPr>
        <w:rPr>
          <w:rFonts w:ascii="Arial" w:hAnsi="Arial" w:cs="Arial"/>
          <w:sz w:val="28"/>
          <w:szCs w:val="28"/>
        </w:rPr>
      </w:pPr>
    </w:p>
    <w:p w14:paraId="6AB08E34" w14:textId="09B90E51" w:rsidR="005E7701" w:rsidRDefault="005E7701" w:rsidP="00B0218E">
      <w:pPr>
        <w:rPr>
          <w:rFonts w:ascii="Arial" w:hAnsi="Arial" w:cs="Arial"/>
          <w:sz w:val="28"/>
          <w:szCs w:val="28"/>
        </w:rPr>
      </w:pPr>
      <w:r>
        <w:rPr>
          <w:rFonts w:ascii="Arial" w:hAnsi="Arial" w:cs="Arial"/>
          <w:sz w:val="28"/>
          <w:szCs w:val="28"/>
        </w:rPr>
        <w:lastRenderedPageBreak/>
        <w:t xml:space="preserve">How does housing quality affect health? </w:t>
      </w:r>
      <w:r w:rsidR="006C14E8">
        <w:rPr>
          <w:rFonts w:ascii="Arial" w:hAnsi="Arial" w:cs="Arial"/>
          <w:sz w:val="28"/>
          <w:szCs w:val="28"/>
        </w:rPr>
        <w:t>Housing can be unsafe if it is not properly built and maintained. Exposed wires, gaps in flooring, and other physical issues can be hazardous and lead to injuries.</w:t>
      </w:r>
      <w:r w:rsidR="00E37598">
        <w:rPr>
          <w:rStyle w:val="EndnoteReference"/>
          <w:rFonts w:ascii="Arial" w:hAnsi="Arial" w:cs="Arial"/>
          <w:sz w:val="28"/>
          <w:szCs w:val="28"/>
        </w:rPr>
        <w:endnoteReference w:id="8"/>
      </w:r>
      <w:r w:rsidR="006C14E8">
        <w:rPr>
          <w:rFonts w:ascii="Arial" w:hAnsi="Arial" w:cs="Arial"/>
          <w:sz w:val="28"/>
          <w:szCs w:val="28"/>
        </w:rPr>
        <w:t xml:space="preserve"> Drafty, cold, damp homes put people at greater risk of developing long term health conditions, including respiratory and cardiovascular conditions and allergic reactions.</w:t>
      </w:r>
      <w:r w:rsidR="00E37598">
        <w:rPr>
          <w:rStyle w:val="EndnoteReference"/>
          <w:rFonts w:ascii="Arial" w:hAnsi="Arial" w:cs="Arial"/>
          <w:sz w:val="28"/>
          <w:szCs w:val="28"/>
        </w:rPr>
        <w:endnoteReference w:id="9"/>
      </w:r>
      <w:r w:rsidR="006C14E8">
        <w:rPr>
          <w:rFonts w:ascii="Arial" w:hAnsi="Arial" w:cs="Arial"/>
          <w:sz w:val="28"/>
          <w:szCs w:val="28"/>
        </w:rPr>
        <w:t xml:space="preserve"> Homes that are not energy efficient can increase these risks. </w:t>
      </w:r>
      <w:r w:rsidR="00E37598">
        <w:rPr>
          <w:rFonts w:ascii="Arial" w:hAnsi="Arial" w:cs="Arial"/>
          <w:sz w:val="28"/>
          <w:szCs w:val="28"/>
        </w:rPr>
        <w:t>The high cost of heating drafty homes may discourage people from taking steps to increase ventilation, like opening windows, when it is cold outside.</w:t>
      </w:r>
      <w:r w:rsidR="00E37598">
        <w:rPr>
          <w:rStyle w:val="EndnoteReference"/>
          <w:rFonts w:ascii="Arial" w:hAnsi="Arial" w:cs="Arial"/>
          <w:sz w:val="28"/>
          <w:szCs w:val="28"/>
        </w:rPr>
        <w:endnoteReference w:id="10"/>
      </w:r>
      <w:r w:rsidR="00E37598">
        <w:rPr>
          <w:rFonts w:ascii="Arial" w:hAnsi="Arial" w:cs="Arial"/>
          <w:sz w:val="28"/>
          <w:szCs w:val="28"/>
        </w:rPr>
        <w:t xml:space="preserve"> </w:t>
      </w:r>
      <w:r w:rsidR="004C2143">
        <w:rPr>
          <w:rFonts w:ascii="Arial" w:hAnsi="Arial" w:cs="Arial"/>
          <w:sz w:val="28"/>
          <w:szCs w:val="28"/>
        </w:rPr>
        <w:t>G</w:t>
      </w:r>
      <w:r w:rsidR="00E37598">
        <w:rPr>
          <w:rFonts w:ascii="Arial" w:hAnsi="Arial" w:cs="Arial"/>
          <w:sz w:val="28"/>
          <w:szCs w:val="28"/>
        </w:rPr>
        <w:t xml:space="preserve">aps and holes </w:t>
      </w:r>
      <w:r w:rsidR="004C2143">
        <w:rPr>
          <w:rFonts w:ascii="Arial" w:hAnsi="Arial" w:cs="Arial"/>
          <w:sz w:val="28"/>
          <w:szCs w:val="28"/>
        </w:rPr>
        <w:t>may also</w:t>
      </w:r>
      <w:r w:rsidR="00E37598">
        <w:rPr>
          <w:rFonts w:ascii="Arial" w:hAnsi="Arial" w:cs="Arial"/>
          <w:sz w:val="28"/>
          <w:szCs w:val="28"/>
        </w:rPr>
        <w:t xml:space="preserve"> lead to pest infestations that can carry diseases and be generally unpleasant.</w:t>
      </w:r>
      <w:r w:rsidR="00E37598">
        <w:rPr>
          <w:rStyle w:val="EndnoteReference"/>
          <w:rFonts w:ascii="Arial" w:hAnsi="Arial" w:cs="Arial"/>
          <w:sz w:val="28"/>
          <w:szCs w:val="28"/>
        </w:rPr>
        <w:endnoteReference w:id="11"/>
      </w:r>
    </w:p>
    <w:p w14:paraId="075A6115" w14:textId="20376EB8" w:rsidR="00E37598" w:rsidRDefault="004C2143" w:rsidP="00B0218E">
      <w:pPr>
        <w:rPr>
          <w:rFonts w:ascii="Arial" w:hAnsi="Arial" w:cs="Arial"/>
          <w:sz w:val="28"/>
          <w:szCs w:val="28"/>
        </w:rPr>
      </w:pPr>
      <w:r>
        <w:rPr>
          <w:rFonts w:ascii="Arial" w:hAnsi="Arial" w:cs="Arial"/>
          <w:sz w:val="28"/>
          <w:szCs w:val="28"/>
        </w:rPr>
        <w:t>Furthermore</w:t>
      </w:r>
      <w:r w:rsidR="00E37598">
        <w:rPr>
          <w:rFonts w:ascii="Arial" w:hAnsi="Arial" w:cs="Arial"/>
          <w:sz w:val="28"/>
          <w:szCs w:val="28"/>
        </w:rPr>
        <w:t xml:space="preserve">, housing can be unsafe if it does not meet the needs of the people who live in them, even if in good condition. </w:t>
      </w:r>
      <w:r w:rsidR="00E37598" w:rsidRPr="00532C57">
        <w:rPr>
          <w:rFonts w:ascii="Arial" w:hAnsi="Arial" w:cs="Arial"/>
          <w:sz w:val="28"/>
          <w:szCs w:val="28"/>
        </w:rPr>
        <w:t>Housing that is not built with accessibility in mind can put elderly and disabled people at increased risk of injury from slips and falls, which can in turn increase isolation and anxiety from fear of injury.</w:t>
      </w:r>
      <w:r w:rsidR="00E37598" w:rsidRPr="00532C57">
        <w:rPr>
          <w:rStyle w:val="EndnoteReference"/>
          <w:rFonts w:ascii="Arial" w:hAnsi="Arial" w:cs="Arial"/>
          <w:sz w:val="28"/>
          <w:szCs w:val="28"/>
        </w:rPr>
        <w:endnoteReference w:id="12"/>
      </w:r>
    </w:p>
    <w:p w14:paraId="48864EE5" w14:textId="2F68358D" w:rsidR="00E37598" w:rsidRDefault="004C2143" w:rsidP="00B0218E">
      <w:pPr>
        <w:rPr>
          <w:rFonts w:ascii="Arial" w:hAnsi="Arial" w:cs="Arial"/>
          <w:sz w:val="28"/>
          <w:szCs w:val="28"/>
        </w:rPr>
      </w:pPr>
      <w:r>
        <w:rPr>
          <w:rFonts w:ascii="Arial" w:hAnsi="Arial" w:cs="Arial"/>
          <w:sz w:val="28"/>
          <w:szCs w:val="28"/>
        </w:rPr>
        <w:t>Overcrowding can be a consequence of housing that is too small to accommodate families with children or multigenerational households</w:t>
      </w:r>
      <w:r w:rsidR="00127AC3">
        <w:rPr>
          <w:rFonts w:ascii="Arial" w:hAnsi="Arial" w:cs="Arial"/>
          <w:sz w:val="28"/>
          <w:szCs w:val="28"/>
        </w:rPr>
        <w:t xml:space="preserve">. Overcrowding can increase the risk of </w:t>
      </w:r>
      <w:r w:rsidR="00300ABC">
        <w:rPr>
          <w:rFonts w:ascii="Arial" w:hAnsi="Arial" w:cs="Arial"/>
          <w:sz w:val="28"/>
          <w:szCs w:val="28"/>
        </w:rPr>
        <w:t>spreading infectious diseases like COVID-19, as well as developing damp and mould issues</w:t>
      </w:r>
      <w:r w:rsidR="00E37598">
        <w:rPr>
          <w:rFonts w:ascii="Arial" w:hAnsi="Arial" w:cs="Arial"/>
          <w:sz w:val="28"/>
          <w:szCs w:val="28"/>
        </w:rPr>
        <w:t>.</w:t>
      </w:r>
      <w:r w:rsidR="00E37598">
        <w:rPr>
          <w:rStyle w:val="EndnoteReference"/>
          <w:rFonts w:ascii="Arial" w:hAnsi="Arial" w:cs="Arial"/>
          <w:sz w:val="28"/>
          <w:szCs w:val="28"/>
        </w:rPr>
        <w:endnoteReference w:id="13"/>
      </w:r>
    </w:p>
    <w:p w14:paraId="037C526D" w14:textId="7338F877" w:rsidR="00E37598" w:rsidRDefault="00E37598" w:rsidP="00B0218E">
      <w:pPr>
        <w:rPr>
          <w:rFonts w:ascii="Arial" w:hAnsi="Arial" w:cs="Arial"/>
          <w:sz w:val="28"/>
          <w:szCs w:val="28"/>
        </w:rPr>
      </w:pPr>
      <w:r>
        <w:rPr>
          <w:rFonts w:ascii="Arial" w:hAnsi="Arial" w:cs="Arial"/>
          <w:sz w:val="28"/>
          <w:szCs w:val="28"/>
        </w:rPr>
        <w:t>Because they spend more time in their homes, children, elderly and disabled people and people living with long term conditions are more often exposed to these health risks.</w:t>
      </w:r>
      <w:r>
        <w:rPr>
          <w:rStyle w:val="EndnoteReference"/>
          <w:rFonts w:ascii="Arial" w:hAnsi="Arial" w:cs="Arial"/>
          <w:sz w:val="28"/>
          <w:szCs w:val="28"/>
        </w:rPr>
        <w:endnoteReference w:id="14"/>
      </w:r>
      <w:r>
        <w:rPr>
          <w:rFonts w:ascii="Arial" w:hAnsi="Arial" w:cs="Arial"/>
          <w:sz w:val="28"/>
          <w:szCs w:val="28"/>
        </w:rPr>
        <w:t xml:space="preserve"> Damp, cold, and other issues can worsen existing conditions,</w:t>
      </w:r>
      <w:r w:rsidR="00A65F1D">
        <w:rPr>
          <w:rStyle w:val="EndnoteReference"/>
          <w:rFonts w:ascii="Arial" w:hAnsi="Arial" w:cs="Arial"/>
          <w:sz w:val="28"/>
          <w:szCs w:val="28"/>
        </w:rPr>
        <w:endnoteReference w:id="15"/>
      </w:r>
      <w:r>
        <w:rPr>
          <w:rFonts w:ascii="Arial" w:hAnsi="Arial" w:cs="Arial"/>
          <w:sz w:val="28"/>
          <w:szCs w:val="28"/>
        </w:rPr>
        <w:t xml:space="preserve"> and dampness is a significant cause of asthma in children. Overcrowding puts children at greater risk of harm and developmental affects as well as poor mental health and lower educational attainment.</w:t>
      </w:r>
      <w:r>
        <w:rPr>
          <w:rStyle w:val="EndnoteReference"/>
          <w:rFonts w:ascii="Arial" w:hAnsi="Arial" w:cs="Arial"/>
          <w:sz w:val="28"/>
          <w:szCs w:val="28"/>
        </w:rPr>
        <w:endnoteReference w:id="16"/>
      </w:r>
    </w:p>
    <w:p w14:paraId="51FF6FEC" w14:textId="30D1FE41" w:rsidR="00E37598" w:rsidRDefault="00E37598" w:rsidP="00B0218E">
      <w:pPr>
        <w:rPr>
          <w:rFonts w:ascii="Arial" w:hAnsi="Arial" w:cs="Arial"/>
          <w:sz w:val="28"/>
          <w:szCs w:val="28"/>
        </w:rPr>
      </w:pPr>
      <w:r>
        <w:rPr>
          <w:rFonts w:ascii="Arial" w:hAnsi="Arial" w:cs="Arial"/>
          <w:sz w:val="28"/>
          <w:szCs w:val="28"/>
        </w:rPr>
        <w:t>Living with housing issues for prolonged periods of time can cause or contribute to existing mental health problems. Common issues include waiting a long time for repairs, affordability, temporary accommodation and insecure tenancies.</w:t>
      </w:r>
    </w:p>
    <w:p w14:paraId="5EE73066" w14:textId="77777777" w:rsidR="006650D1" w:rsidRDefault="006650D1" w:rsidP="00B0218E">
      <w:pPr>
        <w:rPr>
          <w:rFonts w:ascii="Arial" w:hAnsi="Arial" w:cs="Arial"/>
          <w:sz w:val="28"/>
          <w:szCs w:val="28"/>
        </w:rPr>
      </w:pPr>
    </w:p>
    <w:p w14:paraId="25D0E1E6" w14:textId="77777777" w:rsidR="004B6806" w:rsidRDefault="004B6806" w:rsidP="00B0218E">
      <w:pPr>
        <w:rPr>
          <w:rFonts w:ascii="Arial" w:hAnsi="Arial" w:cs="Arial"/>
          <w:sz w:val="28"/>
          <w:szCs w:val="28"/>
        </w:rPr>
      </w:pPr>
    </w:p>
    <w:p w14:paraId="226B2124" w14:textId="77777777" w:rsidR="004B6806" w:rsidRDefault="004B6806" w:rsidP="00B0218E">
      <w:pPr>
        <w:rPr>
          <w:rFonts w:ascii="Arial" w:hAnsi="Arial" w:cs="Arial"/>
          <w:sz w:val="28"/>
          <w:szCs w:val="28"/>
        </w:rPr>
      </w:pPr>
    </w:p>
    <w:p w14:paraId="6216FCB2" w14:textId="77777777" w:rsidR="004B6806" w:rsidRDefault="004B6806" w:rsidP="00B0218E">
      <w:pPr>
        <w:rPr>
          <w:rFonts w:ascii="Arial" w:hAnsi="Arial" w:cs="Arial"/>
          <w:sz w:val="28"/>
          <w:szCs w:val="28"/>
        </w:rPr>
      </w:pPr>
    </w:p>
    <w:p w14:paraId="5B62CEE4" w14:textId="77777777" w:rsidR="004B6806" w:rsidRDefault="004B6806" w:rsidP="00B0218E">
      <w:pPr>
        <w:rPr>
          <w:rFonts w:ascii="Arial" w:hAnsi="Arial" w:cs="Arial"/>
          <w:sz w:val="28"/>
          <w:szCs w:val="28"/>
        </w:rPr>
      </w:pPr>
    </w:p>
    <w:p w14:paraId="6D5483EC" w14:textId="755A0B49" w:rsidR="00E37598" w:rsidRDefault="00E37598" w:rsidP="00B0218E">
      <w:pPr>
        <w:rPr>
          <w:rFonts w:ascii="Arial" w:hAnsi="Arial" w:cs="Arial"/>
          <w:sz w:val="28"/>
          <w:szCs w:val="28"/>
        </w:rPr>
      </w:pPr>
      <w:r>
        <w:rPr>
          <w:rFonts w:ascii="Arial" w:hAnsi="Arial" w:cs="Arial"/>
          <w:b/>
          <w:bCs/>
          <w:sz w:val="28"/>
          <w:szCs w:val="28"/>
        </w:rPr>
        <w:lastRenderedPageBreak/>
        <w:t>The housing emergency in Scotland</w:t>
      </w:r>
    </w:p>
    <w:p w14:paraId="5426D420" w14:textId="1E0775E2" w:rsidR="00E37598" w:rsidRDefault="00E37598" w:rsidP="00B0218E">
      <w:pPr>
        <w:rPr>
          <w:rFonts w:ascii="Arial" w:hAnsi="Arial" w:cs="Arial"/>
          <w:sz w:val="28"/>
          <w:szCs w:val="28"/>
        </w:rPr>
      </w:pPr>
      <w:r>
        <w:rPr>
          <w:rFonts w:ascii="Arial" w:hAnsi="Arial" w:cs="Arial"/>
          <w:sz w:val="28"/>
          <w:szCs w:val="28"/>
        </w:rPr>
        <w:t>In May 2024, Scotland declared a national housing emergency. The reasons for this emergency vary between regions, but it generally stems from a shortage of affordable housing, high demand for social housing, rising private rents, and increased mortgage rates, compounded by inflation and funding cuts.</w:t>
      </w:r>
      <w:r>
        <w:rPr>
          <w:rStyle w:val="EndnoteReference"/>
          <w:rFonts w:ascii="Arial" w:hAnsi="Arial" w:cs="Arial"/>
          <w:sz w:val="28"/>
          <w:szCs w:val="28"/>
        </w:rPr>
        <w:endnoteReference w:id="17"/>
      </w:r>
    </w:p>
    <w:p w14:paraId="19FCDAF4" w14:textId="5BD8661A" w:rsidR="00E37598" w:rsidRDefault="00E37598" w:rsidP="00B0218E">
      <w:pPr>
        <w:rPr>
          <w:rFonts w:ascii="Arial" w:hAnsi="Arial" w:cs="Arial"/>
          <w:sz w:val="28"/>
          <w:szCs w:val="28"/>
        </w:rPr>
      </w:pPr>
      <w:r>
        <w:rPr>
          <w:rFonts w:ascii="Arial" w:hAnsi="Arial" w:cs="Arial"/>
          <w:sz w:val="28"/>
          <w:szCs w:val="28"/>
        </w:rPr>
        <w:t>Integration authorities can work with housing services in their areas to support and improve health outcomes. This is increasingly vital as the growing crisis in the availability of safe, quality housing across the country is exacerbating health inequalities and putting more pressure on an already stretched health and care system.</w:t>
      </w:r>
    </w:p>
    <w:p w14:paraId="254DF702" w14:textId="77777777" w:rsidR="006650D1" w:rsidRDefault="006650D1" w:rsidP="00B0218E">
      <w:pPr>
        <w:rPr>
          <w:rFonts w:ascii="Arial" w:hAnsi="Arial" w:cs="Arial"/>
          <w:sz w:val="28"/>
          <w:szCs w:val="28"/>
        </w:rPr>
      </w:pPr>
    </w:p>
    <w:p w14:paraId="01073B0E" w14:textId="443512DF" w:rsidR="00E37598" w:rsidRDefault="00E37598" w:rsidP="00B0218E">
      <w:pPr>
        <w:rPr>
          <w:rFonts w:ascii="Arial" w:hAnsi="Arial" w:cs="Arial"/>
          <w:sz w:val="28"/>
          <w:szCs w:val="28"/>
        </w:rPr>
      </w:pPr>
      <w:r>
        <w:rPr>
          <w:rFonts w:ascii="Arial" w:hAnsi="Arial" w:cs="Arial"/>
          <w:b/>
          <w:bCs/>
          <w:sz w:val="28"/>
          <w:szCs w:val="28"/>
        </w:rPr>
        <w:t>Our vision</w:t>
      </w:r>
    </w:p>
    <w:p w14:paraId="0437254B" w14:textId="5C676E98" w:rsidR="00E37598" w:rsidRDefault="00E37598" w:rsidP="00B0218E">
      <w:pPr>
        <w:rPr>
          <w:rFonts w:ascii="Arial" w:hAnsi="Arial" w:cs="Arial"/>
          <w:sz w:val="28"/>
          <w:szCs w:val="28"/>
        </w:rPr>
      </w:pPr>
      <w:r>
        <w:rPr>
          <w:rFonts w:ascii="Arial" w:hAnsi="Arial" w:cs="Arial"/>
          <w:sz w:val="28"/>
          <w:szCs w:val="28"/>
        </w:rPr>
        <w:t>We would like to see a more integrated approach to housing provision and support in practice that recognises housing as a fundamental right, indivisible from the right to health.</w:t>
      </w:r>
      <w:r w:rsidR="00A65F1D">
        <w:rPr>
          <w:rStyle w:val="EndnoteReference"/>
          <w:rFonts w:ascii="Arial" w:hAnsi="Arial" w:cs="Arial"/>
          <w:sz w:val="28"/>
          <w:szCs w:val="28"/>
        </w:rPr>
        <w:endnoteReference w:id="18"/>
      </w:r>
    </w:p>
    <w:p w14:paraId="4A8A04AF" w14:textId="606A3FE1" w:rsidR="00E37598" w:rsidRDefault="00E37598" w:rsidP="00B0218E">
      <w:pPr>
        <w:rPr>
          <w:rFonts w:ascii="Arial" w:hAnsi="Arial" w:cs="Arial"/>
          <w:sz w:val="28"/>
          <w:szCs w:val="28"/>
        </w:rPr>
      </w:pPr>
      <w:r>
        <w:rPr>
          <w:rFonts w:ascii="Arial" w:hAnsi="Arial" w:cs="Arial"/>
          <w:sz w:val="28"/>
          <w:szCs w:val="28"/>
        </w:rPr>
        <w:t>We recognise the importance of a model where housing is closely linked with health and social care structures to provide timely, appropriate, wraparound support that enables people to live as independently as possible at every age and stage of live.</w:t>
      </w:r>
    </w:p>
    <w:p w14:paraId="0E19CE8C" w14:textId="33A24B53" w:rsidR="00E37598" w:rsidRDefault="00E37598" w:rsidP="00B0218E">
      <w:pPr>
        <w:rPr>
          <w:rFonts w:ascii="Arial" w:hAnsi="Arial" w:cs="Arial"/>
          <w:sz w:val="28"/>
          <w:szCs w:val="28"/>
        </w:rPr>
      </w:pPr>
      <w:r>
        <w:rPr>
          <w:rFonts w:ascii="Arial" w:hAnsi="Arial" w:cs="Arial"/>
          <w:sz w:val="28"/>
          <w:szCs w:val="28"/>
        </w:rPr>
        <w:t xml:space="preserve">Given the </w:t>
      </w:r>
      <w:r w:rsidR="004170BB">
        <w:rPr>
          <w:rFonts w:ascii="Arial" w:hAnsi="Arial" w:cs="Arial"/>
          <w:sz w:val="28"/>
          <w:szCs w:val="28"/>
        </w:rPr>
        <w:t>proven</w:t>
      </w:r>
      <w:r>
        <w:rPr>
          <w:rFonts w:ascii="Arial" w:hAnsi="Arial" w:cs="Arial"/>
          <w:sz w:val="28"/>
          <w:szCs w:val="28"/>
        </w:rPr>
        <w:t xml:space="preserve"> impact of housing on public health, it should be treated as an essential component of health and social care integration. Likewise, health and wellbeing should be put at the heart of all local policies, planning and decision making to ensure adequate, quality housing for all.</w:t>
      </w:r>
    </w:p>
    <w:p w14:paraId="3B22D84D" w14:textId="5031859A" w:rsidR="00E37598" w:rsidRDefault="00E37598" w:rsidP="00B0218E">
      <w:pPr>
        <w:rPr>
          <w:rFonts w:ascii="Arial" w:hAnsi="Arial" w:cs="Arial"/>
          <w:sz w:val="28"/>
          <w:szCs w:val="28"/>
        </w:rPr>
      </w:pPr>
      <w:r>
        <w:rPr>
          <w:rFonts w:ascii="Arial" w:hAnsi="Arial" w:cs="Arial"/>
          <w:sz w:val="28"/>
          <w:szCs w:val="28"/>
        </w:rPr>
        <w:t>Greater collaboration and coordination between the social rented sector, third sector and statutory services is necessary to create a cohesive support system capable of addressing the public health challenges tied to housing provision.</w:t>
      </w:r>
    </w:p>
    <w:p w14:paraId="1077F42A" w14:textId="097AACF9" w:rsidR="00E6627B" w:rsidRDefault="00E37598" w:rsidP="00B0218E">
      <w:pPr>
        <w:rPr>
          <w:rFonts w:ascii="Arial" w:hAnsi="Arial" w:cs="Arial"/>
          <w:sz w:val="28"/>
          <w:szCs w:val="28"/>
        </w:rPr>
      </w:pPr>
      <w:r>
        <w:rPr>
          <w:rFonts w:ascii="Arial" w:hAnsi="Arial" w:cs="Arial"/>
          <w:sz w:val="28"/>
          <w:szCs w:val="28"/>
        </w:rPr>
        <w:t>By reframing housing as a preventative health measure, adopting person centred and human rights based practices, we can enhance public health outcomes across Scotland.</w:t>
      </w:r>
    </w:p>
    <w:p w14:paraId="2BEC1DE9" w14:textId="77777777" w:rsidR="00156A42" w:rsidRDefault="00156A42">
      <w:pPr>
        <w:rPr>
          <w:rFonts w:ascii="Arial" w:hAnsi="Arial" w:cs="Arial"/>
          <w:sz w:val="28"/>
          <w:szCs w:val="28"/>
        </w:rPr>
      </w:pPr>
    </w:p>
    <w:p w14:paraId="0257CB7E" w14:textId="77777777" w:rsidR="00156A42" w:rsidRDefault="00156A42">
      <w:pPr>
        <w:rPr>
          <w:rFonts w:ascii="Arial" w:hAnsi="Arial" w:cs="Arial"/>
          <w:sz w:val="28"/>
          <w:szCs w:val="28"/>
        </w:rPr>
      </w:pPr>
    </w:p>
    <w:p w14:paraId="7D264B2E" w14:textId="368300C3" w:rsidR="00156A42" w:rsidRPr="00156A42" w:rsidRDefault="005E423A" w:rsidP="00156A42">
      <w:pPr>
        <w:pStyle w:val="Heading1"/>
      </w:pPr>
      <w:bookmarkStart w:id="5" w:name="_Toc221892539"/>
      <w:r>
        <w:lastRenderedPageBreak/>
        <w:t xml:space="preserve">Case Study: </w:t>
      </w:r>
      <w:r w:rsidR="00156A42" w:rsidRPr="00156A42">
        <w:t xml:space="preserve">Community Links </w:t>
      </w:r>
      <w:bookmarkEnd w:id="5"/>
      <w:r w:rsidR="60626216">
        <w:t>Worker</w:t>
      </w:r>
      <w:r w:rsidR="00156A42">
        <w:t xml:space="preserve"> </w:t>
      </w:r>
      <w:r>
        <w:t>Programme</w:t>
      </w:r>
    </w:p>
    <w:p w14:paraId="411F1C93" w14:textId="354E2C06" w:rsidR="00156A42" w:rsidRPr="00156A42" w:rsidRDefault="00156A42" w:rsidP="00156A42">
      <w:pPr>
        <w:rPr>
          <w:rFonts w:ascii="Arial" w:hAnsi="Arial" w:cs="Arial"/>
          <w:sz w:val="28"/>
          <w:szCs w:val="28"/>
        </w:rPr>
      </w:pPr>
      <w:r w:rsidRPr="00156A42">
        <w:rPr>
          <w:rFonts w:ascii="Arial" w:hAnsi="Arial" w:cs="Arial"/>
          <w:sz w:val="28"/>
          <w:szCs w:val="28"/>
        </w:rPr>
        <w:t>The Community Links Worker (CLW) Programme, delivered by the ALLIANCE across Glasgow</w:t>
      </w:r>
      <w:r w:rsidR="364D926C" w:rsidRPr="3498F8D4">
        <w:rPr>
          <w:rFonts w:ascii="Arial" w:hAnsi="Arial" w:cs="Arial"/>
          <w:sz w:val="28"/>
          <w:szCs w:val="28"/>
        </w:rPr>
        <w:t xml:space="preserve"> and West Du</w:t>
      </w:r>
      <w:r w:rsidR="2B69005F" w:rsidRPr="3498F8D4">
        <w:rPr>
          <w:rFonts w:ascii="Arial" w:hAnsi="Arial" w:cs="Arial"/>
          <w:sz w:val="28"/>
          <w:szCs w:val="28"/>
        </w:rPr>
        <w:t>n</w:t>
      </w:r>
      <w:r w:rsidR="364D926C" w:rsidRPr="3498F8D4">
        <w:rPr>
          <w:rFonts w:ascii="Arial" w:hAnsi="Arial" w:cs="Arial"/>
          <w:sz w:val="28"/>
          <w:szCs w:val="28"/>
        </w:rPr>
        <w:t>bartonshire</w:t>
      </w:r>
      <w:r w:rsidRPr="3498F8D4">
        <w:rPr>
          <w:rFonts w:ascii="Arial" w:hAnsi="Arial" w:cs="Arial"/>
          <w:sz w:val="28"/>
          <w:szCs w:val="28"/>
        </w:rPr>
        <w:t xml:space="preserve">, </w:t>
      </w:r>
      <w:r w:rsidRPr="00156A42">
        <w:rPr>
          <w:rFonts w:ascii="Arial" w:hAnsi="Arial" w:cs="Arial"/>
          <w:sz w:val="28"/>
          <w:szCs w:val="28"/>
        </w:rPr>
        <w:t>supports people facing social and health challenges, including poverty, isolation, housing instability, debt, and abuse. Working closely with primary care and community services, CLWs provide direct, person</w:t>
      </w:r>
      <w:r w:rsidRPr="00156A42">
        <w:rPr>
          <w:rFonts w:ascii="Cambria Math" w:hAnsi="Cambria Math" w:cs="Cambria Math"/>
          <w:sz w:val="28"/>
          <w:szCs w:val="28"/>
        </w:rPr>
        <w:t>‑</w:t>
      </w:r>
      <w:r w:rsidRPr="00156A42">
        <w:rPr>
          <w:rFonts w:ascii="Arial" w:hAnsi="Arial" w:cs="Arial"/>
          <w:sz w:val="28"/>
          <w:szCs w:val="28"/>
        </w:rPr>
        <w:t>centred support that helps people overcome barriers and address the root causes of poor health and wellbeing.</w:t>
      </w:r>
    </w:p>
    <w:p w14:paraId="6197FD5B" w14:textId="77777777" w:rsidR="00156A42" w:rsidRPr="00156A42" w:rsidRDefault="00156A42" w:rsidP="00156A42">
      <w:pPr>
        <w:rPr>
          <w:rFonts w:ascii="Arial" w:hAnsi="Arial" w:cs="Arial"/>
          <w:sz w:val="28"/>
          <w:szCs w:val="28"/>
        </w:rPr>
      </w:pPr>
      <w:r w:rsidRPr="00156A42">
        <w:rPr>
          <w:rFonts w:ascii="Arial" w:hAnsi="Arial" w:cs="Arial"/>
          <w:sz w:val="28"/>
          <w:szCs w:val="28"/>
        </w:rPr>
        <w:t>CLWs play a key role in supporting people to realise their rights to health and housing. Housing concerns are one of the three most common reasons people are referred to CLWs in Glasgow, along with mental health and poverty. Programme reporting and interviews with CLWs highlight three recurring housing related challenges that affect people’s health and wellbeing:</w:t>
      </w:r>
    </w:p>
    <w:p w14:paraId="1EDF709D" w14:textId="77777777" w:rsidR="00156A42" w:rsidRPr="00156A42" w:rsidRDefault="00156A42" w:rsidP="00156A42">
      <w:pPr>
        <w:pStyle w:val="ListParagraph"/>
        <w:numPr>
          <w:ilvl w:val="0"/>
          <w:numId w:val="3"/>
        </w:numPr>
        <w:rPr>
          <w:rFonts w:ascii="Arial" w:hAnsi="Arial" w:cs="Arial"/>
          <w:sz w:val="28"/>
          <w:szCs w:val="28"/>
        </w:rPr>
      </w:pPr>
      <w:r w:rsidRPr="00156A42">
        <w:rPr>
          <w:rFonts w:ascii="Arial" w:hAnsi="Arial" w:cs="Arial"/>
          <w:sz w:val="28"/>
          <w:szCs w:val="28"/>
        </w:rPr>
        <w:t>Shortage of affordable and social housing</w:t>
      </w:r>
    </w:p>
    <w:p w14:paraId="7CF007BB" w14:textId="77777777" w:rsidR="00156A42" w:rsidRPr="00156A42" w:rsidRDefault="00156A42" w:rsidP="00156A42">
      <w:pPr>
        <w:pStyle w:val="ListParagraph"/>
        <w:numPr>
          <w:ilvl w:val="0"/>
          <w:numId w:val="3"/>
        </w:numPr>
        <w:rPr>
          <w:rFonts w:ascii="Arial" w:hAnsi="Arial" w:cs="Arial"/>
          <w:sz w:val="28"/>
          <w:szCs w:val="28"/>
        </w:rPr>
      </w:pPr>
      <w:r w:rsidRPr="00156A42">
        <w:rPr>
          <w:rFonts w:ascii="Arial" w:hAnsi="Arial" w:cs="Arial"/>
          <w:sz w:val="28"/>
          <w:szCs w:val="28"/>
        </w:rPr>
        <w:t>Unsafe and unsanitary living conditions</w:t>
      </w:r>
    </w:p>
    <w:p w14:paraId="1F6582D4" w14:textId="77777777" w:rsidR="00156A42" w:rsidRPr="00156A42" w:rsidRDefault="00156A42" w:rsidP="00156A42">
      <w:pPr>
        <w:pStyle w:val="ListParagraph"/>
        <w:numPr>
          <w:ilvl w:val="0"/>
          <w:numId w:val="3"/>
        </w:numPr>
        <w:rPr>
          <w:rFonts w:ascii="Arial" w:hAnsi="Arial" w:cs="Arial"/>
          <w:sz w:val="28"/>
          <w:szCs w:val="28"/>
        </w:rPr>
      </w:pPr>
      <w:r w:rsidRPr="00156A42">
        <w:rPr>
          <w:rFonts w:ascii="Arial" w:hAnsi="Arial" w:cs="Arial"/>
          <w:sz w:val="28"/>
          <w:szCs w:val="28"/>
        </w:rPr>
        <w:t>Barriers to accessing housing support</w:t>
      </w:r>
    </w:p>
    <w:p w14:paraId="1458B617" w14:textId="7EF6DD5D" w:rsidR="00156A42" w:rsidRPr="00156A42" w:rsidRDefault="00156A42" w:rsidP="00156A42">
      <w:pPr>
        <w:rPr>
          <w:rFonts w:ascii="Arial" w:hAnsi="Arial" w:cs="Arial"/>
          <w:sz w:val="28"/>
          <w:szCs w:val="28"/>
        </w:rPr>
      </w:pPr>
      <w:r w:rsidRPr="00156A42">
        <w:rPr>
          <w:rFonts w:ascii="Arial" w:hAnsi="Arial" w:cs="Arial"/>
          <w:sz w:val="28"/>
          <w:szCs w:val="28"/>
        </w:rPr>
        <w:t xml:space="preserve">Some examples of support include helping </w:t>
      </w:r>
      <w:commentRangeStart w:id="6"/>
      <w:r w:rsidR="07A67E1B" w:rsidRPr="217A843A">
        <w:rPr>
          <w:rFonts w:ascii="Arial" w:hAnsi="Arial" w:cs="Arial"/>
          <w:sz w:val="28"/>
          <w:szCs w:val="28"/>
        </w:rPr>
        <w:t xml:space="preserve">people </w:t>
      </w:r>
      <w:r w:rsidRPr="00156A42">
        <w:rPr>
          <w:rFonts w:ascii="Arial" w:hAnsi="Arial" w:cs="Arial"/>
          <w:sz w:val="28"/>
          <w:szCs w:val="28"/>
        </w:rPr>
        <w:t xml:space="preserve">who </w:t>
      </w:r>
      <w:r w:rsidR="2877C89A" w:rsidRPr="217A843A">
        <w:rPr>
          <w:rFonts w:ascii="Arial" w:hAnsi="Arial" w:cs="Arial"/>
          <w:sz w:val="28"/>
          <w:szCs w:val="28"/>
        </w:rPr>
        <w:t>are</w:t>
      </w:r>
      <w:r w:rsidRPr="217A843A">
        <w:rPr>
          <w:rFonts w:ascii="Arial" w:hAnsi="Arial" w:cs="Arial"/>
          <w:sz w:val="28"/>
          <w:szCs w:val="28"/>
        </w:rPr>
        <w:t xml:space="preserve"> </w:t>
      </w:r>
      <w:commentRangeEnd w:id="6"/>
      <w:r w:rsidRPr="00156A42">
        <w:rPr>
          <w:rStyle w:val="CommentReference"/>
          <w:rFonts w:ascii="Arial" w:hAnsi="Arial" w:cs="Arial"/>
          <w:sz w:val="28"/>
          <w:szCs w:val="28"/>
        </w:rPr>
        <w:commentReference w:id="6"/>
      </w:r>
      <w:r w:rsidRPr="00156A42">
        <w:rPr>
          <w:rFonts w:ascii="Arial" w:hAnsi="Arial" w:cs="Arial"/>
          <w:sz w:val="28"/>
          <w:szCs w:val="28"/>
        </w:rPr>
        <w:t xml:space="preserve">digitally excluded to make housing </w:t>
      </w:r>
      <w:r w:rsidRPr="217A843A">
        <w:rPr>
          <w:rFonts w:ascii="Arial" w:hAnsi="Arial" w:cs="Arial"/>
          <w:sz w:val="28"/>
          <w:szCs w:val="28"/>
        </w:rPr>
        <w:t>application</w:t>
      </w:r>
      <w:r w:rsidR="4C30622A" w:rsidRPr="217A843A">
        <w:rPr>
          <w:rFonts w:ascii="Arial" w:hAnsi="Arial" w:cs="Arial"/>
          <w:sz w:val="28"/>
          <w:szCs w:val="28"/>
        </w:rPr>
        <w:t>s</w:t>
      </w:r>
      <w:r w:rsidRPr="00156A42">
        <w:rPr>
          <w:rFonts w:ascii="Arial" w:hAnsi="Arial" w:cs="Arial"/>
          <w:sz w:val="28"/>
          <w:szCs w:val="28"/>
        </w:rPr>
        <w:t>, addressing repairs or adjustments, accessing support for hoarding, advocacy to resolve issues with neighbours, homelessness, and asylum housing issues.</w:t>
      </w:r>
    </w:p>
    <w:p w14:paraId="2B8431CC" w14:textId="2E9BE7A4" w:rsidR="00156A42" w:rsidRPr="00156A42" w:rsidRDefault="00156A42" w:rsidP="00156A42">
      <w:pPr>
        <w:rPr>
          <w:rFonts w:ascii="Arial" w:hAnsi="Arial" w:cs="Arial"/>
          <w:sz w:val="28"/>
          <w:szCs w:val="28"/>
        </w:rPr>
      </w:pPr>
      <w:r w:rsidRPr="00156A42">
        <w:rPr>
          <w:rFonts w:ascii="Arial" w:hAnsi="Arial" w:cs="Arial"/>
          <w:sz w:val="28"/>
          <w:szCs w:val="28"/>
        </w:rPr>
        <w:t>Many people seek support due to unsafe living conditions and can referred to CLWs after presenting to GPs with ailments because of living with mould and damp.</w:t>
      </w:r>
      <w:r w:rsidR="0053791B">
        <w:rPr>
          <w:rFonts w:ascii="Arial" w:hAnsi="Arial" w:cs="Arial"/>
          <w:sz w:val="28"/>
          <w:szCs w:val="28"/>
        </w:rPr>
        <w:t xml:space="preserve"> </w:t>
      </w:r>
      <w:r w:rsidRPr="00156A42">
        <w:rPr>
          <w:rFonts w:ascii="Arial" w:hAnsi="Arial" w:cs="Arial"/>
          <w:sz w:val="28"/>
          <w:szCs w:val="28"/>
        </w:rPr>
        <w:t xml:space="preserve">Fuel poverty and the high cost of energy compound these problems, with people describing having to choose between </w:t>
      </w:r>
      <w:r w:rsidR="69EF04AA" w:rsidRPr="725A4C4A">
        <w:rPr>
          <w:rFonts w:ascii="Arial" w:hAnsi="Arial" w:cs="Arial"/>
          <w:sz w:val="28"/>
          <w:szCs w:val="28"/>
        </w:rPr>
        <w:t>‘</w:t>
      </w:r>
      <w:r w:rsidRPr="00156A42">
        <w:rPr>
          <w:rFonts w:ascii="Arial" w:hAnsi="Arial" w:cs="Arial"/>
          <w:sz w:val="28"/>
          <w:szCs w:val="28"/>
        </w:rPr>
        <w:t xml:space="preserve">heating and </w:t>
      </w:r>
      <w:r w:rsidRPr="725A4C4A">
        <w:rPr>
          <w:rFonts w:ascii="Arial" w:hAnsi="Arial" w:cs="Arial"/>
          <w:sz w:val="28"/>
          <w:szCs w:val="28"/>
        </w:rPr>
        <w:t>eating</w:t>
      </w:r>
      <w:r w:rsidR="00B71FB2">
        <w:rPr>
          <w:rFonts w:ascii="Arial" w:hAnsi="Arial" w:cs="Arial"/>
          <w:sz w:val="28"/>
          <w:szCs w:val="28"/>
        </w:rPr>
        <w:t>.’</w:t>
      </w:r>
    </w:p>
    <w:p w14:paraId="70DCDDF6" w14:textId="1207802B" w:rsidR="00156A42" w:rsidRPr="00156A42" w:rsidRDefault="00156A42" w:rsidP="00156A42">
      <w:pPr>
        <w:rPr>
          <w:rFonts w:ascii="Arial" w:hAnsi="Arial" w:cs="Arial"/>
          <w:sz w:val="28"/>
          <w:szCs w:val="28"/>
        </w:rPr>
      </w:pPr>
      <w:r w:rsidRPr="00156A42">
        <w:rPr>
          <w:rFonts w:ascii="Arial" w:hAnsi="Arial" w:cs="Arial"/>
          <w:sz w:val="28"/>
          <w:szCs w:val="28"/>
        </w:rPr>
        <w:t>By providing tailored, person</w:t>
      </w:r>
      <w:r w:rsidR="79F17F38" w:rsidRPr="217A843A">
        <w:rPr>
          <w:rFonts w:ascii="Arial" w:hAnsi="Arial" w:cs="Arial"/>
          <w:sz w:val="28"/>
          <w:szCs w:val="28"/>
        </w:rPr>
        <w:t>-</w:t>
      </w:r>
      <w:r w:rsidRPr="00156A42">
        <w:rPr>
          <w:rFonts w:ascii="Arial" w:hAnsi="Arial" w:cs="Arial"/>
          <w:sz w:val="28"/>
          <w:szCs w:val="28"/>
        </w:rPr>
        <w:t>centred support, and working with people for as long as they need, the CLW Programme has a hugely positive impact on people’s lives.</w:t>
      </w:r>
    </w:p>
    <w:p w14:paraId="194792C4" w14:textId="439E6682" w:rsidR="0053791B" w:rsidRPr="0053791B" w:rsidRDefault="00156A42">
      <w:pPr>
        <w:rPr>
          <w:rFonts w:ascii="Arial" w:hAnsi="Arial" w:cs="Arial"/>
          <w:sz w:val="28"/>
          <w:szCs w:val="28"/>
        </w:rPr>
      </w:pPr>
      <w:r w:rsidRPr="00156A42">
        <w:rPr>
          <w:rFonts w:ascii="Arial" w:hAnsi="Arial" w:cs="Arial"/>
          <w:sz w:val="28"/>
          <w:szCs w:val="28"/>
        </w:rPr>
        <w:t>“This has been a really positive experience for me. It allowed my GP to focus on the medical side of my care whilst ensuring I could access support for the parts of my life that were adversely affecting my health – such as homelessness, benefit issues, etc. I was treated with kindness and compassion and seen as an individual. This made a huge difference.”</w:t>
      </w:r>
      <w:r w:rsidR="00B71FB2">
        <w:rPr>
          <w:rFonts w:ascii="Arial" w:hAnsi="Arial" w:cs="Arial"/>
          <w:sz w:val="28"/>
          <w:szCs w:val="28"/>
        </w:rPr>
        <w:t xml:space="preserve"> –</w:t>
      </w:r>
      <w:r w:rsidR="119BA5FF" w:rsidRPr="217A843A">
        <w:rPr>
          <w:rFonts w:ascii="Arial" w:hAnsi="Arial" w:cs="Arial"/>
          <w:sz w:val="28"/>
          <w:szCs w:val="28"/>
        </w:rPr>
        <w:t xml:space="preserve"> CLP Participant </w:t>
      </w:r>
      <w:bookmarkStart w:id="7" w:name="_Toc221892540"/>
    </w:p>
    <w:p w14:paraId="38F77CC7" w14:textId="107FFE33" w:rsidR="00E37598" w:rsidRDefault="00E6627B" w:rsidP="0053022D">
      <w:pPr>
        <w:pStyle w:val="Heading1"/>
      </w:pPr>
      <w:r>
        <w:lastRenderedPageBreak/>
        <w:t>Case study: Housing Options Scotland</w:t>
      </w:r>
      <w:bookmarkEnd w:id="7"/>
    </w:p>
    <w:p w14:paraId="083B5AF5" w14:textId="77777777" w:rsidR="00E6627B" w:rsidRPr="00E6627B" w:rsidRDefault="00E6627B" w:rsidP="00E6627B">
      <w:pPr>
        <w:rPr>
          <w:rFonts w:ascii="Arial" w:hAnsi="Arial" w:cs="Arial"/>
          <w:sz w:val="28"/>
          <w:szCs w:val="28"/>
        </w:rPr>
      </w:pPr>
      <w:r w:rsidRPr="00E6627B">
        <w:rPr>
          <w:rFonts w:ascii="Arial" w:hAnsi="Arial" w:cs="Arial"/>
          <w:i/>
          <w:iCs/>
          <w:sz w:val="28"/>
          <w:szCs w:val="28"/>
        </w:rPr>
        <w:t>Building a Brighter Future: Helping Adam Take His First Steps Towards Independence</w:t>
      </w:r>
    </w:p>
    <w:p w14:paraId="681D18BB" w14:textId="77777777" w:rsidR="00E6627B" w:rsidRPr="00E6627B" w:rsidRDefault="00E6627B" w:rsidP="00E6627B">
      <w:pPr>
        <w:rPr>
          <w:rFonts w:ascii="Arial" w:hAnsi="Arial" w:cs="Arial"/>
          <w:sz w:val="28"/>
          <w:szCs w:val="28"/>
        </w:rPr>
      </w:pPr>
      <w:r w:rsidRPr="00E6627B">
        <w:rPr>
          <w:rFonts w:ascii="Arial" w:hAnsi="Arial" w:cs="Arial"/>
          <w:sz w:val="28"/>
          <w:szCs w:val="28"/>
        </w:rPr>
        <w:t xml:space="preserve">Housing Options Scotland (HOS) is a nation-wide housing advice charity that supports people to navigate housing options and solutions. One of their programmes, </w:t>
      </w:r>
      <w:hyperlink r:id="rId18" w:history="1">
        <w:r w:rsidRPr="00E6627B">
          <w:rPr>
            <w:rStyle w:val="Hyperlink"/>
            <w:rFonts w:ascii="Arial" w:hAnsi="Arial" w:cs="Arial"/>
            <w:sz w:val="28"/>
            <w:szCs w:val="28"/>
          </w:rPr>
          <w:t>Making Moves</w:t>
        </w:r>
      </w:hyperlink>
      <w:r w:rsidRPr="00E6627B">
        <w:rPr>
          <w:rFonts w:ascii="Arial" w:hAnsi="Arial" w:cs="Arial"/>
          <w:sz w:val="28"/>
          <w:szCs w:val="28"/>
        </w:rPr>
        <w:t xml:space="preserve">, supports young disabled people and their families plan for independent living. Making Moves ensures that the young person – their needs, preferences and will – remain at the heart of planning for their future. </w:t>
      </w:r>
    </w:p>
    <w:p w14:paraId="3F4AB2D2" w14:textId="51D2DC11" w:rsidR="00E6627B" w:rsidRPr="00E6627B" w:rsidRDefault="00E6627B" w:rsidP="00E6627B">
      <w:pPr>
        <w:rPr>
          <w:rFonts w:ascii="Arial" w:hAnsi="Arial" w:cs="Arial"/>
          <w:sz w:val="28"/>
          <w:szCs w:val="28"/>
        </w:rPr>
      </w:pPr>
      <w:r w:rsidRPr="00E6627B">
        <w:rPr>
          <w:rFonts w:ascii="Arial" w:hAnsi="Arial" w:cs="Arial"/>
          <w:sz w:val="28"/>
          <w:szCs w:val="28"/>
        </w:rPr>
        <w:t>They were recently contacted by a mother</w:t>
      </w:r>
      <w:r w:rsidR="00CC07C6">
        <w:rPr>
          <w:rFonts w:ascii="Arial" w:hAnsi="Arial" w:cs="Arial"/>
          <w:sz w:val="28"/>
          <w:szCs w:val="28"/>
        </w:rPr>
        <w:t>, Hannah</w:t>
      </w:r>
      <w:r w:rsidRPr="00E6627B">
        <w:rPr>
          <w:rFonts w:ascii="Arial" w:hAnsi="Arial" w:cs="Arial"/>
          <w:sz w:val="28"/>
          <w:szCs w:val="28"/>
        </w:rPr>
        <w:t xml:space="preserve"> to talk about </w:t>
      </w:r>
      <w:hyperlink r:id="rId19" w:history="1">
        <w:r w:rsidRPr="00E6627B">
          <w:rPr>
            <w:rStyle w:val="Hyperlink"/>
            <w:rFonts w:ascii="Arial" w:hAnsi="Arial" w:cs="Arial"/>
            <w:sz w:val="28"/>
            <w:szCs w:val="28"/>
          </w:rPr>
          <w:t>transition planning for her son Adam</w:t>
        </w:r>
      </w:hyperlink>
      <w:r w:rsidRPr="00E6627B">
        <w:rPr>
          <w:rFonts w:ascii="Arial" w:hAnsi="Arial" w:cs="Arial"/>
          <w:sz w:val="28"/>
          <w:szCs w:val="28"/>
        </w:rPr>
        <w:t>. She had begun to think about the future and realised that with age she may not always be able to provide the same level of support he depends on. Wanting to ensure Adam would be prepared for the next stage of life, she reached out to HOS to explore options for independent living. After talking to an HOS housing broker, it was clear there was a range of possibilities available for Adam.</w:t>
      </w:r>
    </w:p>
    <w:p w14:paraId="2FBB09EB" w14:textId="77777777" w:rsidR="00E6627B" w:rsidRPr="00E6627B" w:rsidRDefault="00E6627B" w:rsidP="00E6627B">
      <w:pPr>
        <w:rPr>
          <w:rFonts w:ascii="Arial" w:hAnsi="Arial" w:cs="Arial"/>
          <w:sz w:val="28"/>
          <w:szCs w:val="28"/>
        </w:rPr>
      </w:pPr>
      <w:r w:rsidRPr="00E6627B">
        <w:rPr>
          <w:rFonts w:ascii="Arial" w:hAnsi="Arial" w:cs="Arial"/>
          <w:sz w:val="28"/>
          <w:szCs w:val="28"/>
        </w:rPr>
        <w:t>Through the Making Moves process, the first step was to bring together everyone involved in Adam’s care for a Making Moves planning meeting. This meeting brought together the young person, their family, carers, and wider support network to have open, meaningful conversations about what home really means to Adam.</w:t>
      </w:r>
    </w:p>
    <w:p w14:paraId="357837DD" w14:textId="77777777" w:rsidR="00E6627B" w:rsidRPr="00E6627B" w:rsidRDefault="00E6627B" w:rsidP="00E6627B">
      <w:pPr>
        <w:rPr>
          <w:rFonts w:ascii="Arial" w:hAnsi="Arial" w:cs="Arial"/>
          <w:sz w:val="28"/>
          <w:szCs w:val="28"/>
        </w:rPr>
      </w:pPr>
      <w:r w:rsidRPr="00E6627B">
        <w:rPr>
          <w:rFonts w:ascii="Arial" w:hAnsi="Arial" w:cs="Arial"/>
          <w:sz w:val="28"/>
          <w:szCs w:val="28"/>
        </w:rPr>
        <w:t>These discussions go far beyond bricks and mortar. They are designed to give everyone involved a seat at the table and a voice in shaping a future that truly reflects Adam’s needs, goals, and aspirations.</w:t>
      </w:r>
    </w:p>
    <w:p w14:paraId="6003FBAA" w14:textId="77777777" w:rsidR="00E6627B" w:rsidRPr="00E6627B" w:rsidRDefault="00E6627B" w:rsidP="00E6627B">
      <w:pPr>
        <w:rPr>
          <w:rFonts w:ascii="Arial" w:hAnsi="Arial" w:cs="Arial"/>
          <w:sz w:val="28"/>
          <w:szCs w:val="28"/>
        </w:rPr>
      </w:pPr>
      <w:r w:rsidRPr="00E6627B">
        <w:rPr>
          <w:rFonts w:ascii="Arial" w:hAnsi="Arial" w:cs="Arial"/>
          <w:sz w:val="28"/>
          <w:szCs w:val="28"/>
        </w:rPr>
        <w:t>Together, we explored important questions: Where would Adam feel happiest and most supported? What kind of environment will help him thrive? Who and what does he need nearby to feel safe, connected, and fulfilled?</w:t>
      </w:r>
    </w:p>
    <w:p w14:paraId="13DA958F" w14:textId="77777777" w:rsidR="00E6627B" w:rsidRPr="00E6627B" w:rsidRDefault="00E6627B" w:rsidP="00E6627B">
      <w:pPr>
        <w:rPr>
          <w:rFonts w:ascii="Arial" w:hAnsi="Arial" w:cs="Arial"/>
          <w:sz w:val="28"/>
          <w:szCs w:val="28"/>
        </w:rPr>
      </w:pPr>
      <w:r w:rsidRPr="00E6627B">
        <w:rPr>
          <w:rFonts w:ascii="Arial" w:hAnsi="Arial" w:cs="Arial"/>
          <w:sz w:val="28"/>
          <w:szCs w:val="28"/>
        </w:rPr>
        <w:t>The HOS housing broker is continuing to work with Adam and his mum to coordinate the meeting. With the right support in place, they are now on the path toward making informed, empowered decisions about Adam’s future.</w:t>
      </w:r>
    </w:p>
    <w:p w14:paraId="58838CD2" w14:textId="411BBB10" w:rsidR="005E423A" w:rsidRPr="00B71FB2" w:rsidRDefault="00E6627B">
      <w:pPr>
        <w:rPr>
          <w:rFonts w:ascii="Arial" w:hAnsi="Arial" w:cs="Arial"/>
          <w:sz w:val="28"/>
          <w:szCs w:val="28"/>
        </w:rPr>
      </w:pPr>
      <w:r w:rsidRPr="00E6627B">
        <w:rPr>
          <w:rFonts w:ascii="Arial" w:hAnsi="Arial" w:cs="Arial"/>
          <w:sz w:val="28"/>
          <w:szCs w:val="28"/>
        </w:rPr>
        <w:t>The Making Moves service is a great example of a person centred, integrated approach to housing, health and social care because it recognises that housing part of a broader system of support that helps people to live well, with dignity and independence at every stage of life.</w:t>
      </w:r>
    </w:p>
    <w:p w14:paraId="416207C5" w14:textId="534D535A" w:rsidR="00E37598" w:rsidRDefault="00E37598" w:rsidP="0053022D">
      <w:pPr>
        <w:pStyle w:val="Heading1"/>
      </w:pPr>
      <w:bookmarkStart w:id="8" w:name="_Toc221892541"/>
      <w:r>
        <w:lastRenderedPageBreak/>
        <w:t>The ALLIANCE Integration Programme</w:t>
      </w:r>
      <w:bookmarkEnd w:id="8"/>
    </w:p>
    <w:p w14:paraId="6939FC0C" w14:textId="61EE46F2" w:rsidR="00E37598" w:rsidRDefault="008229E7" w:rsidP="00B0218E">
      <w:pPr>
        <w:rPr>
          <w:rFonts w:ascii="Arial" w:hAnsi="Arial" w:cs="Arial"/>
          <w:sz w:val="28"/>
          <w:szCs w:val="28"/>
        </w:rPr>
      </w:pPr>
      <w:r>
        <w:rPr>
          <w:rFonts w:ascii="Arial" w:hAnsi="Arial" w:cs="Arial"/>
          <w:sz w:val="28"/>
          <w:szCs w:val="28"/>
        </w:rPr>
        <w:t>The Integration Programme supports the third sector to shape meaningful health and social care integration in Scotland by:</w:t>
      </w:r>
    </w:p>
    <w:p w14:paraId="516DB61E" w14:textId="6DF8072E" w:rsidR="008229E7" w:rsidRDefault="008229E7" w:rsidP="008229E7">
      <w:pPr>
        <w:pStyle w:val="ListParagraph"/>
        <w:numPr>
          <w:ilvl w:val="0"/>
          <w:numId w:val="4"/>
        </w:numPr>
        <w:ind w:left="714" w:hanging="357"/>
        <w:contextualSpacing w:val="0"/>
        <w:rPr>
          <w:rFonts w:ascii="Arial" w:hAnsi="Arial" w:cs="Arial"/>
          <w:sz w:val="28"/>
          <w:szCs w:val="28"/>
        </w:rPr>
      </w:pPr>
      <w:r>
        <w:rPr>
          <w:rFonts w:ascii="Arial" w:hAnsi="Arial" w:cs="Arial"/>
          <w:sz w:val="28"/>
          <w:szCs w:val="28"/>
        </w:rPr>
        <w:t>Championing the third sector as an equal partner in integration.</w:t>
      </w:r>
    </w:p>
    <w:p w14:paraId="1260FECF" w14:textId="381C8A27" w:rsidR="008229E7" w:rsidRDefault="008229E7" w:rsidP="008229E7">
      <w:pPr>
        <w:pStyle w:val="ListParagraph"/>
        <w:numPr>
          <w:ilvl w:val="0"/>
          <w:numId w:val="4"/>
        </w:numPr>
        <w:ind w:left="714" w:hanging="357"/>
        <w:contextualSpacing w:val="0"/>
        <w:rPr>
          <w:rFonts w:ascii="Arial" w:hAnsi="Arial" w:cs="Arial"/>
          <w:sz w:val="28"/>
          <w:szCs w:val="28"/>
        </w:rPr>
      </w:pPr>
      <w:r>
        <w:rPr>
          <w:rFonts w:ascii="Arial" w:hAnsi="Arial" w:cs="Arial"/>
          <w:sz w:val="28"/>
          <w:szCs w:val="28"/>
        </w:rPr>
        <w:t>Ensuring lived experience and human rights shape policy and practice.</w:t>
      </w:r>
    </w:p>
    <w:p w14:paraId="4F378F42" w14:textId="38CCB0F4" w:rsidR="008229E7" w:rsidRDefault="008229E7" w:rsidP="008229E7">
      <w:pPr>
        <w:pStyle w:val="ListParagraph"/>
        <w:numPr>
          <w:ilvl w:val="0"/>
          <w:numId w:val="4"/>
        </w:numPr>
        <w:ind w:left="714" w:hanging="357"/>
        <w:contextualSpacing w:val="0"/>
        <w:rPr>
          <w:rFonts w:ascii="Arial" w:hAnsi="Arial" w:cs="Arial"/>
          <w:sz w:val="28"/>
          <w:szCs w:val="28"/>
        </w:rPr>
      </w:pPr>
      <w:r>
        <w:rPr>
          <w:rFonts w:ascii="Arial" w:hAnsi="Arial" w:cs="Arial"/>
          <w:sz w:val="28"/>
          <w:szCs w:val="28"/>
        </w:rPr>
        <w:t>Identifying, sharing, and promoting what works in integration across Scotland.</w:t>
      </w:r>
    </w:p>
    <w:p w14:paraId="43D50570" w14:textId="64244F87" w:rsidR="008229E7" w:rsidRPr="008229E7" w:rsidRDefault="008229E7" w:rsidP="008229E7">
      <w:pPr>
        <w:pStyle w:val="ListParagraph"/>
        <w:numPr>
          <w:ilvl w:val="0"/>
          <w:numId w:val="4"/>
        </w:numPr>
        <w:ind w:left="714" w:hanging="357"/>
        <w:contextualSpacing w:val="0"/>
        <w:rPr>
          <w:rFonts w:ascii="Arial" w:hAnsi="Arial" w:cs="Arial"/>
          <w:sz w:val="28"/>
          <w:szCs w:val="28"/>
        </w:rPr>
      </w:pPr>
      <w:r>
        <w:rPr>
          <w:rFonts w:ascii="Arial" w:hAnsi="Arial" w:cs="Arial"/>
          <w:sz w:val="28"/>
          <w:szCs w:val="28"/>
        </w:rPr>
        <w:t>Bringing people together to build relationships, change cultures, and influence lasting systems change.</w:t>
      </w:r>
    </w:p>
    <w:p w14:paraId="5433971E" w14:textId="2EEA796D" w:rsidR="00E37598" w:rsidRPr="00E37598" w:rsidRDefault="00E37598" w:rsidP="00B0218E">
      <w:pPr>
        <w:rPr>
          <w:rFonts w:ascii="Arial" w:hAnsi="Arial" w:cs="Arial"/>
          <w:sz w:val="28"/>
          <w:szCs w:val="28"/>
        </w:rPr>
      </w:pPr>
      <w:r>
        <w:rPr>
          <w:rFonts w:ascii="Arial" w:hAnsi="Arial" w:cs="Arial"/>
          <w:sz w:val="28"/>
          <w:szCs w:val="28"/>
        </w:rPr>
        <w:t xml:space="preserve">To learn more about the programme, visit our website: </w:t>
      </w:r>
      <w:hyperlink r:id="rId20" w:history="1">
        <w:r w:rsidRPr="00987756">
          <w:rPr>
            <w:rStyle w:val="Hyperlink"/>
            <w:rFonts w:ascii="Arial" w:hAnsi="Arial" w:cs="Arial"/>
            <w:sz w:val="28"/>
            <w:szCs w:val="28"/>
          </w:rPr>
          <w:t>www.alliance-scotland.org.uk/health-and-social-care-integration/</w:t>
        </w:r>
      </w:hyperlink>
      <w:r>
        <w:rPr>
          <w:rFonts w:ascii="Arial" w:hAnsi="Arial" w:cs="Arial"/>
          <w:sz w:val="28"/>
          <w:szCs w:val="28"/>
        </w:rPr>
        <w:t xml:space="preserve">.  </w:t>
      </w:r>
    </w:p>
    <w:p w14:paraId="0080373D" w14:textId="77777777" w:rsidR="00E37598" w:rsidRDefault="00E37598" w:rsidP="00B0218E">
      <w:pPr>
        <w:rPr>
          <w:rFonts w:ascii="Arial" w:hAnsi="Arial" w:cs="Arial"/>
          <w:sz w:val="28"/>
          <w:szCs w:val="28"/>
        </w:rPr>
      </w:pPr>
    </w:p>
    <w:p w14:paraId="2599B035" w14:textId="77777777" w:rsidR="00D0352B" w:rsidRPr="00512ECE" w:rsidRDefault="00D0352B" w:rsidP="00512ECE">
      <w:pPr>
        <w:pStyle w:val="Heading1"/>
        <w:rPr>
          <w:rFonts w:cs="Arial"/>
          <w:b w:val="0"/>
          <w:bCs/>
          <w:szCs w:val="32"/>
        </w:rPr>
      </w:pPr>
      <w:bookmarkStart w:id="9" w:name="_Toc221892542"/>
      <w:r w:rsidRPr="00512ECE">
        <w:rPr>
          <w:rFonts w:cs="Arial"/>
          <w:bCs/>
          <w:szCs w:val="32"/>
        </w:rPr>
        <w:t>Contact</w:t>
      </w:r>
      <w:bookmarkEnd w:id="9"/>
    </w:p>
    <w:p w14:paraId="140996D5" w14:textId="204E614B" w:rsidR="00D0352B" w:rsidRPr="003531E7" w:rsidRDefault="002E7ACC" w:rsidP="00D0352B">
      <w:pPr>
        <w:spacing w:after="0" w:line="276" w:lineRule="auto"/>
        <w:rPr>
          <w:rFonts w:ascii="Arial" w:eastAsiaTheme="minorEastAsia" w:hAnsi="Arial" w:cs="Arial"/>
          <w:b/>
          <w:color w:val="000000" w:themeColor="text1"/>
          <w:kern w:val="0"/>
          <w:sz w:val="28"/>
          <w14:ligatures w14:val="none"/>
        </w:rPr>
      </w:pPr>
      <w:r>
        <w:rPr>
          <w:rFonts w:ascii="Arial" w:eastAsiaTheme="minorEastAsia" w:hAnsi="Arial" w:cs="Arial"/>
          <w:b/>
          <w:color w:val="000000" w:themeColor="text1"/>
          <w:kern w:val="0"/>
          <w:sz w:val="28"/>
          <w14:ligatures w14:val="none"/>
        </w:rPr>
        <w:t>Charlotte O’Brien, Policy and Information Officer – Integration, Lived Experience and Engagement</w:t>
      </w:r>
    </w:p>
    <w:p w14:paraId="4EEC17FC" w14:textId="7F8257B9" w:rsidR="00D0352B" w:rsidRDefault="00D0352B" w:rsidP="00D0352B">
      <w:pPr>
        <w:spacing w:after="0" w:line="276" w:lineRule="auto"/>
        <w:rPr>
          <w:rFonts w:ascii="Arial" w:eastAsiaTheme="minorEastAsia" w:hAnsi="Arial" w:cs="Arial"/>
          <w:color w:val="000000"/>
          <w:kern w:val="0"/>
          <w:sz w:val="28"/>
          <w14:ligatures w14:val="none"/>
        </w:rPr>
      </w:pPr>
      <w:r w:rsidRPr="003531E7">
        <w:rPr>
          <w:rFonts w:ascii="Arial" w:eastAsiaTheme="minorEastAsia" w:hAnsi="Arial" w:cs="Arial"/>
          <w:color w:val="000000" w:themeColor="text1"/>
          <w:kern w:val="0"/>
          <w:sz w:val="28"/>
          <w14:ligatures w14:val="none"/>
        </w:rPr>
        <w:t>E:</w:t>
      </w:r>
      <w:r w:rsidR="005E423A">
        <w:rPr>
          <w:rFonts w:ascii="Arial" w:eastAsiaTheme="minorEastAsia" w:hAnsi="Arial" w:cs="Arial"/>
          <w:color w:val="000000" w:themeColor="text1"/>
          <w:kern w:val="0"/>
          <w:sz w:val="28"/>
          <w14:ligatures w14:val="none"/>
        </w:rPr>
        <w:t xml:space="preserve"> </w:t>
      </w:r>
      <w:hyperlink r:id="rId21" w:history="1">
        <w:r w:rsidR="005E423A" w:rsidRPr="00E55FB7">
          <w:rPr>
            <w:rStyle w:val="Hyperlink"/>
            <w:rFonts w:ascii="Arial" w:eastAsiaTheme="minorEastAsia" w:hAnsi="Arial" w:cs="Arial"/>
            <w:kern w:val="0"/>
            <w:sz w:val="28"/>
            <w14:ligatures w14:val="none"/>
          </w:rPr>
          <w:t>charlotte.obrien@alliance-scotland.org.uk</w:t>
        </w:r>
      </w:hyperlink>
      <w:r w:rsidR="005E423A">
        <w:rPr>
          <w:rFonts w:ascii="Arial" w:eastAsiaTheme="minorEastAsia" w:hAnsi="Arial" w:cs="Arial"/>
          <w:color w:val="000000" w:themeColor="text1"/>
          <w:kern w:val="0"/>
          <w:sz w:val="28"/>
          <w14:ligatures w14:val="none"/>
        </w:rPr>
        <w:t xml:space="preserve"> </w:t>
      </w:r>
    </w:p>
    <w:p w14:paraId="5260F7A3" w14:textId="77777777" w:rsidR="00D0352B" w:rsidRDefault="00D0352B" w:rsidP="00D0352B">
      <w:pPr>
        <w:spacing w:after="0" w:line="276" w:lineRule="auto"/>
        <w:rPr>
          <w:rFonts w:ascii="Arial" w:eastAsiaTheme="minorEastAsia" w:hAnsi="Arial" w:cs="Arial"/>
          <w:color w:val="000000"/>
          <w:kern w:val="0"/>
          <w:sz w:val="28"/>
          <w14:ligatures w14:val="none"/>
        </w:rPr>
      </w:pPr>
    </w:p>
    <w:p w14:paraId="6D0900ED" w14:textId="2D715B3E" w:rsidR="00D0352B" w:rsidRPr="003531E7" w:rsidRDefault="005E423A" w:rsidP="00D0352B">
      <w:pPr>
        <w:spacing w:after="0" w:line="276" w:lineRule="auto"/>
        <w:rPr>
          <w:rFonts w:ascii="Arial" w:eastAsiaTheme="minorEastAsia" w:hAnsi="Arial" w:cs="Arial"/>
          <w:b/>
          <w:color w:val="000000" w:themeColor="text1"/>
          <w:kern w:val="0"/>
          <w:sz w:val="28"/>
          <w14:ligatures w14:val="none"/>
        </w:rPr>
      </w:pPr>
      <w:r>
        <w:rPr>
          <w:rFonts w:ascii="Arial" w:eastAsiaTheme="minorEastAsia" w:hAnsi="Arial" w:cs="Arial"/>
          <w:b/>
          <w:color w:val="000000" w:themeColor="text1"/>
          <w:kern w:val="0"/>
          <w:sz w:val="28"/>
          <w14:ligatures w14:val="none"/>
        </w:rPr>
        <w:t>Kerry Ritchie, Programme Manager – Integration, Lived Experience and Engagement</w:t>
      </w:r>
    </w:p>
    <w:p w14:paraId="0D7586B3" w14:textId="4AC2DE7A" w:rsidR="00D0352B" w:rsidRPr="003531E7" w:rsidRDefault="00D0352B" w:rsidP="00D0352B">
      <w:pPr>
        <w:spacing w:after="0" w:line="276" w:lineRule="auto"/>
        <w:rPr>
          <w:rFonts w:ascii="Arial" w:eastAsiaTheme="minorEastAsia" w:hAnsi="Arial" w:cs="Arial"/>
          <w:color w:val="000000"/>
          <w:kern w:val="0"/>
          <w:sz w:val="28"/>
          <w14:ligatures w14:val="none"/>
        </w:rPr>
      </w:pPr>
      <w:r w:rsidRPr="003531E7">
        <w:rPr>
          <w:rFonts w:ascii="Arial" w:eastAsiaTheme="minorEastAsia" w:hAnsi="Arial" w:cs="Arial"/>
          <w:color w:val="000000" w:themeColor="text1"/>
          <w:kern w:val="0"/>
          <w:sz w:val="28"/>
          <w14:ligatures w14:val="none"/>
        </w:rPr>
        <w:t>E:</w:t>
      </w:r>
      <w:r w:rsidR="005E423A">
        <w:rPr>
          <w:rFonts w:ascii="Arial" w:eastAsiaTheme="minorEastAsia" w:hAnsi="Arial" w:cs="Arial"/>
          <w:color w:val="000000" w:themeColor="text1"/>
          <w:kern w:val="0"/>
          <w:sz w:val="28"/>
          <w14:ligatures w14:val="none"/>
        </w:rPr>
        <w:t xml:space="preserve"> </w:t>
      </w:r>
      <w:hyperlink r:id="rId22" w:history="1">
        <w:r w:rsidR="005E423A" w:rsidRPr="00E55FB7">
          <w:rPr>
            <w:rStyle w:val="Hyperlink"/>
            <w:rFonts w:ascii="Arial" w:eastAsiaTheme="minorEastAsia" w:hAnsi="Arial" w:cs="Arial"/>
            <w:kern w:val="0"/>
            <w:sz w:val="28"/>
            <w14:ligatures w14:val="none"/>
          </w:rPr>
          <w:t>kerry.ritchie@alliance-scotland.org.uk</w:t>
        </w:r>
      </w:hyperlink>
      <w:r w:rsidR="005E423A">
        <w:rPr>
          <w:rFonts w:ascii="Arial" w:eastAsiaTheme="minorEastAsia" w:hAnsi="Arial" w:cs="Arial"/>
          <w:color w:val="000000" w:themeColor="text1"/>
          <w:kern w:val="0"/>
          <w:sz w:val="28"/>
          <w14:ligatures w14:val="none"/>
        </w:rPr>
        <w:t xml:space="preserve"> </w:t>
      </w:r>
    </w:p>
    <w:p w14:paraId="70BD4B94" w14:textId="77777777" w:rsidR="00D0352B" w:rsidRPr="003531E7" w:rsidRDefault="00D0352B" w:rsidP="00D0352B">
      <w:pPr>
        <w:spacing w:after="0" w:line="276" w:lineRule="auto"/>
        <w:rPr>
          <w:rFonts w:ascii="Arial" w:eastAsiaTheme="minorEastAsia" w:hAnsi="Arial" w:cs="Arial"/>
          <w:color w:val="000000"/>
          <w:kern w:val="0"/>
          <w:sz w:val="28"/>
          <w14:ligatures w14:val="none"/>
        </w:rPr>
      </w:pPr>
    </w:p>
    <w:p w14:paraId="290962B4" w14:textId="77777777" w:rsidR="00D0352B" w:rsidRPr="003531E7" w:rsidRDefault="00D0352B" w:rsidP="00D0352B">
      <w:pPr>
        <w:spacing w:after="0" w:line="276" w:lineRule="auto"/>
        <w:rPr>
          <w:rFonts w:ascii="Arial" w:eastAsiaTheme="minorEastAsia" w:hAnsi="Arial" w:cs="Arial"/>
          <w:color w:val="000000"/>
          <w:kern w:val="0"/>
          <w:sz w:val="28"/>
          <w14:ligatures w14:val="none"/>
        </w:rPr>
      </w:pPr>
    </w:p>
    <w:p w14:paraId="681C69A2" w14:textId="77777777" w:rsidR="00D0352B" w:rsidRPr="003531E7" w:rsidRDefault="00D0352B" w:rsidP="00D0352B">
      <w:pPr>
        <w:spacing w:after="0" w:line="276" w:lineRule="auto"/>
        <w:rPr>
          <w:rFonts w:ascii="Arial" w:eastAsiaTheme="minorEastAsia" w:hAnsi="Arial" w:cs="Arial"/>
          <w:color w:val="000000" w:themeColor="text1"/>
          <w:kern w:val="0"/>
          <w:sz w:val="28"/>
          <w14:ligatures w14:val="none"/>
        </w:rPr>
      </w:pPr>
      <w:r w:rsidRPr="003531E7">
        <w:rPr>
          <w:rFonts w:ascii="Arial" w:eastAsiaTheme="minorEastAsia" w:hAnsi="Arial" w:cs="Arial"/>
          <w:color w:val="000000" w:themeColor="text1"/>
          <w:kern w:val="0"/>
          <w:sz w:val="28"/>
          <w14:ligatures w14:val="none"/>
        </w:rPr>
        <w:t>T: 0141 404 0231</w:t>
      </w:r>
    </w:p>
    <w:p w14:paraId="250D4851" w14:textId="77777777" w:rsidR="00D0352B" w:rsidRDefault="00D0352B" w:rsidP="00D0352B">
      <w:pPr>
        <w:rPr>
          <w:rFonts w:ascii="Arial" w:eastAsiaTheme="minorEastAsia" w:hAnsi="Arial" w:cs="Arial"/>
          <w:color w:val="0563C1"/>
          <w:kern w:val="0"/>
          <w:sz w:val="28"/>
          <w:u w:val="single"/>
          <w14:ligatures w14:val="none"/>
        </w:rPr>
      </w:pPr>
      <w:r w:rsidRPr="003531E7">
        <w:rPr>
          <w:rFonts w:ascii="Arial" w:eastAsiaTheme="minorEastAsia" w:hAnsi="Arial" w:cs="Arial"/>
          <w:color w:val="000000" w:themeColor="text1"/>
          <w:kern w:val="0"/>
          <w:sz w:val="28"/>
          <w14:ligatures w14:val="none"/>
        </w:rPr>
        <w:t xml:space="preserve">W: </w:t>
      </w:r>
      <w:hyperlink r:id="rId23" w:history="1">
        <w:r w:rsidRPr="003531E7">
          <w:rPr>
            <w:rFonts w:ascii="Arial" w:eastAsiaTheme="minorEastAsia" w:hAnsi="Arial" w:cs="Arial"/>
            <w:color w:val="0563C1"/>
            <w:kern w:val="0"/>
            <w:sz w:val="28"/>
            <w:u w:val="single"/>
            <w14:ligatures w14:val="none"/>
          </w:rPr>
          <w:t>http://www.alliance-scotland.org.uk/</w:t>
        </w:r>
      </w:hyperlink>
    </w:p>
    <w:p w14:paraId="27F882DA" w14:textId="77777777" w:rsidR="00C66C42" w:rsidRDefault="00C66C42" w:rsidP="00D0352B">
      <w:pPr>
        <w:rPr>
          <w:rFonts w:ascii="Arial" w:eastAsiaTheme="minorEastAsia" w:hAnsi="Arial" w:cs="Arial"/>
          <w:color w:val="0563C1"/>
          <w:kern w:val="0"/>
          <w:sz w:val="28"/>
          <w:u w:val="single"/>
          <w14:ligatures w14:val="none"/>
        </w:rPr>
      </w:pPr>
    </w:p>
    <w:p w14:paraId="28C56FB1" w14:textId="77777777" w:rsidR="00C66C42" w:rsidRDefault="00C66C42" w:rsidP="00D0352B">
      <w:pPr>
        <w:rPr>
          <w:rFonts w:ascii="Arial" w:eastAsiaTheme="minorEastAsia" w:hAnsi="Arial" w:cs="Arial"/>
          <w:color w:val="0563C1"/>
          <w:kern w:val="0"/>
          <w:sz w:val="28"/>
          <w:u w:val="single"/>
          <w14:ligatures w14:val="none"/>
        </w:rPr>
      </w:pPr>
    </w:p>
    <w:p w14:paraId="10B338E1" w14:textId="77777777" w:rsidR="00C66C42" w:rsidRDefault="00C66C42" w:rsidP="00D0352B">
      <w:pPr>
        <w:rPr>
          <w:rFonts w:ascii="Arial" w:eastAsiaTheme="minorEastAsia" w:hAnsi="Arial" w:cs="Arial"/>
          <w:color w:val="0563C1"/>
          <w:kern w:val="0"/>
          <w:sz w:val="28"/>
          <w:u w:val="single"/>
          <w14:ligatures w14:val="none"/>
        </w:rPr>
      </w:pPr>
    </w:p>
    <w:p w14:paraId="4AB72E39" w14:textId="77777777" w:rsidR="00F0671E" w:rsidRDefault="00F0671E" w:rsidP="005C7066">
      <w:pPr>
        <w:spacing w:line="276" w:lineRule="auto"/>
      </w:pPr>
    </w:p>
    <w:p w14:paraId="7CC22D93" w14:textId="462195AD" w:rsidR="00102F00" w:rsidRDefault="00102F00" w:rsidP="00F0671E">
      <w:r>
        <w:br w:type="page"/>
      </w:r>
    </w:p>
    <w:p w14:paraId="54E5A10F" w14:textId="48E9D4A2" w:rsidR="00954308" w:rsidRDefault="00F0671E" w:rsidP="005C7066">
      <w:pPr>
        <w:spacing w:line="276" w:lineRule="auto"/>
      </w:pPr>
      <w:r>
        <w:rPr>
          <w:noProof/>
        </w:rPr>
        <w:lastRenderedPageBreak/>
        <mc:AlternateContent>
          <mc:Choice Requires="wps">
            <w:drawing>
              <wp:anchor distT="0" distB="0" distL="114300" distR="114300" simplePos="0" relativeHeight="251658245" behindDoc="0" locked="0" layoutInCell="1" allowOverlap="1" wp14:anchorId="6CF4A046" wp14:editId="2BC60398">
                <wp:simplePos x="0" y="0"/>
                <wp:positionH relativeFrom="margin">
                  <wp:posOffset>-787400</wp:posOffset>
                </wp:positionH>
                <wp:positionV relativeFrom="paragraph">
                  <wp:posOffset>-787400</wp:posOffset>
                </wp:positionV>
                <wp:extent cx="7327900" cy="10414000"/>
                <wp:effectExtent l="0" t="0" r="6350" b="6350"/>
                <wp:wrapNone/>
                <wp:docPr id="1540482404" name="Text Box 6"/>
                <wp:cNvGraphicFramePr/>
                <a:graphic xmlns:a="http://schemas.openxmlformats.org/drawingml/2006/main">
                  <a:graphicData uri="http://schemas.microsoft.com/office/word/2010/wordprocessingShape">
                    <wps:wsp>
                      <wps:cNvSpPr txBox="1"/>
                      <wps:spPr>
                        <a:xfrm>
                          <a:off x="0" y="0"/>
                          <a:ext cx="7327900" cy="10414000"/>
                        </a:xfrm>
                        <a:prstGeom prst="rect">
                          <a:avLst/>
                        </a:prstGeom>
                        <a:solidFill>
                          <a:schemeClr val="lt1"/>
                        </a:solidFill>
                        <a:ln w="6350">
                          <a:noFill/>
                        </a:ln>
                      </wps:spPr>
                      <wps:txb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77777777"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1A3FA9DB"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A046" id="Text Box 6" o:spid="_x0000_s1032" type="#_x0000_t202" style="position:absolute;margin-left:-62pt;margin-top:-62pt;width:577pt;height:82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" fillcolor="white [3201]" stroked="f" strokeweight=".5pt">
                <v:textbo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77777777"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1A3FA9DB"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2AF5B011" wp14:editId="041A8B68">
                <wp:simplePos x="0" y="0"/>
                <wp:positionH relativeFrom="page">
                  <wp:align>right</wp:align>
                </wp:positionH>
                <wp:positionV relativeFrom="paragraph">
                  <wp:posOffset>-965200</wp:posOffset>
                </wp:positionV>
                <wp:extent cx="7556500" cy="11231880"/>
                <wp:effectExtent l="0" t="0" r="6350" b="7620"/>
                <wp:wrapNone/>
                <wp:docPr id="2033448647" name="Rectangle 1"/>
                <wp:cNvGraphicFramePr/>
                <a:graphic xmlns:a="http://schemas.openxmlformats.org/drawingml/2006/main">
                  <a:graphicData uri="http://schemas.microsoft.com/office/word/2010/wordprocessingShape">
                    <wps:wsp>
                      <wps:cNvSpPr/>
                      <wps:spPr>
                        <a:xfrm>
                          <a:off x="0" y="0"/>
                          <a:ext cx="7556500" cy="11231880"/>
                        </a:xfrm>
                        <a:prstGeom prst="rect">
                          <a:avLst/>
                        </a:prstGeom>
                        <a:solidFill>
                          <a:srgbClr val="800080"/>
                        </a:solidFill>
                        <a:ln w="25400">
                          <a:noFill/>
                          <a:prstDash val="solid"/>
                        </a:ln>
                        <a:effectLst/>
                      </wps:spPr>
                      <wps:txb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5B011" id="_x0000_s1033" style="position:absolute;margin-left:543.8pt;margin-top:-76pt;width:595pt;height:884.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" fillcolor="purple" stroked="f" strokeweight="2pt">
                <v:textbo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v:textbox>
                <w10:wrap anchorx="page"/>
              </v:rect>
            </w:pict>
          </mc:Fallback>
        </mc:AlternateContent>
      </w:r>
    </w:p>
    <w:p w14:paraId="4D1BD153" w14:textId="77777777" w:rsidR="00F0671E" w:rsidRDefault="00F0671E" w:rsidP="005C7066">
      <w:pPr>
        <w:spacing w:line="276" w:lineRule="auto"/>
      </w:pPr>
    </w:p>
    <w:p w14:paraId="3795FD5C" w14:textId="77777777" w:rsidR="00F0671E" w:rsidRDefault="00F0671E" w:rsidP="005C7066">
      <w:pPr>
        <w:spacing w:line="276" w:lineRule="auto"/>
      </w:pPr>
    </w:p>
    <w:p w14:paraId="0A97029F" w14:textId="77777777" w:rsidR="00F0671E" w:rsidRDefault="00F0671E" w:rsidP="005C7066">
      <w:pPr>
        <w:spacing w:line="276" w:lineRule="auto"/>
      </w:pPr>
    </w:p>
    <w:p w14:paraId="518461D1" w14:textId="77777777" w:rsidR="00F0671E" w:rsidRDefault="00F0671E" w:rsidP="005C7066">
      <w:pPr>
        <w:spacing w:line="276" w:lineRule="auto"/>
      </w:pPr>
    </w:p>
    <w:p w14:paraId="231F64A5" w14:textId="77777777" w:rsidR="00F0671E" w:rsidRDefault="00F0671E" w:rsidP="005C7066">
      <w:pPr>
        <w:spacing w:line="276" w:lineRule="auto"/>
      </w:pPr>
    </w:p>
    <w:p w14:paraId="66C0E4F9" w14:textId="77777777" w:rsidR="00F0671E" w:rsidRDefault="00F0671E" w:rsidP="005C7066">
      <w:pPr>
        <w:spacing w:line="276" w:lineRule="auto"/>
      </w:pPr>
    </w:p>
    <w:p w14:paraId="260019F9" w14:textId="77777777" w:rsidR="00F0671E" w:rsidRDefault="00F0671E" w:rsidP="005C7066">
      <w:pPr>
        <w:spacing w:line="276" w:lineRule="auto"/>
      </w:pPr>
    </w:p>
    <w:p w14:paraId="7C97C97A" w14:textId="77777777" w:rsidR="00F0671E" w:rsidRDefault="00F0671E" w:rsidP="005C7066">
      <w:pPr>
        <w:spacing w:line="276" w:lineRule="auto"/>
      </w:pPr>
    </w:p>
    <w:p w14:paraId="75580D0F" w14:textId="77777777" w:rsidR="00F0671E" w:rsidRDefault="00F0671E" w:rsidP="005C7066">
      <w:pPr>
        <w:spacing w:line="276" w:lineRule="auto"/>
      </w:pPr>
    </w:p>
    <w:p w14:paraId="094955E8" w14:textId="77777777" w:rsidR="00F0671E" w:rsidRDefault="00F0671E" w:rsidP="005C7066">
      <w:pPr>
        <w:spacing w:line="276" w:lineRule="auto"/>
      </w:pPr>
    </w:p>
    <w:p w14:paraId="5E251624" w14:textId="77777777" w:rsidR="00F0671E" w:rsidRDefault="00F0671E" w:rsidP="005C7066">
      <w:pPr>
        <w:spacing w:line="276" w:lineRule="auto"/>
      </w:pPr>
    </w:p>
    <w:p w14:paraId="5FB68EA2" w14:textId="77777777" w:rsidR="00F0671E" w:rsidRDefault="00F0671E" w:rsidP="005C7066">
      <w:pPr>
        <w:spacing w:line="276" w:lineRule="auto"/>
      </w:pPr>
    </w:p>
    <w:p w14:paraId="5A0B1069" w14:textId="77777777" w:rsidR="00F0671E" w:rsidRDefault="00F0671E" w:rsidP="005C7066">
      <w:pPr>
        <w:spacing w:line="276" w:lineRule="auto"/>
      </w:pPr>
    </w:p>
    <w:p w14:paraId="02546DA7" w14:textId="77777777" w:rsidR="00F0671E" w:rsidRDefault="00F0671E" w:rsidP="005C7066">
      <w:pPr>
        <w:spacing w:line="276" w:lineRule="auto"/>
      </w:pPr>
    </w:p>
    <w:p w14:paraId="0AB8A00E" w14:textId="77777777" w:rsidR="00F0671E" w:rsidRDefault="00F0671E" w:rsidP="005C7066">
      <w:pPr>
        <w:spacing w:line="276" w:lineRule="auto"/>
      </w:pPr>
    </w:p>
    <w:p w14:paraId="39AF6FB2" w14:textId="77777777" w:rsidR="00F0671E" w:rsidRDefault="00F0671E" w:rsidP="005C7066">
      <w:pPr>
        <w:spacing w:line="276" w:lineRule="auto"/>
      </w:pPr>
    </w:p>
    <w:p w14:paraId="737924EB" w14:textId="77777777" w:rsidR="00F0671E" w:rsidRDefault="00F0671E" w:rsidP="005C7066">
      <w:pPr>
        <w:spacing w:line="276" w:lineRule="auto"/>
      </w:pPr>
    </w:p>
    <w:p w14:paraId="15D90250" w14:textId="77777777" w:rsidR="00F0671E" w:rsidRDefault="00F0671E" w:rsidP="005C7066">
      <w:pPr>
        <w:spacing w:line="276" w:lineRule="auto"/>
      </w:pPr>
    </w:p>
    <w:p w14:paraId="7A2CD542" w14:textId="77777777" w:rsidR="00F0671E" w:rsidRDefault="00F0671E" w:rsidP="005C7066">
      <w:pPr>
        <w:spacing w:line="276" w:lineRule="auto"/>
      </w:pPr>
    </w:p>
    <w:p w14:paraId="4735841D" w14:textId="77777777" w:rsidR="00F0671E" w:rsidRDefault="00F0671E" w:rsidP="005C7066">
      <w:pPr>
        <w:spacing w:line="276" w:lineRule="auto"/>
      </w:pPr>
    </w:p>
    <w:p w14:paraId="65C61C77" w14:textId="77777777" w:rsidR="00F0671E" w:rsidRDefault="00F0671E" w:rsidP="005C7066">
      <w:pPr>
        <w:spacing w:line="276" w:lineRule="auto"/>
      </w:pPr>
    </w:p>
    <w:p w14:paraId="17D094E1" w14:textId="77777777" w:rsidR="00F0671E" w:rsidRDefault="00F0671E" w:rsidP="005C7066">
      <w:pPr>
        <w:spacing w:line="276" w:lineRule="auto"/>
      </w:pPr>
    </w:p>
    <w:p w14:paraId="7C1294AF" w14:textId="77777777" w:rsidR="00F0671E" w:rsidRDefault="00F0671E" w:rsidP="005C7066">
      <w:pPr>
        <w:spacing w:line="276" w:lineRule="auto"/>
      </w:pPr>
    </w:p>
    <w:p w14:paraId="5533F5A6" w14:textId="5373B1BA" w:rsidR="00F0671E" w:rsidRDefault="00F0671E" w:rsidP="005C7066">
      <w:pPr>
        <w:spacing w:line="276" w:lineRule="auto"/>
      </w:pPr>
      <w:r w:rsidRPr="00F01A0F">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7" behindDoc="0" locked="0" layoutInCell="1" allowOverlap="1" wp14:anchorId="483934DA" wp14:editId="43C53877">
            <wp:simplePos x="0" y="0"/>
            <wp:positionH relativeFrom="margin">
              <wp:posOffset>1884045</wp:posOffset>
            </wp:positionH>
            <wp:positionV relativeFrom="paragraph">
              <wp:posOffset>83185</wp:posOffset>
            </wp:positionV>
            <wp:extent cx="1811443" cy="2057163"/>
            <wp:effectExtent l="0" t="0" r="0" b="635"/>
            <wp:wrapNone/>
            <wp:docPr id="1410185427" name="Picture 21" descr="A purpl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5427" name="Picture 21" descr="A purple logo with black tex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1443" cy="2057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F9295" w14:textId="77777777" w:rsidR="00F0671E" w:rsidRDefault="00F0671E" w:rsidP="005C7066">
      <w:pPr>
        <w:spacing w:line="276" w:lineRule="auto"/>
      </w:pPr>
    </w:p>
    <w:p w14:paraId="71EC212F" w14:textId="4D5357C3" w:rsidR="00F0671E" w:rsidRDefault="00F0671E" w:rsidP="005C7066">
      <w:pPr>
        <w:spacing w:line="276" w:lineRule="auto"/>
      </w:pPr>
    </w:p>
    <w:p w14:paraId="4C4C5103" w14:textId="77777777" w:rsidR="00F0671E" w:rsidRDefault="00F0671E" w:rsidP="005C7066">
      <w:pPr>
        <w:spacing w:line="276" w:lineRule="auto"/>
      </w:pPr>
    </w:p>
    <w:p w14:paraId="1695962E" w14:textId="14567282" w:rsidR="00F0671E" w:rsidRDefault="00F0671E" w:rsidP="005C7066">
      <w:pPr>
        <w:spacing w:line="276" w:lineRule="auto"/>
      </w:pPr>
    </w:p>
    <w:p w14:paraId="4B5F845A" w14:textId="5F7B5488" w:rsidR="00F0671E" w:rsidRPr="00F0671E" w:rsidRDefault="00F0671E" w:rsidP="00F0671E">
      <w:pPr>
        <w:pStyle w:val="Heading1"/>
        <w:rPr>
          <w:rFonts w:cs="Arial"/>
          <w:b w:val="0"/>
          <w:bCs/>
          <w:szCs w:val="32"/>
        </w:rPr>
      </w:pPr>
      <w:bookmarkStart w:id="10" w:name="_Toc221892543"/>
      <w:r w:rsidRPr="00512ECE">
        <w:rPr>
          <w:rFonts w:cs="Arial"/>
          <w:bCs/>
          <w:szCs w:val="32"/>
        </w:rPr>
        <w:lastRenderedPageBreak/>
        <w:t>Endnotes</w:t>
      </w:r>
      <w:bookmarkEnd w:id="10"/>
      <w:r w:rsidRPr="00512ECE">
        <w:rPr>
          <w:rFonts w:cs="Arial"/>
          <w:bCs/>
          <w:szCs w:val="32"/>
        </w:rPr>
        <w:t xml:space="preserve"> </w:t>
      </w:r>
    </w:p>
    <w:sectPr w:rsidR="00F0671E" w:rsidRPr="00F0671E" w:rsidSect="00102F00">
      <w:footerReference w:type="default" r:id="rId25"/>
      <w:endnotePr>
        <w:numFmt w:val="decimal"/>
      </w:endnotePr>
      <w:pgSz w:w="11906" w:h="16838"/>
      <w:pgMar w:top="1440" w:right="1440" w:bottom="1440" w:left="1440" w:header="708" w:footer="708"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ustine Duncan" w:date="2026-02-17T10:46:00Z" w:initials="JD">
    <w:p w14:paraId="36DEAD34" w14:textId="2D5DD70D" w:rsidR="00D8618E" w:rsidRDefault="007E0C90">
      <w:pPr>
        <w:pStyle w:val="CommentText"/>
      </w:pPr>
      <w:r>
        <w:rPr>
          <w:rStyle w:val="CommentReference"/>
        </w:rPr>
        <w:annotationRef/>
      </w:r>
      <w:r w:rsidRPr="288CF017">
        <w:t>Changes this to more general as others 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DEAD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C34C0" w16cex:dateUtc="2026-02-17T10:46:00Z">
    <w16cex:extLst>
      <w16:ext w16:uri="{CE6994B0-6A32-4C9F-8C6B-6E91EDA988CE}">
        <cr:reactions xmlns:cr="http://schemas.microsoft.com/office/comments/2020/reactions">
          <cr:reaction reactionType="1">
            <cr:reactionInfo dateUtc="2026-02-19T15:43:07Z">
              <cr:user userId="S::Charlotte.O'Brien@alliance-scotland.org.uk::91419dac-5cd8-4f65-abaf-61ba0729146e" userProvider="AD" userName="Charlotte O'Bri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DEAD34" w16cid:durableId="22FC3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FC72" w14:textId="77777777" w:rsidR="006E27E1" w:rsidRDefault="006E27E1" w:rsidP="004C5129">
      <w:pPr>
        <w:spacing w:after="0" w:line="240" w:lineRule="auto"/>
      </w:pPr>
      <w:r>
        <w:separator/>
      </w:r>
    </w:p>
  </w:endnote>
  <w:endnote w:type="continuationSeparator" w:id="0">
    <w:p w14:paraId="74B60786" w14:textId="77777777" w:rsidR="006E27E1" w:rsidRDefault="006E27E1" w:rsidP="004C5129">
      <w:pPr>
        <w:spacing w:after="0" w:line="240" w:lineRule="auto"/>
      </w:pPr>
      <w:r>
        <w:continuationSeparator/>
      </w:r>
    </w:p>
  </w:endnote>
  <w:endnote w:id="1">
    <w:p w14:paraId="57942A72" w14:textId="77777777" w:rsidR="00B0218E" w:rsidRPr="002E7ACC" w:rsidRDefault="00B0218E" w:rsidP="00B0218E">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Scottish Government (2015) ‘Housing services and integrated health and social care: housing advice note.’ Available: </w:t>
      </w:r>
      <w:hyperlink r:id="rId1" w:history="1">
        <w:r w:rsidRPr="002E7ACC">
          <w:rPr>
            <w:rStyle w:val="Hyperlink"/>
            <w:rFonts w:ascii="Arial" w:hAnsi="Arial" w:cs="Arial"/>
            <w:sz w:val="28"/>
            <w:szCs w:val="28"/>
          </w:rPr>
          <w:t>https://www.gov.scot/publications/housing-advice-note/</w:t>
        </w:r>
      </w:hyperlink>
      <w:r w:rsidRPr="002E7ACC">
        <w:rPr>
          <w:rFonts w:ascii="Arial" w:hAnsi="Arial" w:cs="Arial"/>
          <w:sz w:val="28"/>
          <w:szCs w:val="28"/>
        </w:rPr>
        <w:t xml:space="preserve">. This document is part of a collection of guidance and advice around health and social care integration produced to support the Public Bodies (Joint Working) (Scotland) Act 2014. (available at: </w:t>
      </w:r>
      <w:hyperlink r:id="rId2" w:history="1">
        <w:r w:rsidRPr="002E7ACC">
          <w:rPr>
            <w:rStyle w:val="Hyperlink"/>
            <w:rFonts w:ascii="Arial" w:hAnsi="Arial" w:cs="Arial"/>
            <w:sz w:val="28"/>
            <w:szCs w:val="28"/>
          </w:rPr>
          <w:t>https://www.gov.scot/collections/public-bodies-joint-working-scotland-act-2014-statutory-guidance-and-advice/</w:t>
        </w:r>
      </w:hyperlink>
      <w:r w:rsidRPr="002E7ACC">
        <w:rPr>
          <w:rFonts w:ascii="Arial" w:hAnsi="Arial" w:cs="Arial"/>
          <w:sz w:val="28"/>
          <w:szCs w:val="28"/>
        </w:rPr>
        <w:t xml:space="preserve">).The Act sets out the legislative framework for integrating adult health and social care support. Learn more about the Act here: </w:t>
      </w:r>
      <w:hyperlink r:id="rId3" w:history="1">
        <w:r w:rsidRPr="002E7ACC">
          <w:rPr>
            <w:rStyle w:val="Hyperlink"/>
            <w:rFonts w:ascii="Arial" w:hAnsi="Arial" w:cs="Arial"/>
            <w:sz w:val="28"/>
            <w:szCs w:val="28"/>
          </w:rPr>
          <w:t>https://www.alliance-scotland.org.uk/health-and-social-care-integration/integration-support/about-integration/</w:t>
        </w:r>
      </w:hyperlink>
      <w:r w:rsidRPr="002E7ACC">
        <w:rPr>
          <w:rFonts w:ascii="Arial" w:hAnsi="Arial" w:cs="Arial"/>
          <w:sz w:val="28"/>
          <w:szCs w:val="28"/>
        </w:rPr>
        <w:t>.</w:t>
      </w:r>
    </w:p>
    <w:p w14:paraId="089FBEB4" w14:textId="77777777" w:rsidR="00B0218E" w:rsidRPr="002E7ACC" w:rsidRDefault="00B0218E" w:rsidP="00B0218E">
      <w:pPr>
        <w:pStyle w:val="EndnoteText"/>
        <w:rPr>
          <w:rFonts w:ascii="Arial" w:hAnsi="Arial" w:cs="Arial"/>
          <w:sz w:val="28"/>
          <w:szCs w:val="28"/>
        </w:rPr>
      </w:pPr>
    </w:p>
  </w:endnote>
  <w:endnote w:id="2">
    <w:p w14:paraId="70199577" w14:textId="7CFC127A" w:rsidR="00B0218E" w:rsidRPr="002E7ACC" w:rsidRDefault="00B0218E">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Scottish Government (2015) ‘National health and wellbeing outcomes framework.’ Available at: </w:t>
      </w:r>
      <w:hyperlink r:id="rId4" w:history="1">
        <w:r w:rsidRPr="002E7ACC">
          <w:rPr>
            <w:rStyle w:val="Hyperlink"/>
            <w:rFonts w:ascii="Arial" w:hAnsi="Arial" w:cs="Arial"/>
            <w:sz w:val="28"/>
            <w:szCs w:val="28"/>
          </w:rPr>
          <w:t>https://www.gov.scot/publications/national-health-wellbeing-outcomes-framework/</w:t>
        </w:r>
      </w:hyperlink>
      <w:r w:rsidRPr="002E7ACC">
        <w:rPr>
          <w:rFonts w:ascii="Arial" w:hAnsi="Arial" w:cs="Arial"/>
          <w:sz w:val="28"/>
          <w:szCs w:val="28"/>
        </w:rPr>
        <w:t>.</w:t>
      </w:r>
    </w:p>
    <w:p w14:paraId="544A4F61" w14:textId="77777777" w:rsidR="00B0218E" w:rsidRPr="002E7ACC" w:rsidRDefault="00B0218E">
      <w:pPr>
        <w:pStyle w:val="EndnoteText"/>
        <w:rPr>
          <w:rFonts w:ascii="Arial" w:hAnsi="Arial" w:cs="Arial"/>
          <w:sz w:val="28"/>
          <w:szCs w:val="28"/>
        </w:rPr>
      </w:pPr>
    </w:p>
  </w:endnote>
  <w:endnote w:id="3">
    <w:p w14:paraId="25C239EB" w14:textId="77777777" w:rsidR="00B0218E" w:rsidRPr="002E7ACC" w:rsidRDefault="00B0218E" w:rsidP="00B0218E">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Scottish Government (2015) ‘Housing services and integrated health and social care: housing advice note.’ Available: </w:t>
      </w:r>
      <w:hyperlink r:id="rId5" w:history="1">
        <w:r w:rsidRPr="002E7ACC">
          <w:rPr>
            <w:rStyle w:val="Hyperlink"/>
            <w:rFonts w:ascii="Arial" w:hAnsi="Arial" w:cs="Arial"/>
            <w:sz w:val="28"/>
            <w:szCs w:val="28"/>
          </w:rPr>
          <w:t>https://www.gov.scot/publications/housing-advice-note/</w:t>
        </w:r>
      </w:hyperlink>
      <w:r w:rsidRPr="002E7ACC">
        <w:rPr>
          <w:rFonts w:ascii="Arial" w:hAnsi="Arial" w:cs="Arial"/>
          <w:sz w:val="28"/>
          <w:szCs w:val="28"/>
        </w:rPr>
        <w:t>.</w:t>
      </w:r>
    </w:p>
    <w:p w14:paraId="6888218C" w14:textId="2734A1A6" w:rsidR="00B0218E" w:rsidRPr="002E7ACC" w:rsidRDefault="00B0218E">
      <w:pPr>
        <w:pStyle w:val="EndnoteText"/>
        <w:rPr>
          <w:rFonts w:ascii="Arial" w:hAnsi="Arial" w:cs="Arial"/>
          <w:sz w:val="28"/>
          <w:szCs w:val="28"/>
        </w:rPr>
      </w:pPr>
    </w:p>
  </w:endnote>
  <w:endnote w:id="4">
    <w:p w14:paraId="324C1DD8" w14:textId="6ECF0C66" w:rsidR="00E77282" w:rsidRPr="002E7ACC" w:rsidRDefault="00E77282">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WHO (2025) ‘Fact sheet: Social determinants of health.’ Available at: </w:t>
      </w:r>
      <w:hyperlink r:id="rId6" w:history="1">
        <w:r w:rsidRPr="002E7ACC">
          <w:rPr>
            <w:rStyle w:val="Hyperlink"/>
            <w:rFonts w:ascii="Arial" w:hAnsi="Arial" w:cs="Arial"/>
            <w:sz w:val="28"/>
            <w:szCs w:val="28"/>
          </w:rPr>
          <w:t>https://www.who.int/news-room/fact-sheets/detail/social-determinants-of-health</w:t>
        </w:r>
      </w:hyperlink>
      <w:r w:rsidRPr="002E7ACC">
        <w:rPr>
          <w:rFonts w:ascii="Arial" w:hAnsi="Arial" w:cs="Arial"/>
          <w:sz w:val="28"/>
          <w:szCs w:val="28"/>
        </w:rPr>
        <w:t>.</w:t>
      </w:r>
    </w:p>
    <w:p w14:paraId="06C58526" w14:textId="77777777" w:rsidR="00E77282" w:rsidRPr="002E7ACC" w:rsidRDefault="00E77282">
      <w:pPr>
        <w:pStyle w:val="EndnoteText"/>
        <w:rPr>
          <w:rFonts w:ascii="Arial" w:hAnsi="Arial" w:cs="Arial"/>
          <w:sz w:val="28"/>
          <w:szCs w:val="28"/>
        </w:rPr>
      </w:pPr>
    </w:p>
  </w:endnote>
  <w:endnote w:id="5">
    <w:p w14:paraId="2CC646D9" w14:textId="6AAD75B8" w:rsidR="005E7701" w:rsidRPr="002E7ACC" w:rsidRDefault="005E7701">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Scottish Government (2016) ‘Scottish Housing Quality Standard: guidance for social landlords.’ Available at: </w:t>
      </w:r>
      <w:hyperlink r:id="rId7" w:history="1">
        <w:r w:rsidR="00A65F1D" w:rsidRPr="002E7ACC">
          <w:rPr>
            <w:rStyle w:val="Hyperlink"/>
            <w:rFonts w:ascii="Arial" w:hAnsi="Arial" w:cs="Arial"/>
            <w:sz w:val="28"/>
            <w:szCs w:val="28"/>
          </w:rPr>
          <w:t>https://www.gov.scot/publications/shqs-technical-guidance-for-social-landlords/</w:t>
        </w:r>
      </w:hyperlink>
      <w:r w:rsidR="00A65F1D" w:rsidRPr="002E7ACC">
        <w:rPr>
          <w:rFonts w:ascii="Arial" w:hAnsi="Arial" w:cs="Arial"/>
          <w:sz w:val="28"/>
          <w:szCs w:val="28"/>
        </w:rPr>
        <w:t xml:space="preserve">. </w:t>
      </w:r>
    </w:p>
    <w:p w14:paraId="48FF0E1E" w14:textId="77777777" w:rsidR="00A65F1D" w:rsidRPr="002E7ACC" w:rsidRDefault="00A65F1D">
      <w:pPr>
        <w:pStyle w:val="EndnoteText"/>
        <w:rPr>
          <w:rFonts w:ascii="Arial" w:hAnsi="Arial" w:cs="Arial"/>
          <w:sz w:val="28"/>
          <w:szCs w:val="28"/>
        </w:rPr>
      </w:pPr>
    </w:p>
  </w:endnote>
  <w:endnote w:id="6">
    <w:p w14:paraId="3CDFE09A" w14:textId="46544EF9" w:rsidR="005E7701" w:rsidRPr="002E7ACC" w:rsidRDefault="005E7701">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Scottish Government (2024) ‘Repairing Standard: statutory guidance for private landlords.’ Available at: </w:t>
      </w:r>
      <w:hyperlink r:id="rId8" w:history="1">
        <w:r w:rsidR="00A65F1D" w:rsidRPr="002E7ACC">
          <w:rPr>
            <w:rStyle w:val="Hyperlink"/>
            <w:rFonts w:ascii="Arial" w:hAnsi="Arial" w:cs="Arial"/>
            <w:sz w:val="28"/>
            <w:szCs w:val="28"/>
          </w:rPr>
          <w:t>https://www.gov.scot/publications/repairing-standard-statutory-guidance-private-landlords/</w:t>
        </w:r>
      </w:hyperlink>
      <w:r w:rsidR="00A65F1D" w:rsidRPr="002E7ACC">
        <w:rPr>
          <w:rFonts w:ascii="Arial" w:hAnsi="Arial" w:cs="Arial"/>
          <w:sz w:val="28"/>
          <w:szCs w:val="28"/>
        </w:rPr>
        <w:t xml:space="preserve">. </w:t>
      </w:r>
    </w:p>
    <w:p w14:paraId="1488750E" w14:textId="77777777" w:rsidR="00A65F1D" w:rsidRPr="002E7ACC" w:rsidRDefault="00A65F1D">
      <w:pPr>
        <w:pStyle w:val="EndnoteText"/>
        <w:rPr>
          <w:rFonts w:ascii="Arial" w:hAnsi="Arial" w:cs="Arial"/>
          <w:sz w:val="28"/>
          <w:szCs w:val="28"/>
        </w:rPr>
      </w:pPr>
    </w:p>
  </w:endnote>
  <w:endnote w:id="7">
    <w:p w14:paraId="701940F1" w14:textId="42D52A5D" w:rsidR="005E7701" w:rsidRPr="002E7ACC" w:rsidRDefault="005E7701">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The Tolerable Standard is outlined in the Housing (Scotland) Act 1987, available at: </w:t>
      </w:r>
      <w:hyperlink r:id="rId9" w:history="1">
        <w:r w:rsidR="00A65F1D" w:rsidRPr="002E7ACC">
          <w:rPr>
            <w:rStyle w:val="Hyperlink"/>
            <w:rFonts w:ascii="Arial" w:hAnsi="Arial" w:cs="Arial"/>
            <w:sz w:val="28"/>
            <w:szCs w:val="28"/>
          </w:rPr>
          <w:t>https://www.legislation.gov.uk/ukpga/1987/26/part/IV/crossheading/the-tolerable-standard</w:t>
        </w:r>
      </w:hyperlink>
      <w:r w:rsidR="00A65F1D" w:rsidRPr="002E7ACC">
        <w:rPr>
          <w:rFonts w:ascii="Arial" w:hAnsi="Arial" w:cs="Arial"/>
          <w:sz w:val="28"/>
          <w:szCs w:val="28"/>
        </w:rPr>
        <w:t xml:space="preserve">. </w:t>
      </w:r>
    </w:p>
    <w:p w14:paraId="2B6B38D2" w14:textId="77777777" w:rsidR="00A65F1D" w:rsidRPr="002E7ACC" w:rsidRDefault="00A65F1D">
      <w:pPr>
        <w:pStyle w:val="EndnoteText"/>
        <w:rPr>
          <w:rFonts w:ascii="Arial" w:hAnsi="Arial" w:cs="Arial"/>
          <w:sz w:val="28"/>
          <w:szCs w:val="28"/>
        </w:rPr>
      </w:pPr>
    </w:p>
  </w:endnote>
  <w:endnote w:id="8">
    <w:p w14:paraId="67B74FF0" w14:textId="2727F24F"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WHO (2018) Housing and health guidelines.’ Available at: </w:t>
      </w:r>
      <w:hyperlink r:id="rId10" w:history="1">
        <w:r w:rsidR="00A65F1D" w:rsidRPr="002E7ACC">
          <w:rPr>
            <w:rStyle w:val="Hyperlink"/>
            <w:rFonts w:ascii="Arial" w:hAnsi="Arial" w:cs="Arial"/>
            <w:sz w:val="28"/>
            <w:szCs w:val="28"/>
          </w:rPr>
          <w:t>https://www.who.int/publications/i/item/9789241550376</w:t>
        </w:r>
      </w:hyperlink>
      <w:r w:rsidR="00A65F1D" w:rsidRPr="002E7ACC">
        <w:rPr>
          <w:rFonts w:ascii="Arial" w:hAnsi="Arial" w:cs="Arial"/>
          <w:sz w:val="28"/>
          <w:szCs w:val="28"/>
        </w:rPr>
        <w:t>.</w:t>
      </w:r>
    </w:p>
    <w:p w14:paraId="4CFB15A8" w14:textId="77777777" w:rsidR="00A65F1D" w:rsidRPr="002E7ACC" w:rsidRDefault="00A65F1D">
      <w:pPr>
        <w:pStyle w:val="EndnoteText"/>
        <w:rPr>
          <w:rFonts w:ascii="Arial" w:hAnsi="Arial" w:cs="Arial"/>
          <w:sz w:val="28"/>
          <w:szCs w:val="28"/>
        </w:rPr>
      </w:pPr>
    </w:p>
  </w:endnote>
  <w:endnote w:id="9">
    <w:p w14:paraId="28BA3A65" w14:textId="73E725A3"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UK Government (2024) ‘Understanding and addressing the health risks of damp and mould in the home.’ Available at: </w:t>
      </w:r>
      <w:hyperlink r:id="rId11" w:anchor="key-messages" w:history="1">
        <w:r w:rsidR="00A65F1D" w:rsidRPr="002E7ACC">
          <w:rPr>
            <w:rStyle w:val="Hyperlink"/>
            <w:rFonts w:ascii="Arial" w:hAnsi="Arial" w:cs="Arial"/>
            <w:sz w:val="28"/>
            <w:szCs w:val="28"/>
          </w:rPr>
          <w:t>https://www.gov.uk/government/publications/damp-and-mould-understanding-and-addressing-the-health-risks-for-rented-housing-providers/understanding-and-addressing-the-health-risks-of-damp-and-mould-in-the-home--2#key-messages</w:t>
        </w:r>
      </w:hyperlink>
      <w:r w:rsidR="00A65F1D" w:rsidRPr="002E7ACC">
        <w:rPr>
          <w:rFonts w:ascii="Arial" w:hAnsi="Arial" w:cs="Arial"/>
          <w:sz w:val="28"/>
          <w:szCs w:val="28"/>
        </w:rPr>
        <w:t>.</w:t>
      </w:r>
    </w:p>
    <w:p w14:paraId="1A472800" w14:textId="77777777" w:rsidR="00A65F1D" w:rsidRPr="002E7ACC" w:rsidRDefault="00A65F1D">
      <w:pPr>
        <w:pStyle w:val="EndnoteText"/>
        <w:rPr>
          <w:rFonts w:ascii="Arial" w:hAnsi="Arial" w:cs="Arial"/>
          <w:sz w:val="28"/>
          <w:szCs w:val="28"/>
        </w:rPr>
      </w:pPr>
    </w:p>
  </w:endnote>
  <w:endnote w:id="10">
    <w:p w14:paraId="6A0F80F4" w14:textId="24185B37"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Public Health Scotland 2022, </w:t>
      </w:r>
      <w:hyperlink r:id="rId12" w:history="1">
        <w:r w:rsidR="00A65F1D" w:rsidRPr="002E7ACC">
          <w:rPr>
            <w:rStyle w:val="Hyperlink"/>
            <w:rFonts w:ascii="Arial" w:hAnsi="Arial" w:cs="Arial"/>
            <w:sz w:val="28"/>
            <w:szCs w:val="28"/>
          </w:rPr>
          <w:t>Population health impacts of the rising cost of living in Scotland: A rapid health impact assessment</w:t>
        </w:r>
      </w:hyperlink>
      <w:r w:rsidR="00A65F1D" w:rsidRPr="002E7ACC">
        <w:rPr>
          <w:rFonts w:ascii="Arial" w:hAnsi="Arial" w:cs="Arial"/>
          <w:sz w:val="28"/>
          <w:szCs w:val="28"/>
        </w:rPr>
        <w:t>.</w:t>
      </w:r>
    </w:p>
    <w:p w14:paraId="48019551" w14:textId="77777777" w:rsidR="00A65F1D" w:rsidRPr="002E7ACC" w:rsidRDefault="00A65F1D">
      <w:pPr>
        <w:pStyle w:val="EndnoteText"/>
        <w:rPr>
          <w:rFonts w:ascii="Arial" w:hAnsi="Arial" w:cs="Arial"/>
          <w:sz w:val="28"/>
          <w:szCs w:val="28"/>
        </w:rPr>
      </w:pPr>
    </w:p>
  </w:endnote>
  <w:endnote w:id="11">
    <w:p w14:paraId="7F0C80F5" w14:textId="13238576"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WHO (2018) Housing and health guidelines.’ Available at: </w:t>
      </w:r>
      <w:hyperlink r:id="rId13" w:history="1">
        <w:r w:rsidR="00A65F1D" w:rsidRPr="002E7ACC">
          <w:rPr>
            <w:rStyle w:val="Hyperlink"/>
            <w:rFonts w:ascii="Arial" w:hAnsi="Arial" w:cs="Arial"/>
            <w:sz w:val="28"/>
            <w:szCs w:val="28"/>
          </w:rPr>
          <w:t>https://www.who.int/publications/i/item/9789241550376</w:t>
        </w:r>
      </w:hyperlink>
      <w:r w:rsidR="00A65F1D" w:rsidRPr="002E7ACC">
        <w:rPr>
          <w:rFonts w:ascii="Arial" w:hAnsi="Arial" w:cs="Arial"/>
          <w:sz w:val="28"/>
          <w:szCs w:val="28"/>
        </w:rPr>
        <w:t>.</w:t>
      </w:r>
    </w:p>
    <w:p w14:paraId="714B7994" w14:textId="77777777" w:rsidR="00A65F1D" w:rsidRPr="002E7ACC" w:rsidRDefault="00A65F1D">
      <w:pPr>
        <w:pStyle w:val="EndnoteText"/>
        <w:rPr>
          <w:rFonts w:ascii="Arial" w:hAnsi="Arial" w:cs="Arial"/>
          <w:sz w:val="28"/>
          <w:szCs w:val="28"/>
        </w:rPr>
      </w:pPr>
    </w:p>
  </w:endnote>
  <w:endnote w:id="12">
    <w:p w14:paraId="0F1D845E" w14:textId="3822B935"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WHO (2018) Housing and health guidelines.’ Available at: </w:t>
      </w:r>
      <w:hyperlink r:id="rId14" w:history="1">
        <w:r w:rsidR="00A65F1D" w:rsidRPr="002E7ACC">
          <w:rPr>
            <w:rStyle w:val="Hyperlink"/>
            <w:rFonts w:ascii="Arial" w:hAnsi="Arial" w:cs="Arial"/>
            <w:sz w:val="28"/>
            <w:szCs w:val="28"/>
          </w:rPr>
          <w:t>https://www.who.int/publications/i/item/9789241550376</w:t>
        </w:r>
      </w:hyperlink>
      <w:r w:rsidR="00A65F1D" w:rsidRPr="002E7ACC">
        <w:rPr>
          <w:rFonts w:ascii="Arial" w:hAnsi="Arial" w:cs="Arial"/>
          <w:sz w:val="28"/>
          <w:szCs w:val="28"/>
        </w:rPr>
        <w:t>.</w:t>
      </w:r>
    </w:p>
    <w:p w14:paraId="578E7CA2" w14:textId="77777777" w:rsidR="00A65F1D" w:rsidRPr="002E7ACC" w:rsidRDefault="00A65F1D">
      <w:pPr>
        <w:pStyle w:val="EndnoteText"/>
        <w:rPr>
          <w:rFonts w:ascii="Arial" w:hAnsi="Arial" w:cs="Arial"/>
          <w:sz w:val="28"/>
          <w:szCs w:val="28"/>
        </w:rPr>
      </w:pPr>
    </w:p>
  </w:endnote>
  <w:endnote w:id="13">
    <w:p w14:paraId="0CDD24B5" w14:textId="03F9AC06"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Public Health Scotland 2022, </w:t>
      </w:r>
      <w:hyperlink r:id="rId15" w:history="1">
        <w:r w:rsidR="00A65F1D" w:rsidRPr="002E7ACC">
          <w:rPr>
            <w:rStyle w:val="Hyperlink"/>
            <w:rFonts w:ascii="Arial" w:hAnsi="Arial" w:cs="Arial"/>
            <w:sz w:val="28"/>
            <w:szCs w:val="28"/>
          </w:rPr>
          <w:t>Population health impacts of the rising cost of living in Scotland: A rapid health impact assessment</w:t>
        </w:r>
      </w:hyperlink>
      <w:r w:rsidR="00A65F1D" w:rsidRPr="002E7ACC">
        <w:rPr>
          <w:rFonts w:ascii="Arial" w:hAnsi="Arial" w:cs="Arial"/>
          <w:sz w:val="28"/>
          <w:szCs w:val="28"/>
        </w:rPr>
        <w:t>.</w:t>
      </w:r>
    </w:p>
    <w:p w14:paraId="3A9FC1E7" w14:textId="77777777" w:rsidR="00A65F1D" w:rsidRPr="002E7ACC" w:rsidRDefault="00A65F1D">
      <w:pPr>
        <w:pStyle w:val="EndnoteText"/>
        <w:rPr>
          <w:rFonts w:ascii="Arial" w:hAnsi="Arial" w:cs="Arial"/>
          <w:sz w:val="28"/>
          <w:szCs w:val="28"/>
        </w:rPr>
      </w:pPr>
    </w:p>
  </w:endnote>
  <w:endnote w:id="14">
    <w:p w14:paraId="04E5FB5E" w14:textId="2F6E8705" w:rsidR="00E37598" w:rsidRPr="002E7ACC"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Public Health Scotland 2022, </w:t>
      </w:r>
      <w:hyperlink r:id="rId16" w:history="1">
        <w:r w:rsidR="00A65F1D" w:rsidRPr="002E7ACC">
          <w:rPr>
            <w:rStyle w:val="Hyperlink"/>
            <w:rFonts w:ascii="Arial" w:hAnsi="Arial" w:cs="Arial"/>
            <w:sz w:val="28"/>
            <w:szCs w:val="28"/>
          </w:rPr>
          <w:t>Population health impacts of the rising cost of living in Scotland: A rapid health impact assessment</w:t>
        </w:r>
      </w:hyperlink>
      <w:r w:rsidR="00A65F1D" w:rsidRPr="002E7ACC">
        <w:rPr>
          <w:rFonts w:ascii="Arial" w:hAnsi="Arial" w:cs="Arial"/>
          <w:sz w:val="28"/>
          <w:szCs w:val="28"/>
        </w:rPr>
        <w:t xml:space="preserve">; WHO (2018) Housing and health guidelines.’ Available at: </w:t>
      </w:r>
      <w:hyperlink r:id="rId17" w:history="1">
        <w:r w:rsidR="00A65F1D" w:rsidRPr="002E7ACC">
          <w:rPr>
            <w:rStyle w:val="Hyperlink"/>
            <w:rFonts w:ascii="Arial" w:hAnsi="Arial" w:cs="Arial"/>
            <w:sz w:val="28"/>
            <w:szCs w:val="28"/>
          </w:rPr>
          <w:t>https://www.who.int/publications/i/item/9789241550376</w:t>
        </w:r>
      </w:hyperlink>
      <w:r w:rsidR="00A65F1D" w:rsidRPr="002E7ACC">
        <w:rPr>
          <w:rFonts w:ascii="Arial" w:hAnsi="Arial" w:cs="Arial"/>
          <w:sz w:val="28"/>
          <w:szCs w:val="28"/>
        </w:rPr>
        <w:t>.</w:t>
      </w:r>
    </w:p>
    <w:p w14:paraId="6FA12A87" w14:textId="77777777" w:rsidR="00A65F1D" w:rsidRPr="002E7ACC" w:rsidRDefault="00A65F1D">
      <w:pPr>
        <w:pStyle w:val="EndnoteText"/>
        <w:rPr>
          <w:rFonts w:ascii="Arial" w:hAnsi="Arial" w:cs="Arial"/>
          <w:sz w:val="28"/>
          <w:szCs w:val="28"/>
        </w:rPr>
      </w:pPr>
    </w:p>
  </w:endnote>
  <w:endnote w:id="15">
    <w:p w14:paraId="4B41F07C" w14:textId="77777777" w:rsidR="00A65F1D" w:rsidRPr="002E7ACC" w:rsidRDefault="00A65F1D" w:rsidP="00A65F1D">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The ALLIANCE (2022) ‘Disabled People, Unpaid Carers and the Cost of Living Crisis: Impacts, Responses and Long Term Solutions.’ Available at: </w:t>
      </w:r>
      <w:hyperlink r:id="rId18" w:history="1">
        <w:r w:rsidRPr="002E7ACC">
          <w:rPr>
            <w:rStyle w:val="Hyperlink"/>
            <w:rFonts w:ascii="Arial" w:hAnsi="Arial" w:cs="Arial"/>
            <w:sz w:val="28"/>
            <w:szCs w:val="28"/>
          </w:rPr>
          <w:t>https://www.alliance-scotland.org.uk/blog/news/alliance-cost-of-living-report-calls-for-further-emergency-support/</w:t>
        </w:r>
      </w:hyperlink>
      <w:r w:rsidRPr="002E7ACC">
        <w:rPr>
          <w:rFonts w:ascii="Arial" w:hAnsi="Arial" w:cs="Arial"/>
          <w:sz w:val="28"/>
          <w:szCs w:val="28"/>
        </w:rPr>
        <w:t xml:space="preserve">. </w:t>
      </w:r>
    </w:p>
    <w:p w14:paraId="6BA0E9C2" w14:textId="3BB3A089" w:rsidR="00A65F1D" w:rsidRPr="002E7ACC" w:rsidRDefault="00A65F1D">
      <w:pPr>
        <w:pStyle w:val="EndnoteText"/>
        <w:rPr>
          <w:rFonts w:ascii="Arial" w:hAnsi="Arial" w:cs="Arial"/>
          <w:sz w:val="28"/>
          <w:szCs w:val="28"/>
        </w:rPr>
      </w:pPr>
    </w:p>
  </w:endnote>
  <w:endnote w:id="16">
    <w:p w14:paraId="757E8949" w14:textId="542F880A" w:rsidR="00A65F1D" w:rsidRDefault="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w:t>
      </w:r>
      <w:r w:rsidR="00A65F1D" w:rsidRPr="002E7ACC">
        <w:rPr>
          <w:rFonts w:ascii="Arial" w:hAnsi="Arial" w:cs="Arial"/>
          <w:sz w:val="28"/>
          <w:szCs w:val="28"/>
        </w:rPr>
        <w:t xml:space="preserve">The Health Foundation (2020) ‘Health Equity in England: The Marmot Review 10 Years On.’ Available at: </w:t>
      </w:r>
      <w:hyperlink r:id="rId19" w:history="1">
        <w:r w:rsidR="00A65F1D" w:rsidRPr="002E7ACC">
          <w:rPr>
            <w:rStyle w:val="Hyperlink"/>
            <w:rFonts w:ascii="Arial" w:hAnsi="Arial" w:cs="Arial"/>
            <w:sz w:val="28"/>
            <w:szCs w:val="28"/>
          </w:rPr>
          <w:t>https://www.health.org.uk/reports-and-analysis/reports/health-equity-in-england-the-marmot-review-10-years-on-0</w:t>
        </w:r>
      </w:hyperlink>
      <w:r w:rsidR="00A65F1D" w:rsidRPr="002E7ACC">
        <w:rPr>
          <w:rFonts w:ascii="Arial" w:hAnsi="Arial" w:cs="Arial"/>
          <w:sz w:val="28"/>
          <w:szCs w:val="28"/>
        </w:rPr>
        <w:t>.</w:t>
      </w:r>
    </w:p>
    <w:p w14:paraId="27ED8D50" w14:textId="77777777" w:rsidR="00270E0B" w:rsidRPr="002E7ACC" w:rsidRDefault="00270E0B">
      <w:pPr>
        <w:pStyle w:val="EndnoteText"/>
        <w:rPr>
          <w:rFonts w:ascii="Arial" w:hAnsi="Arial" w:cs="Arial"/>
          <w:sz w:val="28"/>
          <w:szCs w:val="28"/>
        </w:rPr>
      </w:pPr>
    </w:p>
  </w:endnote>
  <w:endnote w:id="17">
    <w:p w14:paraId="4AC99155" w14:textId="77777777" w:rsidR="00E37598" w:rsidRPr="002E7ACC" w:rsidRDefault="00E37598" w:rsidP="00E37598">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SPICe (2024) ‘Scotland’s Housing Emergency.’ Available at: </w:t>
      </w:r>
      <w:hyperlink r:id="rId20" w:history="1">
        <w:r w:rsidRPr="002E7ACC">
          <w:rPr>
            <w:rStyle w:val="Hyperlink"/>
            <w:rFonts w:ascii="Arial" w:hAnsi="Arial" w:cs="Arial"/>
            <w:sz w:val="28"/>
            <w:szCs w:val="28"/>
          </w:rPr>
          <w:t>https://spice-spotlight.scot/2024/06/27/scotlands-housing-emergency/</w:t>
        </w:r>
      </w:hyperlink>
      <w:r w:rsidRPr="002E7ACC">
        <w:rPr>
          <w:rFonts w:ascii="Arial" w:hAnsi="Arial" w:cs="Arial"/>
          <w:sz w:val="28"/>
          <w:szCs w:val="28"/>
        </w:rPr>
        <w:t xml:space="preserve">. </w:t>
      </w:r>
    </w:p>
    <w:p w14:paraId="1F422B28" w14:textId="31D94B5D" w:rsidR="00E37598" w:rsidRPr="002E7ACC" w:rsidRDefault="00E37598">
      <w:pPr>
        <w:pStyle w:val="EndnoteText"/>
        <w:rPr>
          <w:rFonts w:ascii="Arial" w:hAnsi="Arial" w:cs="Arial"/>
          <w:sz w:val="28"/>
          <w:szCs w:val="28"/>
        </w:rPr>
      </w:pPr>
    </w:p>
  </w:endnote>
  <w:endnote w:id="18">
    <w:p w14:paraId="10AA261F" w14:textId="77777777" w:rsidR="00A65F1D" w:rsidRPr="002E7ACC" w:rsidRDefault="00A65F1D" w:rsidP="00A65F1D">
      <w:pPr>
        <w:pStyle w:val="EndnoteText"/>
        <w:rPr>
          <w:rFonts w:ascii="Arial" w:hAnsi="Arial" w:cs="Arial"/>
          <w:sz w:val="28"/>
          <w:szCs w:val="28"/>
        </w:rPr>
      </w:pPr>
      <w:r w:rsidRPr="002E7ACC">
        <w:rPr>
          <w:rStyle w:val="EndnoteReference"/>
          <w:rFonts w:ascii="Arial" w:hAnsi="Arial" w:cs="Arial"/>
          <w:sz w:val="28"/>
          <w:szCs w:val="28"/>
        </w:rPr>
        <w:endnoteRef/>
      </w:r>
      <w:r w:rsidRPr="002E7ACC">
        <w:rPr>
          <w:rFonts w:ascii="Arial" w:hAnsi="Arial" w:cs="Arial"/>
          <w:sz w:val="28"/>
          <w:szCs w:val="28"/>
        </w:rPr>
        <w:t xml:space="preserve"> The Poverty Alliance (2021) ‘Examining the relationship between the Rights to Health and Housing: A review of international evidence.’ Research commissioned by the ALLIANCE and Shelter Scotland. Available at: </w:t>
      </w:r>
      <w:hyperlink r:id="rId21" w:history="1">
        <w:r w:rsidRPr="002E7ACC">
          <w:rPr>
            <w:rStyle w:val="Hyperlink"/>
            <w:rFonts w:ascii="Arial" w:hAnsi="Arial" w:cs="Arial"/>
            <w:sz w:val="28"/>
            <w:szCs w:val="28"/>
          </w:rPr>
          <w:t>https://www.alliance-scotland.org.uk/blog/news/whats-the-relationship-between-the-human-rights-to-health-and-housing/</w:t>
        </w:r>
      </w:hyperlink>
      <w:r w:rsidRPr="002E7ACC">
        <w:rPr>
          <w:rFonts w:ascii="Arial" w:hAnsi="Arial" w:cs="Arial"/>
          <w:sz w:val="28"/>
          <w:szCs w:val="28"/>
        </w:rPr>
        <w:t>.</w:t>
      </w:r>
    </w:p>
    <w:p w14:paraId="070A9AE2" w14:textId="6A854096" w:rsidR="00A65F1D" w:rsidRDefault="00A65F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sz w:val="28"/>
        <w:szCs w:val="28"/>
      </w:rPr>
    </w:sdtEndPr>
    <w:sdtContent>
      <w:p w14:paraId="728FF6D8" w14:textId="77777777" w:rsidR="008F1BDD" w:rsidRPr="00F01A0F" w:rsidRDefault="008F1BDD" w:rsidP="008F1BDD">
        <w:pPr>
          <w:spacing w:after="0" w:line="240" w:lineRule="auto"/>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C66C42">
        <w:pPr>
          <w:pStyle w:val="Footer"/>
          <w:jc w:val="right"/>
          <w:rPr>
            <w:sz w:val="28"/>
            <w:szCs w:val="28"/>
          </w:rPr>
        </w:pPr>
        <w:r w:rsidRPr="00C66C42">
          <w:rPr>
            <w:sz w:val="28"/>
            <w:szCs w:val="28"/>
          </w:rPr>
          <w:fldChar w:fldCharType="begin"/>
        </w:r>
        <w:r w:rsidRPr="00C66C42">
          <w:rPr>
            <w:sz w:val="28"/>
            <w:szCs w:val="28"/>
          </w:rPr>
          <w:instrText xml:space="preserve"> PAGE   \* MERGEFORMAT </w:instrText>
        </w:r>
        <w:r w:rsidRPr="00C66C42">
          <w:rPr>
            <w:sz w:val="28"/>
            <w:szCs w:val="28"/>
          </w:rPr>
          <w:fldChar w:fldCharType="separate"/>
        </w:r>
        <w:r w:rsidRPr="00C66C42">
          <w:rPr>
            <w:noProof/>
            <w:sz w:val="28"/>
            <w:szCs w:val="28"/>
          </w:rPr>
          <w:t>2</w:t>
        </w:r>
        <w:r w:rsidRPr="00C66C42">
          <w:rPr>
            <w:noProof/>
            <w:sz w:val="28"/>
            <w:szCs w:val="28"/>
          </w:rPr>
          <w:fldChar w:fldCharType="end"/>
        </w:r>
      </w:p>
    </w:sdtContent>
  </w:sdt>
  <w:p w14:paraId="66938B3B" w14:textId="7C7AE844" w:rsidR="004C5129" w:rsidRDefault="005C7066">
    <w:pPr>
      <w:pStyle w:val="Footer"/>
    </w:pPr>
    <w:r>
      <w:rPr>
        <w:noProof/>
      </w:rPr>
      <mc:AlternateContent>
        <mc:Choice Requires="wps">
          <w:drawing>
            <wp:anchor distT="0" distB="0" distL="114300" distR="114300" simplePos="0" relativeHeight="251658240" behindDoc="0" locked="0" layoutInCell="1" allowOverlap="1" wp14:anchorId="777BA923" wp14:editId="319AFB40">
              <wp:simplePos x="0" y="0"/>
              <wp:positionH relativeFrom="column">
                <wp:posOffset>-897467</wp:posOffset>
              </wp:positionH>
              <wp:positionV relativeFrom="paragraph">
                <wp:posOffset>164465</wp:posOffset>
              </wp:positionV>
              <wp:extent cx="7518400" cy="457200"/>
              <wp:effectExtent l="0" t="0" r="25400" b="19050"/>
              <wp:wrapNone/>
              <wp:docPr id="1119551998" name="Rectangle 24"/>
              <wp:cNvGraphicFramePr/>
              <a:graphic xmlns:a="http://schemas.openxmlformats.org/drawingml/2006/main">
                <a:graphicData uri="http://schemas.microsoft.com/office/word/2010/wordprocessingShape">
                  <wps:wsp>
                    <wps:cNvSpPr/>
                    <wps:spPr>
                      <a:xfrm>
                        <a:off x="0" y="0"/>
                        <a:ext cx="7518400" cy="457200"/>
                      </a:xfrm>
                      <a:prstGeom prst="rect">
                        <a:avLst/>
                      </a:prstGeom>
                      <a:solidFill>
                        <a:srgbClr val="8000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84B02" id="Rectangle 24" o:spid="_x0000_s1026" style="position:absolute;margin-left:-70.65pt;margin-top:12.95pt;width:59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" fillcolor="purple" strokecolor="#09101d [48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A0F9" w14:textId="77777777" w:rsidR="006E27E1" w:rsidRDefault="006E27E1" w:rsidP="004C5129">
      <w:pPr>
        <w:spacing w:after="0" w:line="240" w:lineRule="auto"/>
      </w:pPr>
      <w:r>
        <w:separator/>
      </w:r>
    </w:p>
  </w:footnote>
  <w:footnote w:type="continuationSeparator" w:id="0">
    <w:p w14:paraId="1655B8F7" w14:textId="77777777" w:rsidR="006E27E1" w:rsidRDefault="006E27E1" w:rsidP="004C5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2E14"/>
    <w:multiLevelType w:val="hybridMultilevel"/>
    <w:tmpl w:val="BF92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D1BB8"/>
    <w:multiLevelType w:val="hybridMultilevel"/>
    <w:tmpl w:val="3468C2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DA5F3D"/>
    <w:multiLevelType w:val="hybridMultilevel"/>
    <w:tmpl w:val="EDAA54CE"/>
    <w:lvl w:ilvl="0" w:tplc="9A7AC930">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48162">
    <w:abstractNumId w:val="3"/>
  </w:num>
  <w:num w:numId="2" w16cid:durableId="438988701">
    <w:abstractNumId w:val="1"/>
  </w:num>
  <w:num w:numId="3" w16cid:durableId="231545614">
    <w:abstractNumId w:val="2"/>
  </w:num>
  <w:num w:numId="4" w16cid:durableId="2016227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e Duncan">
    <w15:presenceInfo w15:providerId="AD" w15:userId="S::justine.duncan@alliance-scotland.org.uk::c1fdb2cf-0125-479d-9db6-aae71e937e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04CDB"/>
    <w:rsid w:val="00013022"/>
    <w:rsid w:val="000234E6"/>
    <w:rsid w:val="00027453"/>
    <w:rsid w:val="000468A1"/>
    <w:rsid w:val="00066408"/>
    <w:rsid w:val="000812A1"/>
    <w:rsid w:val="0008588C"/>
    <w:rsid w:val="00086F13"/>
    <w:rsid w:val="00097460"/>
    <w:rsid w:val="000B43FA"/>
    <w:rsid w:val="000C242B"/>
    <w:rsid w:val="00102F00"/>
    <w:rsid w:val="00125ECF"/>
    <w:rsid w:val="00127AC3"/>
    <w:rsid w:val="001550CB"/>
    <w:rsid w:val="00156A42"/>
    <w:rsid w:val="00192C05"/>
    <w:rsid w:val="00196D33"/>
    <w:rsid w:val="00215AA6"/>
    <w:rsid w:val="00217290"/>
    <w:rsid w:val="00270E0B"/>
    <w:rsid w:val="00295C8A"/>
    <w:rsid w:val="002C6E96"/>
    <w:rsid w:val="002D5AD2"/>
    <w:rsid w:val="002E7ACC"/>
    <w:rsid w:val="00300ABC"/>
    <w:rsid w:val="00316BDD"/>
    <w:rsid w:val="00346198"/>
    <w:rsid w:val="003531E7"/>
    <w:rsid w:val="003650EA"/>
    <w:rsid w:val="003A4628"/>
    <w:rsid w:val="003A7480"/>
    <w:rsid w:val="003E0749"/>
    <w:rsid w:val="004170BB"/>
    <w:rsid w:val="00457555"/>
    <w:rsid w:val="00481A67"/>
    <w:rsid w:val="00484D49"/>
    <w:rsid w:val="004B6806"/>
    <w:rsid w:val="004C0D30"/>
    <w:rsid w:val="004C2143"/>
    <w:rsid w:val="004C5129"/>
    <w:rsid w:val="004E7AE3"/>
    <w:rsid w:val="004F6258"/>
    <w:rsid w:val="00512ECE"/>
    <w:rsid w:val="0053022D"/>
    <w:rsid w:val="00532C57"/>
    <w:rsid w:val="0053791B"/>
    <w:rsid w:val="00541EEA"/>
    <w:rsid w:val="00542B89"/>
    <w:rsid w:val="00552634"/>
    <w:rsid w:val="0058504F"/>
    <w:rsid w:val="005942AF"/>
    <w:rsid w:val="005A6323"/>
    <w:rsid w:val="005B6D67"/>
    <w:rsid w:val="005C2EA3"/>
    <w:rsid w:val="005C7066"/>
    <w:rsid w:val="005E423A"/>
    <w:rsid w:val="005E7701"/>
    <w:rsid w:val="0064467F"/>
    <w:rsid w:val="006650D1"/>
    <w:rsid w:val="0067345B"/>
    <w:rsid w:val="006C14E8"/>
    <w:rsid w:val="006D018B"/>
    <w:rsid w:val="006E27E1"/>
    <w:rsid w:val="00745482"/>
    <w:rsid w:val="00772CDF"/>
    <w:rsid w:val="007A4A74"/>
    <w:rsid w:val="007B76D6"/>
    <w:rsid w:val="007E0C90"/>
    <w:rsid w:val="007E7AF0"/>
    <w:rsid w:val="007F6FA0"/>
    <w:rsid w:val="008229E7"/>
    <w:rsid w:val="00840D55"/>
    <w:rsid w:val="008F1BDD"/>
    <w:rsid w:val="008F5EF1"/>
    <w:rsid w:val="00903165"/>
    <w:rsid w:val="009150F9"/>
    <w:rsid w:val="00954308"/>
    <w:rsid w:val="009B5F96"/>
    <w:rsid w:val="00A25C98"/>
    <w:rsid w:val="00A526C4"/>
    <w:rsid w:val="00A65F1D"/>
    <w:rsid w:val="00A662B8"/>
    <w:rsid w:val="00AB5EF2"/>
    <w:rsid w:val="00AC343A"/>
    <w:rsid w:val="00B0218E"/>
    <w:rsid w:val="00B2247C"/>
    <w:rsid w:val="00B27DC0"/>
    <w:rsid w:val="00B30838"/>
    <w:rsid w:val="00B61275"/>
    <w:rsid w:val="00B71FB2"/>
    <w:rsid w:val="00B827D9"/>
    <w:rsid w:val="00BD3444"/>
    <w:rsid w:val="00BD6B6E"/>
    <w:rsid w:val="00C374F1"/>
    <w:rsid w:val="00C66C42"/>
    <w:rsid w:val="00CA29F3"/>
    <w:rsid w:val="00CC07C6"/>
    <w:rsid w:val="00CC4A0E"/>
    <w:rsid w:val="00CF182B"/>
    <w:rsid w:val="00CF1D3D"/>
    <w:rsid w:val="00D0352B"/>
    <w:rsid w:val="00D0533A"/>
    <w:rsid w:val="00D3479F"/>
    <w:rsid w:val="00D46113"/>
    <w:rsid w:val="00D474C6"/>
    <w:rsid w:val="00D8618E"/>
    <w:rsid w:val="00DE3E4F"/>
    <w:rsid w:val="00E36226"/>
    <w:rsid w:val="00E37598"/>
    <w:rsid w:val="00E41C50"/>
    <w:rsid w:val="00E64F15"/>
    <w:rsid w:val="00E6627B"/>
    <w:rsid w:val="00E755A8"/>
    <w:rsid w:val="00E77282"/>
    <w:rsid w:val="00E93EC8"/>
    <w:rsid w:val="00EF352B"/>
    <w:rsid w:val="00F0113C"/>
    <w:rsid w:val="00F01A0F"/>
    <w:rsid w:val="00F02BAF"/>
    <w:rsid w:val="00F0671E"/>
    <w:rsid w:val="00F117C1"/>
    <w:rsid w:val="00F849FE"/>
    <w:rsid w:val="00F906A2"/>
    <w:rsid w:val="00F9672D"/>
    <w:rsid w:val="00FA3282"/>
    <w:rsid w:val="00FA7AA2"/>
    <w:rsid w:val="00FB304E"/>
    <w:rsid w:val="00FC5023"/>
    <w:rsid w:val="00FD0AEE"/>
    <w:rsid w:val="00FF1DCA"/>
    <w:rsid w:val="00FF29D5"/>
    <w:rsid w:val="0775730C"/>
    <w:rsid w:val="07A67E1B"/>
    <w:rsid w:val="119BA5FF"/>
    <w:rsid w:val="122ED1B6"/>
    <w:rsid w:val="1879AC54"/>
    <w:rsid w:val="1C35A4AE"/>
    <w:rsid w:val="217A843A"/>
    <w:rsid w:val="2877C89A"/>
    <w:rsid w:val="2B69005F"/>
    <w:rsid w:val="318EB71D"/>
    <w:rsid w:val="3498F8D4"/>
    <w:rsid w:val="364D926C"/>
    <w:rsid w:val="4B3338BD"/>
    <w:rsid w:val="4C30622A"/>
    <w:rsid w:val="4E26058D"/>
    <w:rsid w:val="4F9044DE"/>
    <w:rsid w:val="5A30F6DF"/>
    <w:rsid w:val="60626216"/>
    <w:rsid w:val="69EF04AA"/>
    <w:rsid w:val="725A4C4A"/>
    <w:rsid w:val="737BFF9E"/>
    <w:rsid w:val="79F1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EC3406F9-FD20-4081-9E43-2B321FC1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0D1"/>
    <w:pPr>
      <w:keepNext/>
      <w:keepLines/>
      <w:spacing w:before="360" w:after="80"/>
      <w:outlineLvl w:val="0"/>
    </w:pPr>
    <w:rPr>
      <w:rFonts w:ascii="Arial" w:eastAsiaTheme="majorEastAsia" w:hAnsi="Arial" w:cstheme="majorBidi"/>
      <w:b/>
      <w:color w:val="800080"/>
      <w:sz w:val="32"/>
      <w:szCs w:val="40"/>
    </w:rPr>
  </w:style>
  <w:style w:type="paragraph" w:styleId="Heading2">
    <w:name w:val="heading 2"/>
    <w:aliases w:val="Subheading"/>
    <w:basedOn w:val="Normal"/>
    <w:next w:val="Normal"/>
    <w:link w:val="Heading2Char"/>
    <w:uiPriority w:val="4"/>
    <w:unhideWhenUsed/>
    <w:qFormat/>
    <w:rsid w:val="00552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D1"/>
    <w:rPr>
      <w:rFonts w:ascii="Arial" w:eastAsiaTheme="majorEastAsia" w:hAnsi="Arial" w:cstheme="majorBidi"/>
      <w:b/>
      <w:color w:val="800080"/>
      <w:sz w:val="32"/>
      <w:szCs w:val="40"/>
    </w:rPr>
  </w:style>
  <w:style w:type="character" w:customStyle="1" w:styleId="Heading2Char">
    <w:name w:val="Heading 2 Char"/>
    <w:aliases w:val="Subheading Char"/>
    <w:basedOn w:val="DefaultParagraphFont"/>
    <w:link w:val="Heading2"/>
    <w:uiPriority w:val="4"/>
    <w:rsid w:val="00552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szCs w:val="32"/>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rFonts w:ascii="Arial" w:hAnsi="Arial" w:cs="Arial"/>
      <w:b/>
      <w:bCs/>
      <w:noProof/>
      <w:sz w:val="28"/>
      <w:szCs w:val="28"/>
    </w:rPr>
  </w:style>
  <w:style w:type="paragraph" w:styleId="EndnoteText">
    <w:name w:val="endnote text"/>
    <w:basedOn w:val="Normal"/>
    <w:link w:val="EndnoteTextChar"/>
    <w:uiPriority w:val="99"/>
    <w:semiHidden/>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B0218E"/>
    <w:rPr>
      <w:color w:val="605E5C"/>
      <w:shd w:val="clear" w:color="auto" w:fill="E1DFDD"/>
    </w:rPr>
  </w:style>
  <w:style w:type="table" w:styleId="TableGrid">
    <w:name w:val="Table Grid"/>
    <w:basedOn w:val="TableNormal"/>
    <w:uiPriority w:val="39"/>
    <w:rsid w:val="00B0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5023"/>
    <w:pPr>
      <w:spacing w:after="0" w:line="240" w:lineRule="auto"/>
    </w:pPr>
  </w:style>
  <w:style w:type="character" w:styleId="CommentReference">
    <w:name w:val="annotation reference"/>
    <w:basedOn w:val="DefaultParagraphFont"/>
    <w:uiPriority w:val="99"/>
    <w:semiHidden/>
    <w:unhideWhenUsed/>
    <w:rsid w:val="00FC5023"/>
    <w:rPr>
      <w:sz w:val="16"/>
      <w:szCs w:val="16"/>
    </w:rPr>
  </w:style>
  <w:style w:type="paragraph" w:styleId="CommentText">
    <w:name w:val="annotation text"/>
    <w:basedOn w:val="Normal"/>
    <w:link w:val="CommentTextChar"/>
    <w:uiPriority w:val="99"/>
    <w:unhideWhenUsed/>
    <w:rsid w:val="00FC5023"/>
    <w:pPr>
      <w:spacing w:line="240" w:lineRule="auto"/>
    </w:pPr>
    <w:rPr>
      <w:sz w:val="20"/>
      <w:szCs w:val="20"/>
    </w:rPr>
  </w:style>
  <w:style w:type="character" w:customStyle="1" w:styleId="CommentTextChar">
    <w:name w:val="Comment Text Char"/>
    <w:basedOn w:val="DefaultParagraphFont"/>
    <w:link w:val="CommentText"/>
    <w:uiPriority w:val="99"/>
    <w:rsid w:val="00FC5023"/>
    <w:rPr>
      <w:sz w:val="20"/>
      <w:szCs w:val="20"/>
    </w:rPr>
  </w:style>
  <w:style w:type="paragraph" w:styleId="CommentSubject">
    <w:name w:val="annotation subject"/>
    <w:basedOn w:val="CommentText"/>
    <w:next w:val="CommentText"/>
    <w:link w:val="CommentSubjectChar"/>
    <w:uiPriority w:val="99"/>
    <w:semiHidden/>
    <w:unhideWhenUsed/>
    <w:rsid w:val="00FC5023"/>
    <w:rPr>
      <w:b/>
      <w:bCs/>
    </w:rPr>
  </w:style>
  <w:style w:type="character" w:customStyle="1" w:styleId="CommentSubjectChar">
    <w:name w:val="Comment Subject Char"/>
    <w:basedOn w:val="CommentTextChar"/>
    <w:link w:val="CommentSubject"/>
    <w:uiPriority w:val="99"/>
    <w:semiHidden/>
    <w:rsid w:val="00FC5023"/>
    <w:rPr>
      <w:b/>
      <w:bCs/>
      <w:sz w:val="20"/>
      <w:szCs w:val="20"/>
    </w:rPr>
  </w:style>
  <w:style w:type="character" w:styleId="FollowedHyperlink">
    <w:name w:val="FollowedHyperlink"/>
    <w:basedOn w:val="DefaultParagraphFont"/>
    <w:uiPriority w:val="99"/>
    <w:semiHidden/>
    <w:unhideWhenUsed/>
    <w:rsid w:val="00FC5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housingoptionsscotland.org.uk/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harlotte.obrien@alliance-scotland.org.uk"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alliance-scotland.org.uk/health-and-social-care-integ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www.alliance-scotland.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ousingoptionsscotland.org.uk/project/april-client-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kerry.ritchie@alliance-scotland.org.uk" TargetMode="External"/><Relationship Id="rId27" Type="http://schemas.microsoft.com/office/2011/relationships/people" Target="people.xml"/></Relationships>
</file>

<file path=word/_rels/endnotes.xml.rels><?xml version="1.0" encoding="UTF-8" standalone="yes"?>
<Relationships xmlns="http://schemas.openxmlformats.org/package/2006/relationships"><Relationship Id="rId8" Type="http://schemas.openxmlformats.org/officeDocument/2006/relationships/hyperlink" Target="https://www.gov.scot/publications/repairing-standard-statutory-guidance-private-landlords/" TargetMode="External"/><Relationship Id="rId13" Type="http://schemas.openxmlformats.org/officeDocument/2006/relationships/hyperlink" Target="https://www.who.int/publications/i/item/9789241550376" TargetMode="External"/><Relationship Id="rId18" Type="http://schemas.openxmlformats.org/officeDocument/2006/relationships/hyperlink" Target="https://www.alliance-scotland.org.uk/blog/news/alliance-cost-of-living-report-calls-for-further-emergency-support/" TargetMode="External"/><Relationship Id="rId3" Type="http://schemas.openxmlformats.org/officeDocument/2006/relationships/hyperlink" Target="https://www.alliance-scotland.org.uk/health-and-social-care-integration/integration-support/about-integration/" TargetMode="External"/><Relationship Id="rId21" Type="http://schemas.openxmlformats.org/officeDocument/2006/relationships/hyperlink" Target="https://www.alliance-scotland.org.uk/blog/news/whats-the-relationship-between-the-human-rights-to-health-and-housing/" TargetMode="External"/><Relationship Id="rId7" Type="http://schemas.openxmlformats.org/officeDocument/2006/relationships/hyperlink" Target="https://www.gov.scot/publications/shqs-technical-guidance-for-social-landlords/" TargetMode="External"/><Relationship Id="rId12" Type="http://schemas.openxmlformats.org/officeDocument/2006/relationships/hyperlink" Target="https://publichealthscotland.scot/media/16542/population-health-impacts-of-the-rising-cost-of-living-in-scotland-a-rapid-health-impact-assessment.pdf" TargetMode="External"/><Relationship Id="rId17" Type="http://schemas.openxmlformats.org/officeDocument/2006/relationships/hyperlink" Target="https://www.who.int/publications/i/item/9789241550376" TargetMode="External"/><Relationship Id="rId2" Type="http://schemas.openxmlformats.org/officeDocument/2006/relationships/hyperlink" Target="https://www.gov.scot/collections/public-bodies-joint-working-scotland-act-2014-statutory-guidance-and-advice/" TargetMode="External"/><Relationship Id="rId16" Type="http://schemas.openxmlformats.org/officeDocument/2006/relationships/hyperlink" Target="https://publichealthscotland.scot/media/16542/population-health-impacts-of-the-rising-cost-of-living-in-scotland-a-rapid-health-impact-assessment.pdf" TargetMode="External"/><Relationship Id="rId20" Type="http://schemas.openxmlformats.org/officeDocument/2006/relationships/hyperlink" Target="https://spice-spotlight.scot/2024/06/27/scotlands-housing-emergency/" TargetMode="External"/><Relationship Id="rId1" Type="http://schemas.openxmlformats.org/officeDocument/2006/relationships/hyperlink" Target="https://www.gov.scot/publications/housing-advice-note/" TargetMode="External"/><Relationship Id="rId6" Type="http://schemas.openxmlformats.org/officeDocument/2006/relationships/hyperlink" Target="https://www.who.int/news-room/fact-sheets/detail/social-determinants-of-health" TargetMode="External"/><Relationship Id="rId11" Type="http://schemas.openxmlformats.org/officeDocument/2006/relationships/hyperlink" Target="https://www.gov.uk/government/publications/damp-and-mould-understanding-and-addressing-the-health-risks-for-rented-housing-providers/understanding-and-addressing-the-health-risks-of-damp-and-mould-in-the-home--2" TargetMode="External"/><Relationship Id="rId5" Type="http://schemas.openxmlformats.org/officeDocument/2006/relationships/hyperlink" Target="https://www.gov.scot/publications/housing-advice-note/" TargetMode="External"/><Relationship Id="rId15" Type="http://schemas.openxmlformats.org/officeDocument/2006/relationships/hyperlink" Target="https://publichealthscotland.scot/media/16542/population-health-impacts-of-the-rising-cost-of-living-in-scotland-a-rapid-health-impact-assessment.pdf" TargetMode="External"/><Relationship Id="rId10" Type="http://schemas.openxmlformats.org/officeDocument/2006/relationships/hyperlink" Target="https://www.who.int/publications/i/item/9789241550376" TargetMode="External"/><Relationship Id="rId19" Type="http://schemas.openxmlformats.org/officeDocument/2006/relationships/hyperlink" Target="https://www.health.org.uk/reports-and-analysis/reports/health-equity-in-england-the-marmot-review-10-years-on-0" TargetMode="External"/><Relationship Id="rId4" Type="http://schemas.openxmlformats.org/officeDocument/2006/relationships/hyperlink" Target="https://www.gov.scot/publications/national-health-wellbeing-outcomes-framework/" TargetMode="External"/><Relationship Id="rId9" Type="http://schemas.openxmlformats.org/officeDocument/2006/relationships/hyperlink" Target="https://www.legislation.gov.uk/ukpga/1987/26/part/IV/crossheading/the-tolerable-standard" TargetMode="External"/><Relationship Id="rId14" Type="http://schemas.openxmlformats.org/officeDocument/2006/relationships/hyperlink" Target="https://www.who.int/publications/i/item/97892415503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7aa3b-098a-4e80-b918-a6ebf396938d">
      <Terms xmlns="http://schemas.microsoft.com/office/infopath/2007/PartnerControls"/>
    </lcf76f155ced4ddcb4097134ff3c332f>
    <TaxCatchAll xmlns="ca756b87-b080-4215-b8ee-1a6e4f475d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ACF6BC3027BA4BA257FAA541A5AE14" ma:contentTypeVersion="13" ma:contentTypeDescription="Create a new document." ma:contentTypeScope="" ma:versionID="4593e3d45ffcf85e59e9b8b6b369d017">
  <xsd:schema xmlns:xsd="http://www.w3.org/2001/XMLSchema" xmlns:xs="http://www.w3.org/2001/XMLSchema" xmlns:p="http://schemas.microsoft.com/office/2006/metadata/properties" xmlns:ns2="b027aa3b-098a-4e80-b918-a6ebf396938d" xmlns:ns3="ca756b87-b080-4215-b8ee-1a6e4f475d24" targetNamespace="http://schemas.microsoft.com/office/2006/metadata/properties" ma:root="true" ma:fieldsID="60a1cd8e3b2077f7612e8ca7371703fb" ns2:_="" ns3:_="">
    <xsd:import namespace="b027aa3b-098a-4e80-b918-a6ebf396938d"/>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7aa3b-098a-4e80-b918-a6ebf396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14D90-5B11-49B6-BE31-B7A29E904510}">
  <ds:schemaRefs>
    <ds:schemaRef ds:uri="http://schemas.microsoft.com/sharepoint/v3/contenttype/forms"/>
  </ds:schemaRefs>
</ds:datastoreItem>
</file>

<file path=customXml/itemProps2.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customXml/itemProps3.xml><?xml version="1.0" encoding="utf-8"?>
<ds:datastoreItem xmlns:ds="http://schemas.openxmlformats.org/officeDocument/2006/customXml" ds:itemID="{63C9FD81-BBCB-4214-AF17-C32A18DC71D1}">
  <ds:schemaRefs>
    <ds:schemaRef ds:uri="http://schemas.microsoft.com/office/2006/metadata/properties"/>
    <ds:schemaRef ds:uri="http://schemas.microsoft.com/office/infopath/2007/PartnerControls"/>
    <ds:schemaRef ds:uri="b027aa3b-098a-4e80-b918-a6ebf396938d"/>
    <ds:schemaRef ds:uri="ca756b87-b080-4215-b8ee-1a6e4f475d24"/>
  </ds:schemaRefs>
</ds:datastoreItem>
</file>

<file path=customXml/itemProps4.xml><?xml version="1.0" encoding="utf-8"?>
<ds:datastoreItem xmlns:ds="http://schemas.openxmlformats.org/officeDocument/2006/customXml" ds:itemID="{4B0B4D4B-0E3E-42FA-8342-BD1E8DF5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7aa3b-098a-4e80-b918-a6ebf396938d"/>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ALLIANCE Report Template</Template>
  <TotalTime>1651</TotalTime>
  <Pages>12</Pages>
  <Words>1969</Words>
  <Characters>11007</Characters>
  <Application>Microsoft Office Word</Application>
  <DocSecurity>0</DocSecurity>
  <Lines>314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Charlotte O'Brien</cp:lastModifiedBy>
  <cp:revision>31</cp:revision>
  <dcterms:created xsi:type="dcterms:W3CDTF">2025-11-17T08:52:00Z</dcterms:created>
  <dcterms:modified xsi:type="dcterms:W3CDTF">2026-04-01T12:03:00Z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0x01010044ACF6BC3027BA4BA257FAA541A5AE14</vt:lpwstr>
  </property>
  <property fmtid="{D5CDD505-2E9C-101B-9397-08002B2CF9AE}" pid="3" name="MediaServiceImageTags">
    <vt:lpwstr/>
  </property>
</Properties>
</file>