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B477" w14:textId="4FACE60C" w:rsidR="00D077E9" w:rsidRPr="00500EE3" w:rsidRDefault="00C24B1A" w:rsidP="006578EC">
      <w:pPr>
        <w:spacing w:after="240"/>
      </w:pPr>
      <w:bookmarkStart w:id="0" w:name="_Hlk131412455"/>
      <w:bookmarkEnd w:id="0"/>
      <w:r w:rsidRPr="00500EE3">
        <w:rPr>
          <w:noProof/>
        </w:rPr>
        <w:drawing>
          <wp:anchor distT="0" distB="0" distL="114300" distR="114300" simplePos="0" relativeHeight="251658241" behindDoc="1" locked="0" layoutInCell="1" allowOverlap="1" wp14:anchorId="7D6DB68D" wp14:editId="20196D1A">
            <wp:simplePos x="0" y="0"/>
            <wp:positionH relativeFrom="margin">
              <wp:posOffset>-2664460</wp:posOffset>
            </wp:positionH>
            <wp:positionV relativeFrom="paragraph">
              <wp:posOffset>-927417</wp:posOffset>
            </wp:positionV>
            <wp:extent cx="12350045" cy="69469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350045" cy="6946900"/>
                    </a:xfrm>
                    <a:prstGeom prst="rect">
                      <a:avLst/>
                    </a:prstGeom>
                  </pic:spPr>
                </pic:pic>
              </a:graphicData>
            </a:graphic>
            <wp14:sizeRelH relativeFrom="margin">
              <wp14:pctWidth>0</wp14:pctWidth>
            </wp14:sizeRelH>
            <wp14:sizeRelV relativeFrom="margin">
              <wp14:pctHeight>0</wp14:pctHeight>
            </wp14:sizeRelV>
          </wp:anchor>
        </w:drawing>
      </w:r>
    </w:p>
    <w:p w14:paraId="6958C3B5" w14:textId="6B30A745" w:rsidR="003777A6" w:rsidRPr="00500EE3" w:rsidRDefault="008501D7" w:rsidP="00011E44">
      <w:pPr>
        <w:pStyle w:val="Heading3"/>
        <w:spacing w:after="240"/>
      </w:pPr>
      <w:bookmarkStart w:id="1" w:name="_Hlk131412453"/>
      <w:bookmarkEnd w:id="1"/>
      <w:r w:rsidRPr="00500EE3">
        <w:rPr>
          <w:noProof/>
        </w:rPr>
        <mc:AlternateContent>
          <mc:Choice Requires="wpg">
            <w:drawing>
              <wp:anchor distT="0" distB="0" distL="228600" distR="228600" simplePos="0" relativeHeight="251658242" behindDoc="1" locked="0" layoutInCell="1" allowOverlap="1" wp14:anchorId="33A7D408" wp14:editId="212A4553">
                <wp:simplePos x="0" y="0"/>
                <wp:positionH relativeFrom="margin">
                  <wp:posOffset>-25400</wp:posOffset>
                </wp:positionH>
                <wp:positionV relativeFrom="margin">
                  <wp:posOffset>1549400</wp:posOffset>
                </wp:positionV>
                <wp:extent cx="2501900" cy="8153400"/>
                <wp:effectExtent l="0" t="0" r="0" b="0"/>
                <wp:wrapSquare wrapText="bothSides"/>
                <wp:docPr id="201" name="Group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01900" cy="8153400"/>
                          <a:chOff x="0" y="1574263"/>
                          <a:chExt cx="2501900" cy="7557929"/>
                        </a:xfrm>
                      </wpg:grpSpPr>
                      <wps:wsp>
                        <wps:cNvPr id="202" name="Rectangle 202"/>
                        <wps:cNvSpPr/>
                        <wps:spPr>
                          <a:xfrm>
                            <a:off x="0" y="1593529"/>
                            <a:ext cx="2501900" cy="495345"/>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2058280"/>
                            <a:ext cx="2501900" cy="7073912"/>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1574263"/>
                            <a:ext cx="2501900" cy="234860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24900" w14:textId="5604EFE0" w:rsidR="00C24B1A" w:rsidRPr="00C24B1A" w:rsidRDefault="00C24B1A" w:rsidP="00C24B1A">
                              <w:pPr>
                                <w:pStyle w:val="Content"/>
                                <w:rPr>
                                  <w:b w:val="0"/>
                                  <w:color w:val="660066"/>
                                  <w:sz w:val="44"/>
                                  <w:szCs w:val="44"/>
                                </w:rPr>
                              </w:pPr>
                              <w:r w:rsidRPr="00C24B1A">
                                <w:rPr>
                                  <w:color w:val="660066"/>
                                  <w:sz w:val="44"/>
                                  <w:szCs w:val="44"/>
                                </w:rPr>
                                <w:t>The Health and Social Care Alliance Scotland</w:t>
                              </w:r>
                            </w:p>
                            <w:p w14:paraId="1673458F" w14:textId="52EF416C" w:rsidR="00C24B1A" w:rsidRPr="00C24B1A" w:rsidRDefault="00C24B1A" w:rsidP="00C24B1A">
                              <w:pPr>
                                <w:pStyle w:val="Content"/>
                                <w:rPr>
                                  <w:b w:val="0"/>
                                  <w:color w:val="660066"/>
                                  <w:sz w:val="44"/>
                                  <w:szCs w:val="44"/>
                                </w:rPr>
                              </w:pPr>
                              <w:r w:rsidRPr="00C24B1A">
                                <w:rPr>
                                  <w:color w:val="660066"/>
                                  <w:sz w:val="44"/>
                                  <w:szCs w:val="44"/>
                                </w:rPr>
                                <w:t>(the ALLIANCE)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7D408" id="Group 201" o:spid="_x0000_s1026" alt="&quot;&quot;" style="position:absolute;margin-left:-2pt;margin-top:122pt;width:197pt;height:642pt;z-index:-251658238;mso-wrap-distance-left:18pt;mso-wrap-distance-right:18pt;mso-position-horizontal-relative:margin;mso-position-vertical-relative:margin;mso-width-relative:margin;mso-height-relative:margin" coordorigin=",15742" coordsize="25019,75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">
                <v:rect id="Rectangle 202" o:spid="_x0000_s1027" style="position:absolute;top:15935;width:2501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" fillcolor="purple" stroked="f" strokeweight="2pt"/>
                <v:rect id="Rectangle 203" o:spid="_x0000_s1028" style="position:absolute;top:20582;width:25019;height:70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" fillcolor="purple" stroked="f" strokeweight="2pt">
                  <v:textbox inset=",14.4pt,8.64pt,18pt">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v:textbox>
                </v:rect>
                <v:shapetype id="_x0000_t202" coordsize="21600,21600" o:spt="202" path="m,l,21600r21600,l21600,xe">
                  <v:stroke joinstyle="miter"/>
                  <v:path gradientshapeok="t" o:connecttype="rect"/>
                </v:shapetype>
                <v:shape id="Text Box 204" o:spid="_x0000_s1029" type="#_x0000_t202" style="position:absolute;top:15742;width:25019;height:23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71C24900" w14:textId="5604EFE0" w:rsidR="00C24B1A" w:rsidRPr="00C24B1A" w:rsidRDefault="00C24B1A" w:rsidP="00C24B1A">
                        <w:pPr>
                          <w:pStyle w:val="Content"/>
                          <w:rPr>
                            <w:b w:val="0"/>
                            <w:color w:val="660066"/>
                            <w:sz w:val="44"/>
                            <w:szCs w:val="44"/>
                          </w:rPr>
                        </w:pPr>
                        <w:r w:rsidRPr="00C24B1A">
                          <w:rPr>
                            <w:color w:val="660066"/>
                            <w:sz w:val="44"/>
                            <w:szCs w:val="44"/>
                          </w:rPr>
                          <w:t>The Health and Social Care Alliance Scotland</w:t>
                        </w:r>
                      </w:p>
                      <w:p w14:paraId="1673458F" w14:textId="52EF416C" w:rsidR="00C24B1A" w:rsidRPr="00C24B1A" w:rsidRDefault="00C24B1A" w:rsidP="00C24B1A">
                        <w:pPr>
                          <w:pStyle w:val="Content"/>
                          <w:rPr>
                            <w:b w:val="0"/>
                            <w:color w:val="660066"/>
                            <w:sz w:val="44"/>
                            <w:szCs w:val="44"/>
                          </w:rPr>
                        </w:pPr>
                        <w:r w:rsidRPr="00C24B1A">
                          <w:rPr>
                            <w:color w:val="660066"/>
                            <w:sz w:val="44"/>
                            <w:szCs w:val="44"/>
                          </w:rPr>
                          <w:t>(the ALLIANCE)</w:t>
                        </w:r>
                      </w:p>
                    </w:txbxContent>
                  </v:textbox>
                </v:shape>
                <w10:wrap type="square" anchorx="margin" anchory="margin"/>
              </v:group>
            </w:pict>
          </mc:Fallback>
        </mc:AlternateContent>
      </w:r>
      <w:r w:rsidR="00393DD9" w:rsidRPr="00500EE3">
        <w:rPr>
          <w:noProof/>
        </w:rPr>
        <mc:AlternateContent>
          <mc:Choice Requires="wps">
            <w:drawing>
              <wp:anchor distT="0" distB="0" distL="114300" distR="114300" simplePos="0" relativeHeight="251658243" behindDoc="0" locked="0" layoutInCell="1" allowOverlap="1" wp14:anchorId="595F8914" wp14:editId="2052E158">
                <wp:simplePos x="0" y="0"/>
                <wp:positionH relativeFrom="margin">
                  <wp:posOffset>-396240</wp:posOffset>
                </wp:positionH>
                <wp:positionV relativeFrom="paragraph">
                  <wp:posOffset>5960110</wp:posOffset>
                </wp:positionV>
                <wp:extent cx="6832600" cy="2263140"/>
                <wp:effectExtent l="0" t="0" r="25400" b="2286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832600" cy="2263140"/>
                        </a:xfrm>
                        <a:prstGeom prst="rect">
                          <a:avLst/>
                        </a:prstGeom>
                        <a:solidFill>
                          <a:srgbClr val="800080"/>
                        </a:solidFill>
                        <a:ln w="6350">
                          <a:solidFill>
                            <a:srgbClr val="800080"/>
                          </a:solidFill>
                        </a:ln>
                      </wps:spPr>
                      <wps:txbx>
                        <w:txbxContent>
                          <w:p w14:paraId="4BE51CA2" w14:textId="6BDC7631" w:rsidR="0096631D" w:rsidRDefault="00E3660F" w:rsidP="009C35B2">
                            <w:pPr>
                              <w:spacing w:after="240"/>
                              <w:rPr>
                                <w:rFonts w:eastAsia="Calibri" w:cs="Arial"/>
                                <w:b/>
                                <w:color w:val="FFFFFF" w:themeColor="background1"/>
                                <w:sz w:val="52"/>
                                <w:szCs w:val="52"/>
                              </w:rPr>
                            </w:pPr>
                            <w:r>
                              <w:rPr>
                                <w:rFonts w:eastAsia="Calibri" w:cs="Arial"/>
                                <w:b/>
                                <w:color w:val="FFFFFF" w:themeColor="background1"/>
                                <w:sz w:val="52"/>
                                <w:szCs w:val="52"/>
                              </w:rPr>
                              <w:t xml:space="preserve">Royal College of </w:t>
                            </w:r>
                            <w:r w:rsidR="00974AC5">
                              <w:rPr>
                                <w:rFonts w:eastAsia="Calibri" w:cs="Arial"/>
                                <w:b/>
                                <w:color w:val="FFFFFF" w:themeColor="background1"/>
                                <w:sz w:val="52"/>
                                <w:szCs w:val="52"/>
                              </w:rPr>
                              <w:t xml:space="preserve">Occupational Therapists </w:t>
                            </w:r>
                            <w:r w:rsidR="00241D63">
                              <w:rPr>
                                <w:rFonts w:eastAsia="Calibri" w:cs="Arial"/>
                                <w:b/>
                                <w:color w:val="FFFFFF" w:themeColor="background1"/>
                                <w:sz w:val="52"/>
                                <w:szCs w:val="52"/>
                              </w:rPr>
                              <w:t xml:space="preserve">consultation on </w:t>
                            </w:r>
                            <w:r w:rsidR="00C6734C">
                              <w:rPr>
                                <w:rFonts w:eastAsia="Calibri" w:cs="Arial"/>
                                <w:b/>
                                <w:color w:val="FFFFFF" w:themeColor="background1"/>
                                <w:sz w:val="52"/>
                                <w:szCs w:val="52"/>
                              </w:rPr>
                              <w:t xml:space="preserve">Dementia Guidelines </w:t>
                            </w:r>
                          </w:p>
                          <w:p w14:paraId="6ABB7002" w14:textId="0C76FD6E" w:rsidR="00CB3AC1" w:rsidRPr="00EC2D18" w:rsidRDefault="00CB3AC1" w:rsidP="009C35B2">
                            <w:pPr>
                              <w:spacing w:after="240"/>
                              <w:rPr>
                                <w:rFonts w:eastAsia="Calibri" w:cs="Arial"/>
                                <w:b/>
                                <w:color w:val="FFFFFF" w:themeColor="background1"/>
                                <w:sz w:val="52"/>
                                <w:szCs w:val="52"/>
                              </w:rPr>
                            </w:pPr>
                            <w:r w:rsidRPr="00EC2D18">
                              <w:rPr>
                                <w:rFonts w:eastAsia="Calibri" w:cs="Arial"/>
                                <w:b/>
                                <w:color w:val="FFFFFF" w:themeColor="background1"/>
                                <w:sz w:val="52"/>
                                <w:szCs w:val="52"/>
                              </w:rPr>
                              <w:t>ALLIANCE response</w:t>
                            </w:r>
                          </w:p>
                          <w:p w14:paraId="588D111B" w14:textId="51F37437" w:rsidR="003777A6" w:rsidRDefault="00104AAE" w:rsidP="009C35B2">
                            <w:pPr>
                              <w:spacing w:after="240"/>
                            </w:pPr>
                            <w:r>
                              <w:rPr>
                                <w:rFonts w:eastAsia="Calibri" w:cs="Arial"/>
                                <w:b/>
                                <w:color w:val="FFFFFF" w:themeColor="background1"/>
                                <w:sz w:val="56"/>
                                <w:szCs w:val="56"/>
                              </w:rPr>
                              <w:t>29</w:t>
                            </w:r>
                            <w:r w:rsidR="00241D63">
                              <w:rPr>
                                <w:rFonts w:eastAsia="Calibri" w:cs="Arial"/>
                                <w:b/>
                                <w:color w:val="FFFFFF" w:themeColor="background1"/>
                                <w:sz w:val="56"/>
                                <w:szCs w:val="56"/>
                              </w:rPr>
                              <w:t xml:space="preserve"> Ju</w:t>
                            </w:r>
                            <w:r>
                              <w:rPr>
                                <w:rFonts w:eastAsia="Calibri" w:cs="Arial"/>
                                <w:b/>
                                <w:color w:val="FFFFFF" w:themeColor="background1"/>
                                <w:sz w:val="56"/>
                                <w:szCs w:val="56"/>
                              </w:rPr>
                              <w:t>ly</w:t>
                            </w:r>
                            <w:r w:rsidR="00241D63">
                              <w:rPr>
                                <w:rFonts w:eastAsia="Calibri" w:cs="Arial"/>
                                <w:b/>
                                <w:color w:val="FFFFFF" w:themeColor="background1"/>
                                <w:sz w:val="56"/>
                                <w:szCs w:val="56"/>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F8914" id="Text Box 11" o:spid="_x0000_s1030" type="#_x0000_t202" alt="&quot;&quot;" style="position:absolute;margin-left:-31.2pt;margin-top:469.3pt;width:538pt;height:178.2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" fillcolor="purple" strokecolor="purple" strokeweight=".5pt">
                <v:textbox>
                  <w:txbxContent>
                    <w:p w14:paraId="4BE51CA2" w14:textId="6BDC7631" w:rsidR="0096631D" w:rsidRDefault="00E3660F" w:rsidP="009C35B2">
                      <w:pPr>
                        <w:spacing w:after="240"/>
                        <w:rPr>
                          <w:rFonts w:eastAsia="Calibri" w:cs="Arial"/>
                          <w:b/>
                          <w:color w:val="FFFFFF" w:themeColor="background1"/>
                          <w:sz w:val="52"/>
                          <w:szCs w:val="52"/>
                        </w:rPr>
                      </w:pPr>
                      <w:r>
                        <w:rPr>
                          <w:rFonts w:eastAsia="Calibri" w:cs="Arial"/>
                          <w:b/>
                          <w:color w:val="FFFFFF" w:themeColor="background1"/>
                          <w:sz w:val="52"/>
                          <w:szCs w:val="52"/>
                        </w:rPr>
                        <w:t xml:space="preserve">Royal College of </w:t>
                      </w:r>
                      <w:r w:rsidR="00974AC5">
                        <w:rPr>
                          <w:rFonts w:eastAsia="Calibri" w:cs="Arial"/>
                          <w:b/>
                          <w:color w:val="FFFFFF" w:themeColor="background1"/>
                          <w:sz w:val="52"/>
                          <w:szCs w:val="52"/>
                        </w:rPr>
                        <w:t xml:space="preserve">Occupational Therapists </w:t>
                      </w:r>
                      <w:r w:rsidR="00241D63">
                        <w:rPr>
                          <w:rFonts w:eastAsia="Calibri" w:cs="Arial"/>
                          <w:b/>
                          <w:color w:val="FFFFFF" w:themeColor="background1"/>
                          <w:sz w:val="52"/>
                          <w:szCs w:val="52"/>
                        </w:rPr>
                        <w:t xml:space="preserve">consultation on </w:t>
                      </w:r>
                      <w:r w:rsidR="00C6734C">
                        <w:rPr>
                          <w:rFonts w:eastAsia="Calibri" w:cs="Arial"/>
                          <w:b/>
                          <w:color w:val="FFFFFF" w:themeColor="background1"/>
                          <w:sz w:val="52"/>
                          <w:szCs w:val="52"/>
                        </w:rPr>
                        <w:t xml:space="preserve">Dementia Guidelines </w:t>
                      </w:r>
                    </w:p>
                    <w:p w14:paraId="6ABB7002" w14:textId="0C76FD6E" w:rsidR="00CB3AC1" w:rsidRPr="00EC2D18" w:rsidRDefault="00CB3AC1" w:rsidP="009C35B2">
                      <w:pPr>
                        <w:spacing w:after="240"/>
                        <w:rPr>
                          <w:rFonts w:eastAsia="Calibri" w:cs="Arial"/>
                          <w:b/>
                          <w:color w:val="FFFFFF" w:themeColor="background1"/>
                          <w:sz w:val="52"/>
                          <w:szCs w:val="52"/>
                        </w:rPr>
                      </w:pPr>
                      <w:r w:rsidRPr="00EC2D18">
                        <w:rPr>
                          <w:rFonts w:eastAsia="Calibri" w:cs="Arial"/>
                          <w:b/>
                          <w:color w:val="FFFFFF" w:themeColor="background1"/>
                          <w:sz w:val="52"/>
                          <w:szCs w:val="52"/>
                        </w:rPr>
                        <w:t>ALLIANCE response</w:t>
                      </w:r>
                    </w:p>
                    <w:p w14:paraId="588D111B" w14:textId="51F37437" w:rsidR="003777A6" w:rsidRDefault="00104AAE" w:rsidP="009C35B2">
                      <w:pPr>
                        <w:spacing w:after="240"/>
                      </w:pPr>
                      <w:r>
                        <w:rPr>
                          <w:rFonts w:eastAsia="Calibri" w:cs="Arial"/>
                          <w:b/>
                          <w:color w:val="FFFFFF" w:themeColor="background1"/>
                          <w:sz w:val="56"/>
                          <w:szCs w:val="56"/>
                        </w:rPr>
                        <w:t>29</w:t>
                      </w:r>
                      <w:r w:rsidR="00241D63">
                        <w:rPr>
                          <w:rFonts w:eastAsia="Calibri" w:cs="Arial"/>
                          <w:b/>
                          <w:color w:val="FFFFFF" w:themeColor="background1"/>
                          <w:sz w:val="56"/>
                          <w:szCs w:val="56"/>
                        </w:rPr>
                        <w:t xml:space="preserve"> Ju</w:t>
                      </w:r>
                      <w:r>
                        <w:rPr>
                          <w:rFonts w:eastAsia="Calibri" w:cs="Arial"/>
                          <w:b/>
                          <w:color w:val="FFFFFF" w:themeColor="background1"/>
                          <w:sz w:val="56"/>
                          <w:szCs w:val="56"/>
                        </w:rPr>
                        <w:t>ly</w:t>
                      </w:r>
                      <w:r w:rsidR="00241D63">
                        <w:rPr>
                          <w:rFonts w:eastAsia="Calibri" w:cs="Arial"/>
                          <w:b/>
                          <w:color w:val="FFFFFF" w:themeColor="background1"/>
                          <w:sz w:val="56"/>
                          <w:szCs w:val="56"/>
                        </w:rPr>
                        <w:t xml:space="preserve"> 2026</w:t>
                      </w:r>
                    </w:p>
                  </w:txbxContent>
                </v:textbox>
                <w10:wrap anchorx="margin"/>
              </v:shape>
            </w:pict>
          </mc:Fallback>
        </mc:AlternateContent>
      </w:r>
      <w:r w:rsidR="00393DD9" w:rsidRPr="00500EE3">
        <w:rPr>
          <w:noProof/>
        </w:rPr>
        <w:drawing>
          <wp:anchor distT="0" distB="0" distL="114300" distR="114300" simplePos="0" relativeHeight="251658244" behindDoc="0" locked="0" layoutInCell="1" allowOverlap="1" wp14:anchorId="3B3186F6" wp14:editId="448DEF3D">
            <wp:simplePos x="0" y="0"/>
            <wp:positionH relativeFrom="column">
              <wp:posOffset>429029</wp:posOffset>
            </wp:positionH>
            <wp:positionV relativeFrom="paragraph">
              <wp:posOffset>3878580</wp:posOffset>
            </wp:positionV>
            <wp:extent cx="1541780" cy="1962150"/>
            <wp:effectExtent l="0" t="0" r="0" b="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541780" cy="1962150"/>
                    </a:xfrm>
                    <a:prstGeom prst="rect">
                      <a:avLst/>
                    </a:prstGeom>
                  </pic:spPr>
                </pic:pic>
              </a:graphicData>
            </a:graphic>
          </wp:anchor>
        </w:drawing>
      </w:r>
      <w:r w:rsidR="00C24B1A" w:rsidRPr="00500EE3">
        <w:rPr>
          <w:noProof/>
        </w:rPr>
        <mc:AlternateContent>
          <mc:Choice Requires="wps">
            <w:drawing>
              <wp:anchor distT="0" distB="0" distL="114300" distR="114300" simplePos="0" relativeHeight="251658240" behindDoc="1" locked="0" layoutInCell="1" allowOverlap="1" wp14:anchorId="3AD259D5" wp14:editId="29DA69E8">
                <wp:simplePos x="0" y="0"/>
                <wp:positionH relativeFrom="page">
                  <wp:align>right</wp:align>
                </wp:positionH>
                <wp:positionV relativeFrom="page">
                  <wp:posOffset>6921500</wp:posOffset>
                </wp:positionV>
                <wp:extent cx="7760970" cy="3374390"/>
                <wp:effectExtent l="0" t="0" r="11430" b="16510"/>
                <wp:wrapTight wrapText="bothSides">
                  <wp:wrapPolygon edited="0">
                    <wp:start x="0" y="0"/>
                    <wp:lineTo x="0" y="21584"/>
                    <wp:lineTo x="21579" y="21584"/>
                    <wp:lineTo x="21579" y="0"/>
                    <wp:lineTo x="0" y="0"/>
                  </wp:wrapPolygon>
                </wp:wrapTight>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0970" cy="3374390"/>
                        </a:xfrm>
                        <a:prstGeom prst="rect">
                          <a:avLst/>
                        </a:prstGeom>
                        <a:solidFill>
                          <a:srgbClr val="800080"/>
                        </a:solidFill>
                        <a:ln>
                          <a:solidFill>
                            <a:srgbClr val="80008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14A73" w14:textId="29D42398" w:rsidR="003777A6" w:rsidRDefault="003777A6" w:rsidP="003777A6">
                            <w:pPr>
                              <w:jc w:val="center"/>
                            </w:pPr>
                            <w:bookmarkStart w:id="2" w:name="_Hlk131412458"/>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259D5" id="Rectangle 2" o:spid="_x0000_s1031" alt="&quot;&quot;" style="position:absolute;margin-left:559.9pt;margin-top:545pt;width:611.1pt;height:265.7pt;z-index:-251658240;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" fillcolor="purple" strokecolor="purple" strokeweight="2pt">
                <v:textbox>
                  <w:txbxContent>
                    <w:p w14:paraId="45914A73" w14:textId="29D42398" w:rsidR="003777A6" w:rsidRDefault="003777A6" w:rsidP="003777A6">
                      <w:pPr>
                        <w:jc w:val="center"/>
                      </w:pPr>
                      <w:bookmarkStart w:id="3" w:name="_Hlk131412458"/>
                      <w:bookmarkEnd w:id="3"/>
                    </w:p>
                  </w:txbxContent>
                </v:textbox>
                <w10:wrap type="tight" anchorx="page" anchory="page"/>
              </v:rect>
            </w:pict>
          </mc:Fallback>
        </mc:AlternateContent>
      </w:r>
      <w:r w:rsidR="00D077E9" w:rsidRPr="00500EE3">
        <w:br w:type="page"/>
      </w:r>
    </w:p>
    <w:p w14:paraId="6562F5F6" w14:textId="7E8777D6" w:rsidR="003777A6" w:rsidRPr="00500EE3" w:rsidRDefault="6616C787" w:rsidP="44889D3D">
      <w:pPr>
        <w:pStyle w:val="Heading3"/>
        <w:keepNext w:val="0"/>
        <w:keepLines w:val="0"/>
        <w:spacing w:before="240" w:after="240"/>
      </w:pPr>
      <w:r>
        <w:lastRenderedPageBreak/>
        <w:t>Introduction</w:t>
      </w:r>
    </w:p>
    <w:p w14:paraId="561AEFDB" w14:textId="77777777" w:rsidR="00290944" w:rsidRDefault="003A555E" w:rsidP="44889D3D">
      <w:pPr>
        <w:rPr>
          <w:rFonts w:eastAsia="Arial" w:cs="Arial"/>
        </w:rPr>
      </w:pPr>
      <w:r>
        <w:t>The Health and Social Care Alliance Scotland (the ALLIANCE) welcome the opportunity to respond to the</w:t>
      </w:r>
      <w:r w:rsidR="00EF353D">
        <w:t xml:space="preserve"> </w:t>
      </w:r>
      <w:r w:rsidR="00AA4A8D" w:rsidRPr="4FFB6D32">
        <w:rPr>
          <w:rFonts w:eastAsia="Arial" w:cs="Arial"/>
        </w:rPr>
        <w:t xml:space="preserve">Royal College of Occupational Therapists' </w:t>
      </w:r>
      <w:r w:rsidR="001E180B">
        <w:rPr>
          <w:rFonts w:eastAsia="Arial" w:cs="Arial"/>
        </w:rPr>
        <w:t xml:space="preserve">(RCOT) </w:t>
      </w:r>
      <w:r w:rsidR="00AA4A8D" w:rsidRPr="4FFB6D32">
        <w:rPr>
          <w:rFonts w:eastAsia="Arial" w:cs="Arial"/>
        </w:rPr>
        <w:t xml:space="preserve">consultation on </w:t>
      </w:r>
      <w:r w:rsidR="00290944" w:rsidRPr="44889D3D">
        <w:rPr>
          <w:i/>
          <w:iCs/>
        </w:rPr>
        <w:t>Occupational therapy practice guideline</w:t>
      </w:r>
      <w:r w:rsidR="00290944" w:rsidRPr="44889D3D">
        <w:rPr>
          <w:rFonts w:eastAsia="Arial" w:cs="Arial"/>
          <w:i/>
          <w:iCs/>
        </w:rPr>
        <w:t xml:space="preserve"> for dementia: supporting prevention, participation and living well</w:t>
      </w:r>
      <w:r w:rsidR="00AA4A8D" w:rsidRPr="4FFB6D32">
        <w:rPr>
          <w:rFonts w:eastAsia="Arial" w:cs="Arial"/>
        </w:rPr>
        <w:t>.</w:t>
      </w:r>
      <w:r w:rsidRPr="4FFB6D32">
        <w:rPr>
          <w:rStyle w:val="EndnoteReference"/>
          <w:rFonts w:eastAsia="Arial" w:cs="Arial"/>
        </w:rPr>
        <w:endnoteReference w:id="2"/>
      </w:r>
      <w:r w:rsidR="00AC337F" w:rsidRPr="4FFB6D32">
        <w:rPr>
          <w:rFonts w:eastAsia="Arial" w:cs="Arial"/>
        </w:rPr>
        <w:t xml:space="preserve"> </w:t>
      </w:r>
    </w:p>
    <w:p w14:paraId="25E09365" w14:textId="4CB0A0CA" w:rsidR="00241D63" w:rsidRDefault="000D4406" w:rsidP="44889D3D">
      <w:r>
        <w:t xml:space="preserve">Our response </w:t>
      </w:r>
      <w:r w:rsidR="00A43E58">
        <w:t xml:space="preserve">advocates for </w:t>
      </w:r>
      <w:r w:rsidR="000C5E73">
        <w:t xml:space="preserve">the guidance </w:t>
      </w:r>
      <w:r w:rsidR="000A54F5">
        <w:t xml:space="preserve">to </w:t>
      </w:r>
      <w:r w:rsidR="004F3B89">
        <w:t xml:space="preserve">recognise </w:t>
      </w:r>
      <w:r w:rsidR="00992348">
        <w:t xml:space="preserve">the needs and views of people who are </w:t>
      </w:r>
      <w:r w:rsidR="00290944">
        <w:t>D</w:t>
      </w:r>
      <w:r w:rsidR="00992348">
        <w:t xml:space="preserve">eaf, </w:t>
      </w:r>
      <w:r w:rsidR="001D6465">
        <w:t>D</w:t>
      </w:r>
      <w:r w:rsidR="00992348">
        <w:t xml:space="preserve">eafblind, or who have a </w:t>
      </w:r>
      <w:r w:rsidR="001D6465">
        <w:t>V</w:t>
      </w:r>
      <w:r w:rsidR="00992348">
        <w:t xml:space="preserve">isual </w:t>
      </w:r>
      <w:r w:rsidR="001D6465">
        <w:t>I</w:t>
      </w:r>
      <w:r w:rsidR="00992348">
        <w:t>mpairment</w:t>
      </w:r>
      <w:r w:rsidR="009A2210">
        <w:t>,</w:t>
      </w:r>
      <w:r w:rsidR="00DA0DFC">
        <w:t xml:space="preserve"> </w:t>
      </w:r>
      <w:r w:rsidR="006866C3">
        <w:t>ensur</w:t>
      </w:r>
      <w:r w:rsidR="009A2210">
        <w:t>ing</w:t>
      </w:r>
      <w:r w:rsidR="006866C3">
        <w:t xml:space="preserve"> </w:t>
      </w:r>
      <w:r w:rsidR="00B10EE5">
        <w:t xml:space="preserve">their experiences </w:t>
      </w:r>
      <w:r w:rsidR="00B51054">
        <w:t xml:space="preserve">are considered and </w:t>
      </w:r>
      <w:r w:rsidR="00A35DF0">
        <w:t>embedded throughout</w:t>
      </w:r>
      <w:r w:rsidR="00290944">
        <w:t xml:space="preserve"> dementia care planning</w:t>
      </w:r>
      <w:r w:rsidR="000E6CCC">
        <w:t>.</w:t>
      </w:r>
      <w:r w:rsidR="00E159D5">
        <w:t xml:space="preserve"> </w:t>
      </w:r>
      <w:r w:rsidR="00290944">
        <w:t>We are particularly keen to ensure the inclusion of</w:t>
      </w:r>
      <w:r w:rsidR="00B64AEC">
        <w:t xml:space="preserve"> inclusive communication</w:t>
      </w:r>
      <w:r w:rsidR="00290944">
        <w:t xml:space="preserve"> practices</w:t>
      </w:r>
      <w:r w:rsidR="00912318">
        <w:t xml:space="preserve">, </w:t>
      </w:r>
      <w:r w:rsidR="00DA0F9B">
        <w:t>as well as</w:t>
      </w:r>
      <w:r w:rsidR="00715AC1">
        <w:t xml:space="preserve"> </w:t>
      </w:r>
      <w:r w:rsidR="00290944">
        <w:t>support for occupational therapists to identify</w:t>
      </w:r>
      <w:r w:rsidR="000B0EA2">
        <w:t xml:space="preserve"> </w:t>
      </w:r>
      <w:r w:rsidR="00DA0F9B">
        <w:t xml:space="preserve">and address </w:t>
      </w:r>
      <w:r w:rsidR="000B0EA2">
        <w:t xml:space="preserve">early signs of </w:t>
      </w:r>
      <w:r w:rsidR="00290944">
        <w:t>Deafness or Visual Impairment</w:t>
      </w:r>
      <w:r w:rsidR="00480FE5">
        <w:t>. We hope th</w:t>
      </w:r>
      <w:r w:rsidR="001659F2">
        <w:t xml:space="preserve">at in sharing this information, </w:t>
      </w:r>
      <w:r w:rsidR="00436F2B">
        <w:t xml:space="preserve">assessments </w:t>
      </w:r>
      <w:r w:rsidR="001659F2">
        <w:t xml:space="preserve">can </w:t>
      </w:r>
      <w:r w:rsidR="00163F47">
        <w:t xml:space="preserve">most accurately reflect </w:t>
      </w:r>
      <w:r w:rsidR="00290944">
        <w:t>people’s needs</w:t>
      </w:r>
      <w:r w:rsidR="004059F3">
        <w:t xml:space="preserve"> and </w:t>
      </w:r>
      <w:r w:rsidR="001659F2">
        <w:t xml:space="preserve">guide </w:t>
      </w:r>
      <w:r w:rsidR="00145AB1">
        <w:t xml:space="preserve">a whole person approach to care planning. </w:t>
      </w:r>
    </w:p>
    <w:p w14:paraId="616625C0" w14:textId="7882FA44" w:rsidR="00BE75B8" w:rsidRDefault="6BF958F8" w:rsidP="44889D3D">
      <w:r>
        <w:t xml:space="preserve">In 2025, the ALLIANCE published research </w:t>
      </w:r>
      <w:r w:rsidR="6BB08756">
        <w:t>relating to sensory care and dementia</w:t>
      </w:r>
      <w:r w:rsidR="275B8B5E">
        <w:t>.</w:t>
      </w:r>
      <w:r w:rsidR="6BB08756">
        <w:t xml:space="preserve"> </w:t>
      </w:r>
      <w:r w:rsidR="275B8B5E">
        <w:t>It e</w:t>
      </w:r>
      <w:r w:rsidR="6DB86D02">
        <w:t xml:space="preserve">xplored </w:t>
      </w:r>
      <w:r w:rsidR="2FCBF75D">
        <w:t xml:space="preserve">health and </w:t>
      </w:r>
      <w:r w:rsidR="45AE3821">
        <w:t xml:space="preserve">medical </w:t>
      </w:r>
      <w:r w:rsidR="172C87B4">
        <w:t>professionals'</w:t>
      </w:r>
      <w:r w:rsidR="45AE3821">
        <w:t xml:space="preserve"> </w:t>
      </w:r>
      <w:r w:rsidR="1A93CA56">
        <w:t xml:space="preserve">awareness </w:t>
      </w:r>
      <w:r w:rsidR="497AE83B">
        <w:t xml:space="preserve">and consideration </w:t>
      </w:r>
      <w:r w:rsidR="1A93CA56">
        <w:t>of</w:t>
      </w:r>
      <w:r w:rsidR="15949304">
        <w:t xml:space="preserve"> </w:t>
      </w:r>
      <w:r w:rsidR="3493F412">
        <w:t xml:space="preserve">identifying </w:t>
      </w:r>
      <w:r w:rsidR="63B1E3D6">
        <w:t xml:space="preserve">Deafness, Deafblindness and Visual Impairment </w:t>
      </w:r>
      <w:r w:rsidR="50E885AE">
        <w:t>when assessing for dementia.</w:t>
      </w:r>
      <w:r w:rsidR="00EC5252" w:rsidRPr="44889D3D">
        <w:rPr>
          <w:rStyle w:val="EndnoteReference"/>
        </w:rPr>
        <w:endnoteReference w:id="3"/>
      </w:r>
      <w:r w:rsidR="390AB114">
        <w:t xml:space="preserve"> </w:t>
      </w:r>
      <w:r w:rsidR="50E885AE">
        <w:t>Our response draws on th</w:t>
      </w:r>
      <w:r w:rsidR="54645720">
        <w:t>ese findings</w:t>
      </w:r>
      <w:r w:rsidR="68432943">
        <w:t xml:space="preserve"> (particularly the observations from occupational therapists and other allied health professionals)</w:t>
      </w:r>
      <w:r w:rsidR="50E885AE">
        <w:t xml:space="preserve">, as well as </w:t>
      </w:r>
      <w:r w:rsidR="68432943">
        <w:t>wider research in this area.</w:t>
      </w:r>
    </w:p>
    <w:p w14:paraId="4DE4F96B" w14:textId="35E1FCC1" w:rsidR="44889D3D" w:rsidRDefault="44889D3D" w:rsidP="44889D3D"/>
    <w:p w14:paraId="483AB814" w14:textId="3BB8F86F" w:rsidR="0019519B" w:rsidRDefault="00CD50A2" w:rsidP="44889D3D">
      <w:pPr>
        <w:pStyle w:val="Heading3"/>
        <w:keepNext w:val="0"/>
        <w:keepLines w:val="0"/>
        <w:spacing w:before="240"/>
        <w:rPr>
          <w:lang w:eastAsia="en-GB"/>
        </w:rPr>
      </w:pPr>
      <w:r w:rsidRPr="44889D3D">
        <w:rPr>
          <w:lang w:eastAsia="en-GB"/>
        </w:rPr>
        <w:t xml:space="preserve">Occupational therapy practice guideline for dementia: </w:t>
      </w:r>
      <w:r w:rsidR="008A6E85" w:rsidRPr="44889D3D">
        <w:rPr>
          <w:lang w:eastAsia="en-GB"/>
        </w:rPr>
        <w:t>f</w:t>
      </w:r>
      <w:r w:rsidR="0019519B" w:rsidRPr="44889D3D">
        <w:rPr>
          <w:lang w:eastAsia="en-GB"/>
        </w:rPr>
        <w:t xml:space="preserve">eedback on </w:t>
      </w:r>
      <w:r w:rsidR="00081C43" w:rsidRPr="44889D3D">
        <w:rPr>
          <w:lang w:eastAsia="en-GB"/>
        </w:rPr>
        <w:t>guideline sections</w:t>
      </w:r>
    </w:p>
    <w:p w14:paraId="27C55AF1" w14:textId="7EC7ED05" w:rsidR="008E7D46" w:rsidRPr="008E7D46" w:rsidRDefault="008E7D46" w:rsidP="44889D3D">
      <w:pPr>
        <w:pStyle w:val="Heading2"/>
        <w:keepNext w:val="0"/>
        <w:spacing w:line="276" w:lineRule="auto"/>
        <w:rPr>
          <w:lang w:eastAsia="en-GB"/>
        </w:rPr>
      </w:pPr>
      <w:r w:rsidRPr="44889D3D">
        <w:rPr>
          <w:lang w:eastAsia="en-GB"/>
        </w:rPr>
        <w:t>Guideline Section 1</w:t>
      </w:r>
      <w:r w:rsidR="003A1328" w:rsidRPr="44889D3D">
        <w:rPr>
          <w:lang w:eastAsia="en-GB"/>
        </w:rPr>
        <w:t xml:space="preserve"> –</w:t>
      </w:r>
      <w:r w:rsidRPr="44889D3D">
        <w:rPr>
          <w:lang w:eastAsia="en-GB"/>
        </w:rPr>
        <w:t xml:space="preserve"> </w:t>
      </w:r>
      <w:r w:rsidR="008A27EA" w:rsidRPr="44889D3D">
        <w:rPr>
          <w:lang w:eastAsia="en-GB"/>
        </w:rPr>
        <w:t>i</w:t>
      </w:r>
      <w:r w:rsidRPr="44889D3D">
        <w:rPr>
          <w:lang w:eastAsia="en-GB"/>
        </w:rPr>
        <w:t>ntroduction</w:t>
      </w:r>
      <w:r w:rsidR="008A27EA" w:rsidRPr="44889D3D">
        <w:rPr>
          <w:lang w:eastAsia="en-GB"/>
        </w:rPr>
        <w:t>. D</w:t>
      </w:r>
      <w:r w:rsidR="003A1328" w:rsidRPr="44889D3D">
        <w:rPr>
          <w:lang w:eastAsia="en-GB"/>
        </w:rPr>
        <w:t xml:space="preserve">o </w:t>
      </w:r>
      <w:r w:rsidRPr="44889D3D">
        <w:rPr>
          <w:lang w:eastAsia="en-GB"/>
        </w:rPr>
        <w:t>you have any suggestions for improvement?</w:t>
      </w:r>
    </w:p>
    <w:p w14:paraId="6C7795F1" w14:textId="7BD2481D" w:rsidR="005C6C95" w:rsidRDefault="48A7B70D" w:rsidP="44889D3D">
      <w:pPr>
        <w:rPr>
          <w:highlight w:val="yellow"/>
          <w:lang w:eastAsia="en-GB"/>
        </w:rPr>
      </w:pPr>
      <w:commentRangeStart w:id="4"/>
      <w:commentRangeStart w:id="5"/>
      <w:r w:rsidRPr="44889D3D">
        <w:rPr>
          <w:lang w:eastAsia="en-GB"/>
        </w:rPr>
        <w:t xml:space="preserve">Yes. The ALLIANCE suggests </w:t>
      </w:r>
      <w:r w:rsidR="2E246341" w:rsidRPr="44889D3D">
        <w:rPr>
          <w:lang w:eastAsia="en-GB"/>
        </w:rPr>
        <w:t xml:space="preserve">that </w:t>
      </w:r>
      <w:r w:rsidR="3576DE96" w:rsidRPr="44889D3D">
        <w:rPr>
          <w:lang w:eastAsia="en-GB"/>
        </w:rPr>
        <w:t>the introduction</w:t>
      </w:r>
      <w:r w:rsidR="66F3BA18" w:rsidRPr="44889D3D">
        <w:rPr>
          <w:lang w:eastAsia="en-GB"/>
        </w:rPr>
        <w:t xml:space="preserve"> </w:t>
      </w:r>
      <w:r w:rsidR="4F20E491" w:rsidRPr="44889D3D">
        <w:rPr>
          <w:lang w:eastAsia="en-GB"/>
        </w:rPr>
        <w:t>sh</w:t>
      </w:r>
      <w:r w:rsidR="2E246341" w:rsidRPr="44889D3D">
        <w:rPr>
          <w:lang w:eastAsia="en-GB"/>
        </w:rPr>
        <w:t xml:space="preserve">ould </w:t>
      </w:r>
      <w:r w:rsidR="6A71437A" w:rsidRPr="44889D3D">
        <w:rPr>
          <w:lang w:eastAsia="en-GB"/>
        </w:rPr>
        <w:t>draw</w:t>
      </w:r>
      <w:r w:rsidR="7190741B" w:rsidRPr="44889D3D">
        <w:rPr>
          <w:lang w:eastAsia="en-GB"/>
        </w:rPr>
        <w:t xml:space="preserve"> attention to </w:t>
      </w:r>
      <w:r w:rsidR="56904F92" w:rsidRPr="44889D3D">
        <w:rPr>
          <w:lang w:eastAsia="en-GB"/>
        </w:rPr>
        <w:t>the fact that</w:t>
      </w:r>
      <w:r w:rsidR="0B2FF890" w:rsidRPr="44889D3D">
        <w:rPr>
          <w:lang w:eastAsia="en-GB"/>
        </w:rPr>
        <w:t xml:space="preserve"> </w:t>
      </w:r>
      <w:r w:rsidRPr="44889D3D">
        <w:rPr>
          <w:lang w:eastAsia="en-GB"/>
        </w:rPr>
        <w:t xml:space="preserve">people </w:t>
      </w:r>
      <w:r w:rsidR="6543014D" w:rsidRPr="44889D3D">
        <w:rPr>
          <w:lang w:eastAsia="en-GB"/>
        </w:rPr>
        <w:t xml:space="preserve">with dementia </w:t>
      </w:r>
      <w:r w:rsidRPr="44889D3D">
        <w:rPr>
          <w:lang w:eastAsia="en-GB"/>
        </w:rPr>
        <w:t xml:space="preserve">are likely to </w:t>
      </w:r>
      <w:r w:rsidR="56904F92" w:rsidRPr="44889D3D">
        <w:rPr>
          <w:lang w:eastAsia="en-GB"/>
        </w:rPr>
        <w:t>experience acquired Deafness, Deafblindness, or Visual Impairment</w:t>
      </w:r>
      <w:r w:rsidR="5620107F" w:rsidRPr="44889D3D">
        <w:rPr>
          <w:lang w:eastAsia="en-GB"/>
        </w:rPr>
        <w:t>, and occupational therapists should be prepared to support people’s communication needs</w:t>
      </w:r>
      <w:r w:rsidR="6543014D" w:rsidRPr="44889D3D">
        <w:rPr>
          <w:lang w:eastAsia="en-GB"/>
        </w:rPr>
        <w:t>.</w:t>
      </w:r>
      <w:r w:rsidR="4E56E91D" w:rsidRPr="44889D3D">
        <w:rPr>
          <w:lang w:eastAsia="en-GB"/>
        </w:rPr>
        <w:t xml:space="preserve"> </w:t>
      </w:r>
      <w:r w:rsidRPr="44889D3D">
        <w:rPr>
          <w:lang w:eastAsia="en-GB"/>
        </w:rPr>
        <w:lastRenderedPageBreak/>
        <w:t>P</w:t>
      </w:r>
      <w:r w:rsidR="6305CAF4" w:rsidRPr="44889D3D">
        <w:rPr>
          <w:lang w:eastAsia="en-GB"/>
        </w:rPr>
        <w:t>revalence of sensory impairments significantly increase</w:t>
      </w:r>
      <w:r w:rsidR="56904F92" w:rsidRPr="44889D3D">
        <w:rPr>
          <w:lang w:eastAsia="en-GB"/>
        </w:rPr>
        <w:t>s</w:t>
      </w:r>
      <w:r w:rsidR="6305CAF4" w:rsidRPr="44889D3D">
        <w:rPr>
          <w:lang w:eastAsia="en-GB"/>
        </w:rPr>
        <w:t xml:space="preserve"> in older adulthood, including</w:t>
      </w:r>
      <w:r w:rsidRPr="44889D3D">
        <w:rPr>
          <w:lang w:eastAsia="en-GB"/>
        </w:rPr>
        <w:t xml:space="preserve"> among people living</w:t>
      </w:r>
      <w:r w:rsidR="6305CAF4" w:rsidRPr="44889D3D">
        <w:rPr>
          <w:lang w:eastAsia="en-GB"/>
        </w:rPr>
        <w:t xml:space="preserve"> with dementia. Across the UK and Europe, </w:t>
      </w:r>
      <w:r w:rsidRPr="44889D3D">
        <w:rPr>
          <w:lang w:eastAsia="en-GB"/>
        </w:rPr>
        <w:t xml:space="preserve">an estimated </w:t>
      </w:r>
      <w:r w:rsidR="6305CAF4" w:rsidRPr="44889D3D">
        <w:rPr>
          <w:lang w:eastAsia="en-GB"/>
        </w:rPr>
        <w:t xml:space="preserve">70% of people with dementia are </w:t>
      </w:r>
      <w:r w:rsidR="3E579921" w:rsidRPr="44889D3D">
        <w:rPr>
          <w:lang w:eastAsia="en-GB"/>
        </w:rPr>
        <w:t xml:space="preserve">also </w:t>
      </w:r>
      <w:r w:rsidRPr="44889D3D">
        <w:rPr>
          <w:lang w:eastAsia="en-GB"/>
        </w:rPr>
        <w:t>D</w:t>
      </w:r>
      <w:r w:rsidR="6305CAF4" w:rsidRPr="44889D3D">
        <w:rPr>
          <w:lang w:eastAsia="en-GB"/>
        </w:rPr>
        <w:t>eaf</w:t>
      </w:r>
      <w:r w:rsidRPr="44889D3D">
        <w:rPr>
          <w:lang w:eastAsia="en-GB"/>
        </w:rPr>
        <w:t>, Deafblind,</w:t>
      </w:r>
      <w:r w:rsidR="6305CAF4" w:rsidRPr="44889D3D">
        <w:rPr>
          <w:lang w:eastAsia="en-GB"/>
        </w:rPr>
        <w:t xml:space="preserve"> or have a Visual Impairment</w:t>
      </w:r>
      <w:r w:rsidR="56904F92" w:rsidRPr="44889D3D">
        <w:rPr>
          <w:lang w:eastAsia="en-GB"/>
        </w:rPr>
        <w:t xml:space="preserve"> (the majority of whom have acquired Deafness)</w:t>
      </w:r>
      <w:r w:rsidR="6305CAF4" w:rsidRPr="44889D3D">
        <w:rPr>
          <w:lang w:eastAsia="en-GB"/>
        </w:rPr>
        <w:t>.</w:t>
      </w:r>
      <w:r w:rsidR="00C3663A" w:rsidRPr="44889D3D">
        <w:rPr>
          <w:rStyle w:val="EndnoteReference"/>
          <w:lang w:eastAsia="en-GB"/>
        </w:rPr>
        <w:endnoteReference w:id="4"/>
      </w:r>
      <w:r w:rsidR="6305CAF4" w:rsidRPr="44889D3D">
        <w:rPr>
          <w:lang w:eastAsia="en-GB"/>
        </w:rPr>
        <w:t xml:space="preserve"> </w:t>
      </w:r>
      <w:r w:rsidR="50B24932" w:rsidRPr="44889D3D">
        <w:rPr>
          <w:lang w:eastAsia="en-GB"/>
        </w:rPr>
        <w:t xml:space="preserve">As such, it is essential that care planning and guidance reflect the probability that people with dementia will require some form of </w:t>
      </w:r>
      <w:r w:rsidR="56904F92" w:rsidRPr="44889D3D">
        <w:rPr>
          <w:lang w:eastAsia="en-GB"/>
        </w:rPr>
        <w:t xml:space="preserve">sensory care </w:t>
      </w:r>
      <w:r w:rsidR="50B24932" w:rsidRPr="44889D3D">
        <w:rPr>
          <w:lang w:eastAsia="en-GB"/>
        </w:rPr>
        <w:t>support to ensure that they can communicate and connect with those around them</w:t>
      </w:r>
      <w:r w:rsidR="3699518B" w:rsidRPr="44889D3D">
        <w:rPr>
          <w:lang w:eastAsia="en-GB"/>
        </w:rPr>
        <w:t>.</w:t>
      </w:r>
      <w:commentRangeEnd w:id="4"/>
      <w:r w:rsidR="00C3663A">
        <w:rPr>
          <w:rStyle w:val="CommentReference"/>
          <w:sz w:val="28"/>
          <w:szCs w:val="28"/>
          <w:highlight w:val="yellow"/>
          <w:lang w:eastAsia="en-GB"/>
        </w:rPr>
        <w:commentReference w:id="4"/>
      </w:r>
      <w:commentRangeEnd w:id="5"/>
      <w:r w:rsidR="00C3663A">
        <w:rPr>
          <w:rStyle w:val="CommentReference"/>
          <w:sz w:val="28"/>
          <w:szCs w:val="28"/>
          <w:highlight w:val="yellow"/>
          <w:lang w:eastAsia="en-GB"/>
        </w:rPr>
        <w:commentReference w:id="5"/>
      </w:r>
    </w:p>
    <w:p w14:paraId="2F73C7D4" w14:textId="78531BFE" w:rsidR="00FF0B72" w:rsidRDefault="005001D1" w:rsidP="44889D3D">
      <w:pPr>
        <w:rPr>
          <w:lang w:eastAsia="en-GB"/>
        </w:rPr>
      </w:pPr>
      <w:r w:rsidDel="005001D1">
        <w:rPr>
          <w:lang w:eastAsia="en-GB"/>
        </w:rPr>
        <w:t xml:space="preserve">It is welcome that the </w:t>
      </w:r>
      <w:r w:rsidR="00007069" w:rsidRPr="44889D3D">
        <w:rPr>
          <w:lang w:eastAsia="en-GB"/>
        </w:rPr>
        <w:t xml:space="preserve">guidance emphasises </w:t>
      </w:r>
      <w:r w:rsidR="009F3770" w:rsidRPr="44889D3D">
        <w:rPr>
          <w:lang w:eastAsia="en-GB"/>
        </w:rPr>
        <w:t xml:space="preserve">sensory and </w:t>
      </w:r>
      <w:r w:rsidR="00EB60F3" w:rsidRPr="44889D3D">
        <w:rPr>
          <w:lang w:eastAsia="en-GB"/>
        </w:rPr>
        <w:t>multisensory strategies</w:t>
      </w:r>
      <w:r w:rsidR="00EE0CF7" w:rsidRPr="44889D3D">
        <w:rPr>
          <w:lang w:eastAsia="en-GB"/>
        </w:rPr>
        <w:t xml:space="preserve">, as well as </w:t>
      </w:r>
      <w:r w:rsidR="00B221CF" w:rsidRPr="44889D3D">
        <w:rPr>
          <w:lang w:eastAsia="en-GB"/>
        </w:rPr>
        <w:t>assistive technologies</w:t>
      </w:r>
      <w:r w:rsidR="004571E6" w:rsidRPr="44889D3D">
        <w:rPr>
          <w:lang w:eastAsia="en-GB"/>
        </w:rPr>
        <w:t xml:space="preserve">. The Equality Act 2010 ensures people who are </w:t>
      </w:r>
      <w:r w:rsidR="0057135E" w:rsidRPr="44889D3D">
        <w:rPr>
          <w:lang w:eastAsia="en-GB"/>
        </w:rPr>
        <w:t>D</w:t>
      </w:r>
      <w:r w:rsidR="004571E6" w:rsidRPr="44889D3D">
        <w:rPr>
          <w:lang w:eastAsia="en-GB"/>
        </w:rPr>
        <w:t xml:space="preserve">eaf, Deafblind or who have a Visual Impairment have equal access to health and social care services. </w:t>
      </w:r>
      <w:r w:rsidRPr="44889D3D">
        <w:rPr>
          <w:lang w:eastAsia="en-GB"/>
        </w:rPr>
        <w:t>Occupational therapists should be directed to information about alternative inclusive communication options</w:t>
      </w:r>
      <w:r w:rsidR="004571E6" w:rsidRPr="44889D3D">
        <w:rPr>
          <w:lang w:eastAsia="en-GB"/>
        </w:rPr>
        <w:t xml:space="preserve">, </w:t>
      </w:r>
      <w:r w:rsidRPr="44889D3D">
        <w:rPr>
          <w:lang w:eastAsia="en-GB"/>
        </w:rPr>
        <w:t>including</w:t>
      </w:r>
      <w:r w:rsidR="004571E6" w:rsidRPr="44889D3D">
        <w:rPr>
          <w:lang w:eastAsia="en-GB"/>
        </w:rPr>
        <w:t xml:space="preserve"> Easy Read, Large Print, Braille, audio, </w:t>
      </w:r>
      <w:r w:rsidRPr="44889D3D">
        <w:rPr>
          <w:lang w:eastAsia="en-GB"/>
        </w:rPr>
        <w:t>electronic note-takers, and</w:t>
      </w:r>
      <w:r w:rsidR="004571E6" w:rsidRPr="44889D3D">
        <w:rPr>
          <w:lang w:eastAsia="en-GB"/>
        </w:rPr>
        <w:t xml:space="preserve"> </w:t>
      </w:r>
      <w:r w:rsidR="0057135E" w:rsidRPr="44889D3D">
        <w:rPr>
          <w:lang w:eastAsia="en-GB"/>
        </w:rPr>
        <w:t>c</w:t>
      </w:r>
      <w:r w:rsidR="004571E6" w:rsidRPr="44889D3D">
        <w:rPr>
          <w:lang w:eastAsia="en-GB"/>
        </w:rPr>
        <w:t xml:space="preserve">losed </w:t>
      </w:r>
      <w:r w:rsidR="0057135E" w:rsidRPr="44889D3D">
        <w:rPr>
          <w:lang w:eastAsia="en-GB"/>
        </w:rPr>
        <w:t>c</w:t>
      </w:r>
      <w:r w:rsidR="004571E6" w:rsidRPr="44889D3D">
        <w:rPr>
          <w:lang w:eastAsia="en-GB"/>
        </w:rPr>
        <w:t xml:space="preserve">aptions </w:t>
      </w:r>
      <w:r w:rsidRPr="44889D3D">
        <w:rPr>
          <w:lang w:eastAsia="en-GB"/>
        </w:rPr>
        <w:t xml:space="preserve">– as well as information on how to </w:t>
      </w:r>
      <w:r w:rsidR="00F65007" w:rsidRPr="44889D3D">
        <w:rPr>
          <w:lang w:eastAsia="en-GB"/>
        </w:rPr>
        <w:t>communicate effectively with people who rely on lip reading and other forms of communication</w:t>
      </w:r>
      <w:r w:rsidR="004571E6" w:rsidRPr="44889D3D">
        <w:rPr>
          <w:lang w:eastAsia="en-GB"/>
        </w:rPr>
        <w:t>.</w:t>
      </w:r>
      <w:r w:rsidR="00007069" w:rsidRPr="44889D3D">
        <w:rPr>
          <w:rStyle w:val="EndnoteReference"/>
          <w:lang w:eastAsia="en-GB"/>
        </w:rPr>
        <w:endnoteReference w:id="5"/>
      </w:r>
      <w:r w:rsidR="004571E6" w:rsidRPr="44889D3D">
        <w:rPr>
          <w:lang w:eastAsia="en-GB"/>
        </w:rPr>
        <w:t xml:space="preserve"> Some </w:t>
      </w:r>
      <w:r w:rsidR="0057135E" w:rsidRPr="44889D3D">
        <w:rPr>
          <w:lang w:eastAsia="en-GB"/>
        </w:rPr>
        <w:t xml:space="preserve">people </w:t>
      </w:r>
      <w:r w:rsidR="004571E6" w:rsidRPr="44889D3D">
        <w:rPr>
          <w:lang w:eastAsia="en-GB"/>
        </w:rPr>
        <w:t xml:space="preserve">may also need </w:t>
      </w:r>
      <w:r w:rsidR="0057135E" w:rsidRPr="44889D3D">
        <w:rPr>
          <w:lang w:eastAsia="en-GB"/>
        </w:rPr>
        <w:t xml:space="preserve">more specialist </w:t>
      </w:r>
      <w:r w:rsidR="004571E6" w:rsidRPr="44889D3D">
        <w:rPr>
          <w:lang w:eastAsia="en-GB"/>
        </w:rPr>
        <w:t>communication support</w:t>
      </w:r>
      <w:r w:rsidR="0057135E" w:rsidRPr="44889D3D">
        <w:rPr>
          <w:lang w:eastAsia="en-GB"/>
        </w:rPr>
        <w:t>, such as</w:t>
      </w:r>
      <w:r w:rsidR="004571E6" w:rsidRPr="44889D3D">
        <w:rPr>
          <w:lang w:eastAsia="en-GB"/>
        </w:rPr>
        <w:t xml:space="preserve"> BSL</w:t>
      </w:r>
      <w:r w:rsidR="0057135E" w:rsidRPr="44889D3D">
        <w:rPr>
          <w:lang w:eastAsia="en-GB"/>
        </w:rPr>
        <w:t>-English</w:t>
      </w:r>
      <w:r w:rsidR="004571E6" w:rsidRPr="44889D3D">
        <w:rPr>
          <w:lang w:eastAsia="en-GB"/>
        </w:rPr>
        <w:t xml:space="preserve"> interpretation</w:t>
      </w:r>
      <w:r w:rsidR="0057135E" w:rsidRPr="44889D3D">
        <w:rPr>
          <w:lang w:eastAsia="en-GB"/>
        </w:rPr>
        <w:t>, Visual Frame interpretation, tactile BSL or</w:t>
      </w:r>
      <w:r w:rsidR="004571E6" w:rsidRPr="44889D3D">
        <w:rPr>
          <w:lang w:eastAsia="en-GB"/>
        </w:rPr>
        <w:t xml:space="preserve"> Deafblind </w:t>
      </w:r>
      <w:r w:rsidR="0057135E" w:rsidRPr="44889D3D">
        <w:rPr>
          <w:lang w:eastAsia="en-GB"/>
        </w:rPr>
        <w:t>m</w:t>
      </w:r>
      <w:r w:rsidR="004571E6" w:rsidRPr="44889D3D">
        <w:rPr>
          <w:lang w:eastAsia="en-GB"/>
        </w:rPr>
        <w:t xml:space="preserve">anual. </w:t>
      </w:r>
      <w:r w:rsidR="009F4257" w:rsidRPr="44889D3D">
        <w:rPr>
          <w:lang w:eastAsia="en-GB"/>
        </w:rPr>
        <w:t>At present, many</w:t>
      </w:r>
      <w:r w:rsidR="008944A5" w:rsidRPr="44889D3D">
        <w:rPr>
          <w:lang w:eastAsia="en-GB"/>
        </w:rPr>
        <w:t xml:space="preserve"> </w:t>
      </w:r>
      <w:r w:rsidR="0057135E" w:rsidRPr="44889D3D">
        <w:rPr>
          <w:lang w:eastAsia="en-GB"/>
        </w:rPr>
        <w:t>Deaf people report</w:t>
      </w:r>
      <w:r w:rsidR="008944A5" w:rsidRPr="44889D3D">
        <w:rPr>
          <w:lang w:eastAsia="en-GB"/>
        </w:rPr>
        <w:t xml:space="preserve"> that they struggle to access</w:t>
      </w:r>
      <w:r w:rsidR="004571E6" w:rsidRPr="44889D3D">
        <w:rPr>
          <w:lang w:eastAsia="en-GB"/>
        </w:rPr>
        <w:t xml:space="preserve"> NHS services</w:t>
      </w:r>
      <w:r w:rsidR="009F4257" w:rsidRPr="44889D3D">
        <w:rPr>
          <w:lang w:eastAsia="en-GB"/>
        </w:rPr>
        <w:t>,</w:t>
      </w:r>
      <w:r w:rsidR="004571E6" w:rsidRPr="44889D3D">
        <w:rPr>
          <w:lang w:eastAsia="en-GB"/>
        </w:rPr>
        <w:t xml:space="preserve"> and</w:t>
      </w:r>
      <w:r w:rsidR="008944A5" w:rsidRPr="44889D3D">
        <w:rPr>
          <w:lang w:eastAsia="en-GB"/>
        </w:rPr>
        <w:t xml:space="preserve"> some are deterred</w:t>
      </w:r>
      <w:r w:rsidR="004571E6" w:rsidRPr="44889D3D">
        <w:rPr>
          <w:lang w:eastAsia="en-GB"/>
        </w:rPr>
        <w:t xml:space="preserve"> from seeking treatment due to communication barriers. A</w:t>
      </w:r>
      <w:r w:rsidR="00F65007" w:rsidRPr="44889D3D">
        <w:rPr>
          <w:lang w:eastAsia="en-GB"/>
        </w:rPr>
        <w:t>s</w:t>
      </w:r>
      <w:r w:rsidR="004571E6" w:rsidRPr="44889D3D">
        <w:rPr>
          <w:lang w:eastAsia="en-GB"/>
        </w:rPr>
        <w:t xml:space="preserve"> a result, individuals have difficulty with the self-management of their physical and mental health.</w:t>
      </w:r>
      <w:r w:rsidR="00007069" w:rsidRPr="44889D3D">
        <w:rPr>
          <w:rStyle w:val="EndnoteReference"/>
          <w:lang w:eastAsia="en-GB"/>
        </w:rPr>
        <w:endnoteReference w:id="6"/>
      </w:r>
      <w:r w:rsidR="004571E6" w:rsidRPr="44889D3D">
        <w:rPr>
          <w:lang w:eastAsia="en-GB"/>
        </w:rPr>
        <w:t xml:space="preserve"> </w:t>
      </w:r>
    </w:p>
    <w:p w14:paraId="09F27020" w14:textId="111E8629" w:rsidR="00142B04" w:rsidRDefault="00FD59D8" w:rsidP="44889D3D">
      <w:pPr>
        <w:rPr>
          <w:lang w:eastAsia="en-GB"/>
        </w:rPr>
      </w:pPr>
      <w:r w:rsidRPr="44889D3D">
        <w:rPr>
          <w:lang w:eastAsia="en-GB"/>
        </w:rPr>
        <w:t>Increased sensory</w:t>
      </w:r>
      <w:r w:rsidR="00E910A6" w:rsidRPr="44889D3D">
        <w:rPr>
          <w:lang w:eastAsia="en-GB"/>
        </w:rPr>
        <w:t xml:space="preserve"> </w:t>
      </w:r>
      <w:r w:rsidR="00C71E48" w:rsidRPr="44889D3D">
        <w:rPr>
          <w:lang w:eastAsia="en-GB"/>
        </w:rPr>
        <w:t xml:space="preserve">awareness </w:t>
      </w:r>
      <w:r w:rsidR="0039643F" w:rsidRPr="44889D3D">
        <w:rPr>
          <w:lang w:eastAsia="en-GB"/>
        </w:rPr>
        <w:t xml:space="preserve">could </w:t>
      </w:r>
      <w:r w:rsidR="00BA059C" w:rsidRPr="44889D3D">
        <w:rPr>
          <w:lang w:eastAsia="en-GB"/>
        </w:rPr>
        <w:t>see</w:t>
      </w:r>
      <w:r w:rsidR="0039643F" w:rsidRPr="44889D3D">
        <w:rPr>
          <w:lang w:eastAsia="en-GB"/>
        </w:rPr>
        <w:t xml:space="preserve"> a direct impact on</w:t>
      </w:r>
      <w:r w:rsidR="0033330B" w:rsidRPr="44889D3D">
        <w:rPr>
          <w:lang w:eastAsia="en-GB"/>
        </w:rPr>
        <w:t xml:space="preserve"> how occupational therapists</w:t>
      </w:r>
      <w:r w:rsidR="006C6150" w:rsidRPr="44889D3D">
        <w:rPr>
          <w:lang w:eastAsia="en-GB"/>
        </w:rPr>
        <w:t xml:space="preserve"> target their interventions</w:t>
      </w:r>
      <w:r w:rsidR="006B27F3" w:rsidRPr="44889D3D">
        <w:rPr>
          <w:lang w:eastAsia="en-GB"/>
        </w:rPr>
        <w:t xml:space="preserve">. </w:t>
      </w:r>
      <w:r w:rsidR="003F35D2" w:rsidRPr="44889D3D">
        <w:rPr>
          <w:lang w:eastAsia="en-GB"/>
        </w:rPr>
        <w:t xml:space="preserve">The guidance should </w:t>
      </w:r>
      <w:r w:rsidR="00C35F38" w:rsidRPr="44889D3D">
        <w:rPr>
          <w:lang w:eastAsia="en-GB"/>
        </w:rPr>
        <w:t>detail</w:t>
      </w:r>
      <w:r w:rsidR="00E23041" w:rsidRPr="44889D3D">
        <w:rPr>
          <w:lang w:eastAsia="en-GB"/>
        </w:rPr>
        <w:t xml:space="preserve"> </w:t>
      </w:r>
      <w:r w:rsidR="00A80DF8" w:rsidRPr="44889D3D">
        <w:rPr>
          <w:lang w:eastAsia="en-GB"/>
        </w:rPr>
        <w:t xml:space="preserve">the potential for </w:t>
      </w:r>
      <w:r w:rsidR="009D5BFF" w:rsidRPr="44889D3D">
        <w:rPr>
          <w:lang w:eastAsia="en-GB"/>
        </w:rPr>
        <w:t xml:space="preserve">timely </w:t>
      </w:r>
      <w:r w:rsidR="00A80DF8" w:rsidRPr="44889D3D">
        <w:rPr>
          <w:lang w:eastAsia="en-GB"/>
        </w:rPr>
        <w:t>interventions</w:t>
      </w:r>
      <w:r w:rsidR="00D652B1" w:rsidRPr="44889D3D">
        <w:rPr>
          <w:lang w:eastAsia="en-GB"/>
        </w:rPr>
        <w:t xml:space="preserve"> </w:t>
      </w:r>
      <w:r w:rsidR="00C31D33" w:rsidRPr="44889D3D">
        <w:rPr>
          <w:lang w:eastAsia="en-GB"/>
        </w:rPr>
        <w:t xml:space="preserve">that </w:t>
      </w:r>
      <w:r w:rsidR="007E60A0" w:rsidRPr="44889D3D">
        <w:rPr>
          <w:lang w:eastAsia="en-GB"/>
        </w:rPr>
        <w:t>address</w:t>
      </w:r>
      <w:r w:rsidR="00652C72" w:rsidRPr="44889D3D">
        <w:rPr>
          <w:lang w:eastAsia="en-GB"/>
        </w:rPr>
        <w:t xml:space="preserve"> </w:t>
      </w:r>
      <w:r w:rsidR="00D652B1" w:rsidRPr="44889D3D">
        <w:rPr>
          <w:lang w:eastAsia="en-GB"/>
        </w:rPr>
        <w:t>sensory impairment</w:t>
      </w:r>
      <w:r w:rsidR="00F65007" w:rsidRPr="44889D3D">
        <w:rPr>
          <w:lang w:eastAsia="en-GB"/>
        </w:rPr>
        <w:t>, inclusive communication practices,</w:t>
      </w:r>
      <w:r w:rsidR="00652C72" w:rsidRPr="44889D3D">
        <w:rPr>
          <w:lang w:eastAsia="en-GB"/>
        </w:rPr>
        <w:t xml:space="preserve"> and their efficacy in</w:t>
      </w:r>
      <w:r w:rsidR="0079177C" w:rsidRPr="44889D3D">
        <w:rPr>
          <w:lang w:eastAsia="en-GB"/>
        </w:rPr>
        <w:t xml:space="preserve"> </w:t>
      </w:r>
      <w:r w:rsidR="00F65007" w:rsidRPr="44889D3D">
        <w:rPr>
          <w:lang w:eastAsia="en-GB"/>
        </w:rPr>
        <w:t>supporting people to live well with</w:t>
      </w:r>
      <w:r w:rsidR="0079177C" w:rsidRPr="44889D3D">
        <w:rPr>
          <w:lang w:eastAsia="en-GB"/>
        </w:rPr>
        <w:t xml:space="preserve"> dementia. </w:t>
      </w:r>
    </w:p>
    <w:p w14:paraId="1728486B" w14:textId="555C0EAD" w:rsidR="005737CE" w:rsidRDefault="0025277A" w:rsidP="44889D3D">
      <w:pPr>
        <w:rPr>
          <w:lang w:eastAsia="en-GB"/>
        </w:rPr>
      </w:pPr>
      <w:r w:rsidRPr="44889D3D">
        <w:rPr>
          <w:lang w:eastAsia="en-GB"/>
        </w:rPr>
        <w:t xml:space="preserve">Research shows that </w:t>
      </w:r>
      <w:r w:rsidR="007235DB" w:rsidRPr="44889D3D">
        <w:rPr>
          <w:lang w:eastAsia="en-GB"/>
        </w:rPr>
        <w:t xml:space="preserve">internationally, </w:t>
      </w:r>
      <w:r w:rsidR="00F65007" w:rsidRPr="44889D3D">
        <w:rPr>
          <w:lang w:eastAsia="en-GB"/>
        </w:rPr>
        <w:t xml:space="preserve">dementia </w:t>
      </w:r>
      <w:r w:rsidR="00705130" w:rsidRPr="44889D3D">
        <w:rPr>
          <w:lang w:eastAsia="en-GB"/>
        </w:rPr>
        <w:t xml:space="preserve">care professionals and </w:t>
      </w:r>
      <w:r w:rsidR="00CD5FE2" w:rsidRPr="44889D3D">
        <w:rPr>
          <w:lang w:eastAsia="en-GB"/>
        </w:rPr>
        <w:t xml:space="preserve">eye and hearing care professionals </w:t>
      </w:r>
      <w:r w:rsidR="00BF649A" w:rsidRPr="44889D3D">
        <w:rPr>
          <w:lang w:eastAsia="en-GB"/>
        </w:rPr>
        <w:t xml:space="preserve">do not regularly work together </w:t>
      </w:r>
      <w:r w:rsidR="0001378E" w:rsidRPr="44889D3D">
        <w:rPr>
          <w:lang w:eastAsia="en-GB"/>
        </w:rPr>
        <w:t xml:space="preserve">to support people </w:t>
      </w:r>
      <w:r w:rsidR="00480A01" w:rsidRPr="44889D3D">
        <w:rPr>
          <w:lang w:eastAsia="en-GB"/>
        </w:rPr>
        <w:t xml:space="preserve">with dementia </w:t>
      </w:r>
      <w:r w:rsidR="00021912" w:rsidRPr="44889D3D">
        <w:rPr>
          <w:lang w:eastAsia="en-GB"/>
        </w:rPr>
        <w:t>through integrated care</w:t>
      </w:r>
      <w:r w:rsidR="0054289C" w:rsidRPr="44889D3D">
        <w:rPr>
          <w:lang w:eastAsia="en-GB"/>
        </w:rPr>
        <w:t>:</w:t>
      </w:r>
      <w:r w:rsidR="00416233" w:rsidRPr="44889D3D">
        <w:rPr>
          <w:rStyle w:val="EndnoteReference"/>
        </w:rPr>
        <w:t xml:space="preserve"> </w:t>
      </w:r>
    </w:p>
    <w:p w14:paraId="5DA52BB5" w14:textId="5C8B7DFD" w:rsidR="005737CE" w:rsidRDefault="00997169" w:rsidP="44889D3D">
      <w:pPr>
        <w:ind w:left="340"/>
      </w:pPr>
      <w:r>
        <w:lastRenderedPageBreak/>
        <w:t>“Hearing, vision, and dementia care professionals have historically worked independently, and therefore, there is limited sharing of information of relevance to clinical care across these healthcare disciplines.”</w:t>
      </w:r>
      <w:r w:rsidR="00CF6E4C">
        <w:rPr>
          <w:rStyle w:val="EndnoteReference"/>
        </w:rPr>
        <w:endnoteReference w:id="7"/>
      </w:r>
    </w:p>
    <w:p w14:paraId="37C9E5E8" w14:textId="42577844" w:rsidR="00FC7E92" w:rsidRDefault="0054289C" w:rsidP="44889D3D">
      <w:r>
        <w:t>The new guidance offers an opportunity for</w:t>
      </w:r>
      <w:r w:rsidR="00E45210">
        <w:t xml:space="preserve"> improvements </w:t>
      </w:r>
      <w:r>
        <w:t xml:space="preserve">in </w:t>
      </w:r>
      <w:r w:rsidR="00945F1B">
        <w:t>care pathway planning</w:t>
      </w:r>
      <w:r w:rsidR="00E45210">
        <w:t xml:space="preserve"> going forward</w:t>
      </w:r>
      <w:r w:rsidR="00945F1B">
        <w:t xml:space="preserve"> – with occupational therapists equipped to signpost people to specialist eye and ear</w:t>
      </w:r>
      <w:r w:rsidR="00EF4C79">
        <w:t xml:space="preserve"> </w:t>
      </w:r>
      <w:r w:rsidR="00945F1B">
        <w:t>care support where needed</w:t>
      </w:r>
      <w:r w:rsidR="00E45210">
        <w:t>.</w:t>
      </w:r>
      <w:r w:rsidR="005B57D2">
        <w:t xml:space="preserve"> </w:t>
      </w:r>
      <w:r w:rsidR="1ECF05C7">
        <w:t>We</w:t>
      </w:r>
      <w:r w:rsidR="5CBC0CE5">
        <w:t xml:space="preserve"> therefore</w:t>
      </w:r>
      <w:r w:rsidR="1ECF05C7">
        <w:t xml:space="preserve"> recommend that </w:t>
      </w:r>
      <w:r w:rsidR="5CBC0CE5">
        <w:t xml:space="preserve">the </w:t>
      </w:r>
      <w:r w:rsidR="1ECF05C7">
        <w:t xml:space="preserve">RCOT add </w:t>
      </w:r>
      <w:r w:rsidR="115264D9">
        <w:t xml:space="preserve">an additional </w:t>
      </w:r>
      <w:r w:rsidR="5CBC0CE5">
        <w:t>sub</w:t>
      </w:r>
      <w:r w:rsidR="115264D9">
        <w:t>sec</w:t>
      </w:r>
      <w:r w:rsidR="65D57A56">
        <w:t>tion to</w:t>
      </w:r>
      <w:r w:rsidR="5CBC0CE5">
        <w:t xml:space="preserve"> the introduction</w:t>
      </w:r>
      <w:r w:rsidR="59716C1D">
        <w:t xml:space="preserve">, with </w:t>
      </w:r>
      <w:r w:rsidR="655C6136">
        <w:t xml:space="preserve">a </w:t>
      </w:r>
      <w:r w:rsidR="010DC9B5">
        <w:t xml:space="preserve">focus </w:t>
      </w:r>
      <w:r w:rsidR="69D3FAE8">
        <w:t xml:space="preserve">on </w:t>
      </w:r>
      <w:r w:rsidR="065E2788">
        <w:t>people living with multiple conditions</w:t>
      </w:r>
      <w:r w:rsidR="655C6136">
        <w:t xml:space="preserve">. </w:t>
      </w:r>
      <w:r w:rsidR="60D5BBD8">
        <w:t>G</w:t>
      </w:r>
      <w:r w:rsidR="56233D4B">
        <w:t xml:space="preserve">uidance </w:t>
      </w:r>
      <w:r w:rsidR="08631901">
        <w:t>should</w:t>
      </w:r>
      <w:r w:rsidR="39B94856">
        <w:t xml:space="preserve"> </w:t>
      </w:r>
      <w:r w:rsidR="08631901">
        <w:t>i</w:t>
      </w:r>
      <w:r w:rsidR="7C80C991">
        <w:t>nclud</w:t>
      </w:r>
      <w:r w:rsidR="08631901">
        <w:t>e</w:t>
      </w:r>
      <w:r w:rsidR="7C80C991">
        <w:t xml:space="preserve"> </w:t>
      </w:r>
      <w:r w:rsidR="655C6136">
        <w:t>specific reference to ear and eye</w:t>
      </w:r>
      <w:r w:rsidR="00DD0A56">
        <w:t xml:space="preserve"> </w:t>
      </w:r>
      <w:r w:rsidR="655C6136">
        <w:t>care, and</w:t>
      </w:r>
      <w:r w:rsidR="06666139">
        <w:t xml:space="preserve"> recognise the </w:t>
      </w:r>
      <w:r w:rsidR="655C6136">
        <w:t xml:space="preserve">association </w:t>
      </w:r>
      <w:r w:rsidR="5F7FA93D">
        <w:t xml:space="preserve">between </w:t>
      </w:r>
      <w:r w:rsidR="47251923">
        <w:t>sensory impairment and dementia</w:t>
      </w:r>
      <w:r w:rsidR="06666139">
        <w:t xml:space="preserve"> </w:t>
      </w:r>
      <w:r w:rsidR="4E8CF8F7">
        <w:t>and high incident rates</w:t>
      </w:r>
      <w:r w:rsidR="7CEC098F">
        <w:t xml:space="preserve">. </w:t>
      </w:r>
      <w:r w:rsidR="71D24EA3">
        <w:t>It should</w:t>
      </w:r>
      <w:r w:rsidR="5CCEADC3">
        <w:t xml:space="preserve"> </w:t>
      </w:r>
      <w:r w:rsidR="50F93355">
        <w:t xml:space="preserve">also </w:t>
      </w:r>
      <w:r w:rsidR="537D164A">
        <w:t xml:space="preserve">explore </w:t>
      </w:r>
      <w:r w:rsidR="04BB6140">
        <w:t>the</w:t>
      </w:r>
      <w:r w:rsidR="415ADE67">
        <w:t xml:space="preserve"> </w:t>
      </w:r>
      <w:r w:rsidR="6CEEC102">
        <w:t xml:space="preserve">similarities in </w:t>
      </w:r>
      <w:r w:rsidR="23C4183B">
        <w:t>barriers</w:t>
      </w:r>
      <w:r w:rsidR="32568F20">
        <w:t xml:space="preserve"> to communication and </w:t>
      </w:r>
      <w:r w:rsidR="784C2947">
        <w:t>participation</w:t>
      </w:r>
      <w:r w:rsidR="537D164A">
        <w:t xml:space="preserve"> </w:t>
      </w:r>
      <w:r w:rsidR="15ACD631">
        <w:t>experienced by those with sensory impairments</w:t>
      </w:r>
      <w:r w:rsidR="4E8CF8F7">
        <w:t>, w</w:t>
      </w:r>
      <w:r w:rsidR="66878236">
        <w:t>ith further</w:t>
      </w:r>
      <w:r w:rsidR="1A40D08A">
        <w:t xml:space="preserve"> </w:t>
      </w:r>
      <w:r w:rsidR="02C6F9F3">
        <w:t>emphas</w:t>
      </w:r>
      <w:r w:rsidR="5DE0E846">
        <w:t>is</w:t>
      </w:r>
      <w:r w:rsidR="02C6F9F3">
        <w:t xml:space="preserve"> on</w:t>
      </w:r>
      <w:r w:rsidR="087C213A">
        <w:t xml:space="preserve"> the importance of tailoring </w:t>
      </w:r>
      <w:r w:rsidR="61BE4CDB">
        <w:t xml:space="preserve">occupational therapy </w:t>
      </w:r>
      <w:r w:rsidR="0CA8B96E">
        <w:t>assessments and</w:t>
      </w:r>
      <w:r w:rsidR="4BF10048">
        <w:t xml:space="preserve"> </w:t>
      </w:r>
      <w:r w:rsidR="01A29670">
        <w:t>interventions</w:t>
      </w:r>
      <w:r w:rsidR="63A9419F">
        <w:t xml:space="preserve"> </w:t>
      </w:r>
      <w:r w:rsidR="1B2928A3">
        <w:t>for inclus</w:t>
      </w:r>
      <w:r w:rsidR="63A9419F">
        <w:t xml:space="preserve">ive </w:t>
      </w:r>
      <w:r w:rsidR="5E3337FA">
        <w:t>and equitable care</w:t>
      </w:r>
      <w:r w:rsidR="26C251D7">
        <w:t>.</w:t>
      </w:r>
      <w:r w:rsidR="4E8CF8F7">
        <w:t xml:space="preserve"> </w:t>
      </w:r>
    </w:p>
    <w:p w14:paraId="48FE9532" w14:textId="77777777" w:rsidR="003A1328" w:rsidRDefault="003A1328" w:rsidP="44889D3D">
      <w:pPr>
        <w:rPr>
          <w:lang w:eastAsia="en-GB"/>
        </w:rPr>
      </w:pPr>
    </w:p>
    <w:p w14:paraId="4C4A19B0" w14:textId="5D0C643D" w:rsidR="008C6FC3" w:rsidRPr="008C6FC3" w:rsidRDefault="00AC5215" w:rsidP="44889D3D">
      <w:pPr>
        <w:pStyle w:val="Heading3"/>
        <w:keepNext w:val="0"/>
        <w:keepLines w:val="0"/>
        <w:spacing w:before="240"/>
        <w:rPr>
          <w:lang w:eastAsia="en-GB"/>
        </w:rPr>
      </w:pPr>
      <w:r w:rsidRPr="44889D3D">
        <w:rPr>
          <w:lang w:eastAsia="en-GB"/>
        </w:rPr>
        <w:t>F</w:t>
      </w:r>
      <w:r w:rsidR="008C6FC3" w:rsidRPr="44889D3D">
        <w:rPr>
          <w:lang w:eastAsia="en-GB"/>
        </w:rPr>
        <w:t>oundational principles recommendations</w:t>
      </w:r>
    </w:p>
    <w:p w14:paraId="057BCF83" w14:textId="4F7AD804" w:rsidR="008C6FC3" w:rsidRPr="003B58D3" w:rsidRDefault="008C6FC3" w:rsidP="44889D3D">
      <w:pPr>
        <w:pStyle w:val="Heading2"/>
        <w:keepNext w:val="0"/>
        <w:spacing w:after="0" w:line="276" w:lineRule="auto"/>
      </w:pPr>
      <w:r w:rsidRPr="44889D3D">
        <w:rPr>
          <w:b/>
          <w:bCs/>
          <w:lang w:eastAsia="en-GB"/>
        </w:rPr>
        <w:t>Recommendation 1:</w:t>
      </w:r>
      <w:r w:rsidRPr="44889D3D">
        <w:rPr>
          <w:lang w:eastAsia="en-GB"/>
        </w:rPr>
        <w:t xml:space="preserve"> Consider undertaking observation-based assessments within familiar settings where people undertake their occupations, being aware of the impact of the environment. Involve people in decision-making about their care based on their goals and aspirations.   </w:t>
      </w:r>
    </w:p>
    <w:p w14:paraId="02187624" w14:textId="28521EEC" w:rsidR="008C6FC3" w:rsidRPr="003B58D3" w:rsidRDefault="008C6FC3" w:rsidP="00975AA7">
      <w:pPr>
        <w:pStyle w:val="Heading2"/>
        <w:keepNext w:val="0"/>
        <w:spacing w:after="0" w:line="276" w:lineRule="auto"/>
      </w:pPr>
      <w:r w:rsidRPr="44889D3D">
        <w:rPr>
          <w:lang w:eastAsia="en-GB"/>
        </w:rPr>
        <w:t>Strength: B</w:t>
      </w:r>
    </w:p>
    <w:p w14:paraId="0BD681BA" w14:textId="397EBFD8" w:rsidR="008C6FC3" w:rsidRPr="003B58D3" w:rsidRDefault="68AD1CC4" w:rsidP="44889D3D">
      <w:pPr>
        <w:rPr>
          <w:color w:val="auto"/>
          <w:lang w:eastAsia="en-GB"/>
        </w:rPr>
      </w:pPr>
      <w:r>
        <w:t>The ALLIANCE supports this</w:t>
      </w:r>
      <w:r w:rsidR="391AA9D7">
        <w:t xml:space="preserve"> recommendation</w:t>
      </w:r>
      <w:r>
        <w:t>.</w:t>
      </w:r>
    </w:p>
    <w:p w14:paraId="589DCC0E" w14:textId="38E89D49" w:rsidR="00AC5215" w:rsidRPr="00AC5215" w:rsidRDefault="00CD0584" w:rsidP="44889D3D">
      <w:pPr>
        <w:pStyle w:val="Heading2"/>
        <w:keepNext w:val="0"/>
        <w:spacing w:after="0" w:line="276" w:lineRule="auto"/>
      </w:pPr>
      <w:r w:rsidRPr="44889D3D">
        <w:rPr>
          <w:b/>
          <w:bCs/>
          <w:lang w:eastAsia="en-GB"/>
        </w:rPr>
        <w:t>Recommendation 2</w:t>
      </w:r>
      <w:r w:rsidRPr="44889D3D">
        <w:rPr>
          <w:lang w:eastAsia="en-GB"/>
        </w:rPr>
        <w:t xml:space="preserve">: Ensure that all assessments and interventions take into account cultural traditions, beliefs and customs, particularly for people from migrant communities and ethnic minority groups. </w:t>
      </w:r>
    </w:p>
    <w:p w14:paraId="178A5FF7" w14:textId="0BC616D2" w:rsidR="00AC5215" w:rsidRPr="00AC5215" w:rsidRDefault="00CD0584" w:rsidP="00975AA7">
      <w:pPr>
        <w:pStyle w:val="Heading2"/>
        <w:keepNext w:val="0"/>
        <w:spacing w:after="0" w:line="276" w:lineRule="auto"/>
      </w:pPr>
      <w:r w:rsidRPr="44889D3D">
        <w:rPr>
          <w:lang w:eastAsia="en-GB"/>
        </w:rPr>
        <w:t>Strength: A</w:t>
      </w:r>
    </w:p>
    <w:p w14:paraId="27237C2D" w14:textId="5BD7D23F" w:rsidR="00AC5215" w:rsidRPr="00AC5215" w:rsidRDefault="68AD1CC4" w:rsidP="44889D3D">
      <w:r>
        <w:lastRenderedPageBreak/>
        <w:t>The ALLIANCE supports this recommendation</w:t>
      </w:r>
      <w:r w:rsidR="1E412974">
        <w:t xml:space="preserve"> and highlights the importance of considering Deaf BSL culture when planning support for BSL users with dementia</w:t>
      </w:r>
      <w:r>
        <w:t>.</w:t>
      </w:r>
    </w:p>
    <w:p w14:paraId="400676F9" w14:textId="028BA4C9" w:rsidR="00C73994" w:rsidRPr="00C73994" w:rsidRDefault="00E628BD" w:rsidP="44889D3D">
      <w:pPr>
        <w:pStyle w:val="Heading2"/>
        <w:keepNext w:val="0"/>
        <w:spacing w:after="0" w:line="276" w:lineRule="auto"/>
      </w:pPr>
      <w:r w:rsidRPr="44889D3D">
        <w:rPr>
          <w:b/>
          <w:bCs/>
          <w:lang w:eastAsia="en-GB"/>
        </w:rPr>
        <w:t>Recommendation 3</w:t>
      </w:r>
      <w:r w:rsidRPr="44889D3D">
        <w:rPr>
          <w:lang w:eastAsia="en-GB"/>
        </w:rPr>
        <w:t xml:space="preserve">: Create environments and opportunities where people living with dementia can contribute to and engage in occupations that have meaning to the person, are culturally appropriate and maintain links with others from across their life stages.  </w:t>
      </w:r>
    </w:p>
    <w:p w14:paraId="696B08E2" w14:textId="06D4735F" w:rsidR="00C73994" w:rsidRPr="00C73994" w:rsidRDefault="00E628BD" w:rsidP="00975AA7">
      <w:pPr>
        <w:pStyle w:val="Heading2"/>
        <w:keepNext w:val="0"/>
        <w:spacing w:after="0" w:line="276" w:lineRule="auto"/>
      </w:pPr>
      <w:r w:rsidRPr="44889D3D">
        <w:rPr>
          <w:lang w:eastAsia="en-GB"/>
        </w:rPr>
        <w:t>Strength: A</w:t>
      </w:r>
    </w:p>
    <w:p w14:paraId="0831161E" w14:textId="10BBB297" w:rsidR="00C73994" w:rsidRPr="00C73994" w:rsidRDefault="68AD1CC4" w:rsidP="44889D3D">
      <w:r>
        <w:t>The ALLIANCE supports this recommendation.</w:t>
      </w:r>
    </w:p>
    <w:p w14:paraId="0DD9A340" w14:textId="2776DF1B" w:rsidR="00AC5215" w:rsidRPr="00394DFD" w:rsidRDefault="00FB4985" w:rsidP="44889D3D">
      <w:pPr>
        <w:pStyle w:val="Heading2"/>
        <w:keepNext w:val="0"/>
        <w:spacing w:after="0" w:line="276" w:lineRule="auto"/>
      </w:pPr>
      <w:r w:rsidRPr="44889D3D">
        <w:rPr>
          <w:b/>
          <w:bCs/>
          <w:lang w:eastAsia="en-GB"/>
        </w:rPr>
        <w:t>Recommendation 4</w:t>
      </w:r>
      <w:r w:rsidRPr="44889D3D">
        <w:rPr>
          <w:lang w:eastAsia="en-GB"/>
        </w:rPr>
        <w:t xml:space="preserve">: Use occupation to assist the person living with dementia to maintain optimum physical and psychological health, tailoring the occupation to the person’s hobbies, interests and their changing needs as the dementia progresses. </w:t>
      </w:r>
    </w:p>
    <w:p w14:paraId="22C38841" w14:textId="76847B85" w:rsidR="00AC5215" w:rsidRPr="00394DFD" w:rsidRDefault="00FB4985" w:rsidP="00975AA7">
      <w:pPr>
        <w:pStyle w:val="Heading2"/>
        <w:keepNext w:val="0"/>
        <w:spacing w:after="0" w:line="276" w:lineRule="auto"/>
      </w:pPr>
      <w:r w:rsidRPr="44889D3D">
        <w:rPr>
          <w:lang w:eastAsia="en-GB"/>
        </w:rPr>
        <w:t>Strength: A</w:t>
      </w:r>
    </w:p>
    <w:p w14:paraId="605EB36E" w14:textId="23B2157C" w:rsidR="00AC5215" w:rsidRPr="00394DFD" w:rsidRDefault="1E412974" w:rsidP="44889D3D">
      <w:pPr>
        <w:rPr>
          <w:color w:val="auto"/>
          <w:lang w:eastAsia="en-GB"/>
        </w:rPr>
      </w:pPr>
      <w:r>
        <w:t>The ALLIANCE supports this recommendation and highlights that people’s sensory care needs change as they age, and as dementia progresses – and suggests that this should be included within guidance and planning.</w:t>
      </w:r>
    </w:p>
    <w:p w14:paraId="6AD3678A" w14:textId="0A647481" w:rsidR="00AC5215" w:rsidRPr="00394DFD" w:rsidRDefault="006A685C" w:rsidP="44889D3D">
      <w:pPr>
        <w:pStyle w:val="Heading2"/>
        <w:keepNext w:val="0"/>
        <w:spacing w:after="0" w:line="276" w:lineRule="auto"/>
      </w:pPr>
      <w:r w:rsidRPr="44889D3D">
        <w:rPr>
          <w:b/>
          <w:bCs/>
          <w:lang w:eastAsia="en-GB"/>
        </w:rPr>
        <w:t>Recommendation 5</w:t>
      </w:r>
      <w:r w:rsidRPr="44889D3D">
        <w:rPr>
          <w:lang w:eastAsia="en-GB"/>
        </w:rPr>
        <w:t xml:space="preserve">: Use a cognitive approach as part of a multimodal non-pharmacological approach when working with people living with dementia to maintain and improve cognitive function. </w:t>
      </w:r>
    </w:p>
    <w:p w14:paraId="27A07224" w14:textId="27892D01" w:rsidR="00AC5215" w:rsidRPr="00394DFD" w:rsidRDefault="006A685C" w:rsidP="00975AA7">
      <w:pPr>
        <w:pStyle w:val="Heading2"/>
        <w:keepNext w:val="0"/>
        <w:spacing w:after="0" w:line="276" w:lineRule="auto"/>
      </w:pPr>
      <w:r w:rsidRPr="44889D3D">
        <w:rPr>
          <w:lang w:eastAsia="en-GB"/>
        </w:rPr>
        <w:t>Strength: A</w:t>
      </w:r>
    </w:p>
    <w:p w14:paraId="01F49491" w14:textId="74035688" w:rsidR="00AC5215" w:rsidRPr="00394DFD" w:rsidRDefault="7E035EC6" w:rsidP="44889D3D">
      <w:pPr>
        <w:rPr>
          <w:color w:val="auto"/>
          <w:lang w:eastAsia="en-GB"/>
        </w:rPr>
      </w:pPr>
      <w:r>
        <w:t>T</w:t>
      </w:r>
      <w:r w:rsidR="1E412974">
        <w:t>he ALLIANCE supports this recommendation.</w:t>
      </w:r>
    </w:p>
    <w:p w14:paraId="4FDC5966" w14:textId="23133346" w:rsidR="00AC5215" w:rsidRPr="00394DFD" w:rsidRDefault="00A85996" w:rsidP="44889D3D">
      <w:pPr>
        <w:pStyle w:val="Heading2"/>
        <w:keepNext w:val="0"/>
        <w:spacing w:after="0" w:line="276" w:lineRule="auto"/>
      </w:pPr>
      <w:r w:rsidRPr="44889D3D">
        <w:rPr>
          <w:b/>
          <w:bCs/>
          <w:lang w:eastAsia="en-GB"/>
        </w:rPr>
        <w:t>Recommendation 6</w:t>
      </w:r>
      <w:r w:rsidRPr="44889D3D">
        <w:rPr>
          <w:lang w:eastAsia="en-GB"/>
        </w:rPr>
        <w:t>: Consider early intervention, tailoring approaches according to dementia subtype and working collaboratively within multidisciplinary teams and with families, carers and supporters to improve self-identity, mood and sense of purpose for the person living with dementia.</w:t>
      </w:r>
    </w:p>
    <w:p w14:paraId="54E4AE7E" w14:textId="57B2DEDF" w:rsidR="00AC5215" w:rsidRPr="00394DFD" w:rsidRDefault="00A85996" w:rsidP="00975AA7">
      <w:pPr>
        <w:pStyle w:val="Heading2"/>
        <w:keepNext w:val="0"/>
        <w:spacing w:after="0" w:line="276" w:lineRule="auto"/>
      </w:pPr>
      <w:r w:rsidRPr="44889D3D">
        <w:rPr>
          <w:lang w:eastAsia="en-GB"/>
        </w:rPr>
        <w:lastRenderedPageBreak/>
        <w:t>Strength: B</w:t>
      </w:r>
    </w:p>
    <w:p w14:paraId="56737BA3" w14:textId="76A02539" w:rsidR="00AC5215" w:rsidRPr="00394DFD" w:rsidRDefault="1E412974" w:rsidP="44889D3D">
      <w:pPr>
        <w:rPr>
          <w:color w:val="auto"/>
          <w:lang w:eastAsia="en-GB"/>
        </w:rPr>
      </w:pPr>
      <w:r>
        <w:t>The ALLIANCE supports this recommendation.</w:t>
      </w:r>
    </w:p>
    <w:p w14:paraId="2A094AB0" w14:textId="6B18494B" w:rsidR="00A85996" w:rsidRPr="008501D7" w:rsidRDefault="00A85996" w:rsidP="44889D3D">
      <w:pPr>
        <w:rPr>
          <w:b/>
          <w:bCs/>
          <w:lang w:eastAsia="en-GB"/>
        </w:rPr>
      </w:pPr>
    </w:p>
    <w:p w14:paraId="500D1F94" w14:textId="41E6CBED" w:rsidR="00AC5215" w:rsidRPr="00394DFD" w:rsidRDefault="00B35611" w:rsidP="44889D3D">
      <w:pPr>
        <w:pStyle w:val="Heading2"/>
        <w:keepNext w:val="0"/>
        <w:spacing w:after="0" w:line="276" w:lineRule="auto"/>
      </w:pPr>
      <w:r w:rsidRPr="44889D3D">
        <w:rPr>
          <w:b/>
          <w:bCs/>
          <w:lang w:eastAsia="en-GB"/>
        </w:rPr>
        <w:t>Recommendation 7</w:t>
      </w:r>
      <w:r w:rsidRPr="44889D3D">
        <w:rPr>
          <w:lang w:eastAsia="en-GB"/>
        </w:rPr>
        <w:t>: Consider, if appropriate to the needs of the person living with dementia, addressing sexuality in occupational therapy assessments and interventions.</w:t>
      </w:r>
    </w:p>
    <w:p w14:paraId="5F6A5337" w14:textId="3C7723F2" w:rsidR="00AC5215" w:rsidRPr="00394DFD" w:rsidRDefault="00B35611" w:rsidP="00975AA7">
      <w:pPr>
        <w:pStyle w:val="Heading2"/>
        <w:keepNext w:val="0"/>
        <w:spacing w:after="0" w:line="276" w:lineRule="auto"/>
      </w:pPr>
      <w:r>
        <w:t>Strength: B</w:t>
      </w:r>
    </w:p>
    <w:p w14:paraId="74411910" w14:textId="460F3277" w:rsidR="00AC5215" w:rsidRPr="00394DFD" w:rsidRDefault="7E035EC6" w:rsidP="44889D3D">
      <w:pPr>
        <w:rPr>
          <w:color w:val="auto"/>
          <w:lang w:eastAsia="en-GB"/>
        </w:rPr>
      </w:pPr>
      <w:r>
        <w:t>T</w:t>
      </w:r>
      <w:r w:rsidR="1E412974">
        <w:t>he ALLIANCE supports this recommendation.</w:t>
      </w:r>
    </w:p>
    <w:p w14:paraId="7CC0AD93" w14:textId="3CEAAEC8" w:rsidR="00A85996" w:rsidRDefault="00A85996" w:rsidP="44889D3D">
      <w:pPr>
        <w:rPr>
          <w:lang w:eastAsia="en-GB"/>
        </w:rPr>
      </w:pPr>
    </w:p>
    <w:p w14:paraId="0A429B6F" w14:textId="2E5A52AD" w:rsidR="008044D9" w:rsidRPr="008044D9" w:rsidRDefault="008044D9" w:rsidP="44889D3D">
      <w:pPr>
        <w:pStyle w:val="Heading3"/>
        <w:keepNext w:val="0"/>
        <w:keepLines w:val="0"/>
        <w:spacing w:before="240"/>
        <w:rPr>
          <w:lang w:eastAsia="en-GB"/>
        </w:rPr>
      </w:pPr>
      <w:r w:rsidRPr="44889D3D">
        <w:rPr>
          <w:lang w:eastAsia="en-GB"/>
        </w:rPr>
        <w:t>Modifiable risk factors for dementia</w:t>
      </w:r>
    </w:p>
    <w:p w14:paraId="74873BCF" w14:textId="55C9046B" w:rsidR="00AC5215" w:rsidRPr="00394DFD" w:rsidRDefault="008044D9" w:rsidP="44889D3D">
      <w:pPr>
        <w:pStyle w:val="Heading2"/>
        <w:keepNext w:val="0"/>
        <w:spacing w:after="0" w:line="276" w:lineRule="auto"/>
      </w:pPr>
      <w:r w:rsidRPr="44889D3D">
        <w:rPr>
          <w:b/>
          <w:bCs/>
          <w:lang w:eastAsia="en-GB"/>
        </w:rPr>
        <w:t>Recommendation 8</w:t>
      </w:r>
      <w:r w:rsidRPr="44889D3D">
        <w:rPr>
          <w:lang w:eastAsia="en-GB"/>
        </w:rPr>
        <w:t>: Offer occupation-based health promotion advice and interventions across the life course to support reducing the risk of developing dementia. This could include advising on the benefits of learning new things and participating in leisure activities that involve cognitive engagement and social activities.</w:t>
      </w:r>
    </w:p>
    <w:p w14:paraId="6D1842E9" w14:textId="449017CE" w:rsidR="00AC5215" w:rsidRPr="00394DFD" w:rsidRDefault="008044D9" w:rsidP="00975AA7">
      <w:pPr>
        <w:pStyle w:val="Heading2"/>
        <w:keepNext w:val="0"/>
        <w:spacing w:after="0" w:line="276" w:lineRule="auto"/>
      </w:pPr>
      <w:r>
        <w:t>Strength: A</w:t>
      </w:r>
    </w:p>
    <w:p w14:paraId="7352C7EE" w14:textId="2AD9EF31" w:rsidR="00AC5215" w:rsidRPr="00394DFD" w:rsidRDefault="7E035EC6" w:rsidP="44889D3D">
      <w:pPr>
        <w:rPr>
          <w:color w:val="auto"/>
          <w:lang w:eastAsia="en-GB"/>
        </w:rPr>
      </w:pPr>
      <w:r>
        <w:t>T</w:t>
      </w:r>
      <w:r w:rsidR="1E412974">
        <w:t>he ALLIANCE supports this recommendation</w:t>
      </w:r>
      <w:r w:rsidR="5E7178D7">
        <w:t xml:space="preserve"> and highlights that people’s sensory care needs change as they age, and as dementia progresses – and suggests that this should be included within guidance and planning.</w:t>
      </w:r>
      <w:r w:rsidR="1E412974">
        <w:t xml:space="preserve"> </w:t>
      </w:r>
    </w:p>
    <w:p w14:paraId="649E0DCA" w14:textId="046AB8D5" w:rsidR="009D2D07" w:rsidRDefault="009D2D07" w:rsidP="44889D3D">
      <w:pPr>
        <w:rPr>
          <w:lang w:eastAsia="en-GB"/>
        </w:rPr>
      </w:pPr>
    </w:p>
    <w:p w14:paraId="3098C7F7" w14:textId="48FD64A2" w:rsidR="00F13BA9" w:rsidRPr="00F13BA9" w:rsidRDefault="00F13BA9" w:rsidP="44889D3D">
      <w:pPr>
        <w:pStyle w:val="Heading3"/>
        <w:keepNext w:val="0"/>
        <w:keepLines w:val="0"/>
        <w:spacing w:before="240"/>
        <w:rPr>
          <w:lang w:eastAsia="en-GB"/>
        </w:rPr>
      </w:pPr>
      <w:r w:rsidRPr="44889D3D">
        <w:rPr>
          <w:lang w:eastAsia="en-GB"/>
        </w:rPr>
        <w:t>Occupation recommendations</w:t>
      </w:r>
    </w:p>
    <w:p w14:paraId="478176E4" w14:textId="4B373BCB" w:rsidR="003A078E" w:rsidRDefault="00F13BA9" w:rsidP="44889D3D">
      <w:pPr>
        <w:pStyle w:val="Heading2"/>
        <w:keepNext w:val="0"/>
        <w:spacing w:after="0" w:line="276" w:lineRule="auto"/>
      </w:pPr>
      <w:r w:rsidRPr="44889D3D">
        <w:rPr>
          <w:b/>
          <w:bCs/>
          <w:lang w:eastAsia="en-GB"/>
        </w:rPr>
        <w:t>Recommendation 9</w:t>
      </w:r>
      <w:r w:rsidRPr="44889D3D">
        <w:rPr>
          <w:lang w:eastAsia="en-GB"/>
        </w:rPr>
        <w:t xml:space="preserve">: Provide and support individualised occupation-based interventions for people living with dementia to enhance engagement and social participation, promote identity, self-worth, sense of purpose and support psychological wellbeing and quality of life. This should be available </w:t>
      </w:r>
      <w:r w:rsidRPr="44889D3D">
        <w:rPr>
          <w:lang w:eastAsia="en-GB"/>
        </w:rPr>
        <w:lastRenderedPageBreak/>
        <w:t>for people with young onset dementia and across all life stages and in all settings.</w:t>
      </w:r>
    </w:p>
    <w:p w14:paraId="556BFF29" w14:textId="19E1FFB1" w:rsidR="003A078E" w:rsidRDefault="00F13BA9" w:rsidP="00975AA7">
      <w:pPr>
        <w:pStyle w:val="Heading2"/>
        <w:keepNext w:val="0"/>
        <w:spacing w:after="0" w:line="276" w:lineRule="auto"/>
      </w:pPr>
      <w:r w:rsidRPr="44889D3D">
        <w:rPr>
          <w:lang w:eastAsia="en-GB"/>
        </w:rPr>
        <w:t>Strength: A  </w:t>
      </w:r>
    </w:p>
    <w:p w14:paraId="01069159" w14:textId="35958DD5" w:rsidR="003A078E" w:rsidRDefault="5E7178D7" w:rsidP="44889D3D">
      <w:r>
        <w:t>The ALLIANCE supports this recommendation.</w:t>
      </w:r>
    </w:p>
    <w:p w14:paraId="59B53403" w14:textId="4F633200" w:rsidR="00B714CE" w:rsidRDefault="00B714CE" w:rsidP="44889D3D">
      <w:pPr>
        <w:pStyle w:val="Heading2"/>
        <w:keepNext w:val="0"/>
        <w:spacing w:after="0" w:line="276" w:lineRule="auto"/>
      </w:pPr>
      <w:r w:rsidRPr="44889D3D">
        <w:rPr>
          <w:b/>
          <w:bCs/>
          <w:lang w:eastAsia="en-GB"/>
        </w:rPr>
        <w:t>Recommendation 10</w:t>
      </w:r>
      <w:r w:rsidRPr="44889D3D">
        <w:rPr>
          <w:lang w:eastAsia="en-GB"/>
        </w:rPr>
        <w:t>: Recommend animal-assisted interventions for people living with dementia to reduce depression levels, noting no significant effects on cognitive function, neuropsychiatric syndrome or independence in activities of daily living.</w:t>
      </w:r>
    </w:p>
    <w:p w14:paraId="08E3CCA2" w14:textId="7940080B" w:rsidR="00B714CE" w:rsidRDefault="00B714CE" w:rsidP="00975AA7">
      <w:pPr>
        <w:pStyle w:val="Heading2"/>
        <w:keepNext w:val="0"/>
        <w:spacing w:after="0" w:line="276" w:lineRule="auto"/>
      </w:pPr>
      <w:r w:rsidRPr="44889D3D">
        <w:rPr>
          <w:lang w:eastAsia="en-GB"/>
        </w:rPr>
        <w:t>Strength: A</w:t>
      </w:r>
    </w:p>
    <w:p w14:paraId="27E029C0" w14:textId="1D663685" w:rsidR="00B714CE" w:rsidRDefault="01C4729F" w:rsidP="44889D3D">
      <w:r>
        <w:t>The ALLIANCE supports this recommendation. We also note the importance of ensuring continued support from hearing dogs</w:t>
      </w:r>
      <w:r w:rsidR="2A291E63">
        <w:t>, guide dogs,</w:t>
      </w:r>
      <w:r>
        <w:t xml:space="preserve"> </w:t>
      </w:r>
      <w:r w:rsidR="2A291E63">
        <w:t>and/or</w:t>
      </w:r>
      <w:r>
        <w:t xml:space="preserve"> assistance dogs for people </w:t>
      </w:r>
      <w:r w:rsidR="2A291E63">
        <w:t>with sensory impairments.</w:t>
      </w:r>
    </w:p>
    <w:p w14:paraId="06365F2D" w14:textId="77777777" w:rsidR="00B714CE" w:rsidRDefault="00B714CE" w:rsidP="44889D3D">
      <w:pPr>
        <w:rPr>
          <w:rFonts w:eastAsia="Arial" w:cs="Arial"/>
          <w:lang w:eastAsia="en-GB"/>
        </w:rPr>
      </w:pPr>
    </w:p>
    <w:p w14:paraId="6A6792F6" w14:textId="784D0D01" w:rsidR="00286D54" w:rsidRPr="00286D54" w:rsidRDefault="00286D54" w:rsidP="44889D3D">
      <w:pPr>
        <w:pStyle w:val="Heading3"/>
        <w:keepNext w:val="0"/>
        <w:keepLines w:val="0"/>
        <w:spacing w:before="240"/>
        <w:rPr>
          <w:lang w:eastAsia="en-GB"/>
        </w:rPr>
      </w:pPr>
      <w:r w:rsidRPr="44889D3D">
        <w:rPr>
          <w:lang w:eastAsia="en-GB"/>
        </w:rPr>
        <w:t>Environment recommendations</w:t>
      </w:r>
    </w:p>
    <w:p w14:paraId="6D156AFE" w14:textId="17A9A1FB" w:rsidR="00B714CE" w:rsidRDefault="00286D54" w:rsidP="44889D3D">
      <w:pPr>
        <w:pStyle w:val="Heading2"/>
        <w:keepNext w:val="0"/>
        <w:spacing w:after="0" w:line="276" w:lineRule="auto"/>
      </w:pPr>
      <w:r w:rsidRPr="44889D3D">
        <w:rPr>
          <w:b/>
          <w:bCs/>
          <w:lang w:eastAsia="en-GB"/>
        </w:rPr>
        <w:t>Recommendation 11</w:t>
      </w:r>
      <w:r w:rsidRPr="44889D3D">
        <w:rPr>
          <w:lang w:eastAsia="en-GB"/>
        </w:rPr>
        <w:t>: Consider environmental interventions for managing distressed behaviour symptoms and falls prevention in people living with dementia. These might include music, multisensory interventions, person-centred tailored design and environmental modification as part of a multifaceted approach.</w:t>
      </w:r>
    </w:p>
    <w:p w14:paraId="1D03B2F7" w14:textId="02A17660" w:rsidR="00B714CE" w:rsidRDefault="00286D54" w:rsidP="00975AA7">
      <w:pPr>
        <w:pStyle w:val="Heading2"/>
        <w:keepNext w:val="0"/>
        <w:spacing w:after="0" w:line="276" w:lineRule="auto"/>
      </w:pPr>
      <w:r w:rsidRPr="44889D3D">
        <w:rPr>
          <w:lang w:eastAsia="en-GB"/>
        </w:rPr>
        <w:t>Strength: B</w:t>
      </w:r>
    </w:p>
    <w:p w14:paraId="3A0F91BD" w14:textId="1D9340A1" w:rsidR="00B714CE" w:rsidRDefault="2790D576" w:rsidP="44889D3D">
      <w:pPr>
        <w:rPr>
          <w:lang w:eastAsia="en-GB"/>
        </w:rPr>
      </w:pPr>
      <w:r>
        <w:t xml:space="preserve">The ALLIANCE supports this recommendation. We also note the established correlation between support for sensory impairments and a </w:t>
      </w:r>
      <w:r w:rsidR="75559907">
        <w:t>reduction</w:t>
      </w:r>
      <w:r>
        <w:t xml:space="preserve"> in falls among older adults.</w:t>
      </w:r>
      <w:r w:rsidR="00CF6E4C">
        <w:rPr>
          <w:rStyle w:val="EndnoteReference"/>
        </w:rPr>
        <w:endnoteReference w:id="8"/>
      </w:r>
    </w:p>
    <w:p w14:paraId="57FCDF84" w14:textId="77777777" w:rsidR="00B714CE" w:rsidRDefault="00B714CE" w:rsidP="44889D3D">
      <w:pPr>
        <w:rPr>
          <w:rFonts w:eastAsia="Arial" w:cs="Arial"/>
          <w:lang w:eastAsia="en-GB"/>
        </w:rPr>
      </w:pPr>
    </w:p>
    <w:p w14:paraId="6BB09309" w14:textId="77777777" w:rsidR="00BB11BC" w:rsidRDefault="00BB11BC" w:rsidP="44889D3D">
      <w:pPr>
        <w:rPr>
          <w:rFonts w:eastAsia="Arial" w:cs="Arial"/>
          <w:lang w:eastAsia="en-GB"/>
        </w:rPr>
      </w:pPr>
    </w:p>
    <w:p w14:paraId="266282F7" w14:textId="77777777" w:rsidR="00BB11BC" w:rsidRDefault="00BB11BC" w:rsidP="44889D3D">
      <w:pPr>
        <w:rPr>
          <w:rFonts w:eastAsia="Arial" w:cs="Arial"/>
          <w:lang w:eastAsia="en-GB"/>
        </w:rPr>
      </w:pPr>
    </w:p>
    <w:p w14:paraId="774A8B06" w14:textId="128DAC15" w:rsidR="0062202D" w:rsidRPr="0062202D" w:rsidRDefault="0062202D" w:rsidP="44889D3D">
      <w:pPr>
        <w:pStyle w:val="Heading3"/>
        <w:keepNext w:val="0"/>
        <w:keepLines w:val="0"/>
        <w:spacing w:before="240"/>
        <w:rPr>
          <w:lang w:eastAsia="en-GB"/>
        </w:rPr>
      </w:pPr>
      <w:r w:rsidRPr="44889D3D">
        <w:rPr>
          <w:lang w:eastAsia="en-GB"/>
        </w:rPr>
        <w:lastRenderedPageBreak/>
        <w:t>Technologies recommendations</w:t>
      </w:r>
    </w:p>
    <w:p w14:paraId="539085BB" w14:textId="656F48EC" w:rsidR="002F1C0A" w:rsidRDefault="0062202D" w:rsidP="44889D3D">
      <w:pPr>
        <w:pStyle w:val="Heading2"/>
        <w:keepNext w:val="0"/>
        <w:spacing w:after="0" w:line="276" w:lineRule="auto"/>
      </w:pPr>
      <w:r w:rsidRPr="44889D3D">
        <w:rPr>
          <w:b/>
          <w:bCs/>
          <w:lang w:eastAsia="en-GB"/>
        </w:rPr>
        <w:t>Recommendation 12</w:t>
      </w:r>
      <w:r w:rsidRPr="44889D3D">
        <w:rPr>
          <w:lang w:eastAsia="en-GB"/>
        </w:rPr>
        <w:t xml:space="preserve">: Use digital technologies to support people living with dementia and their families, carers and supporters, selecting technology based on individual need and personal goals, and ensuring technologies are accessible and easy to interact with. </w:t>
      </w:r>
    </w:p>
    <w:p w14:paraId="10075797" w14:textId="3697933E" w:rsidR="002F1C0A" w:rsidRDefault="0062202D" w:rsidP="009A1C2A">
      <w:pPr>
        <w:pStyle w:val="Heading2"/>
        <w:keepNext w:val="0"/>
        <w:spacing w:after="0" w:line="276" w:lineRule="auto"/>
      </w:pPr>
      <w:r w:rsidRPr="44889D3D">
        <w:rPr>
          <w:lang w:eastAsia="en-GB"/>
        </w:rPr>
        <w:t>Strength: A</w:t>
      </w:r>
    </w:p>
    <w:p w14:paraId="16FF0D85" w14:textId="6C1C313E" w:rsidR="002F1C0A" w:rsidRDefault="475A7D3B" w:rsidP="44889D3D">
      <w:r>
        <w:t xml:space="preserve">The ALLIANCE supports this recommendation. We also note the </w:t>
      </w:r>
      <w:r w:rsidR="5231B33E">
        <w:t>wide variety of digital technologies available to support people with sensory impairments</w:t>
      </w:r>
      <w:r w:rsidR="45350719">
        <w:t>. We</w:t>
      </w:r>
      <w:r w:rsidR="5231B33E">
        <w:t xml:space="preserve"> encourage occupational therapist guidelines to highlight</w:t>
      </w:r>
      <w:r w:rsidR="49F5696A">
        <w:t xml:space="preserve"> relevant digital resources that meet multiple access needs.</w:t>
      </w:r>
      <w:r w:rsidR="5231B33E">
        <w:t xml:space="preserve"> </w:t>
      </w:r>
    </w:p>
    <w:p w14:paraId="7C67EB97" w14:textId="71792179" w:rsidR="006F7109" w:rsidRPr="00387B83" w:rsidRDefault="00387B83" w:rsidP="44889D3D">
      <w:pPr>
        <w:pStyle w:val="Heading2"/>
        <w:keepNext w:val="0"/>
        <w:spacing w:after="0" w:line="276" w:lineRule="auto"/>
      </w:pPr>
      <w:r w:rsidRPr="44889D3D">
        <w:rPr>
          <w:b/>
          <w:bCs/>
          <w:lang w:eastAsia="en-GB"/>
        </w:rPr>
        <w:t>Recommendation 13</w:t>
      </w:r>
      <w:r w:rsidRPr="44889D3D">
        <w:rPr>
          <w:lang w:eastAsia="en-GB"/>
        </w:rPr>
        <w:t>: Adapt and customise assistive technology to the individual needs of both the person living with dementia and their families, carers and supporters, including consideration of carers' skills and comfort with technology, to prevent abandonment of devices.</w:t>
      </w:r>
    </w:p>
    <w:p w14:paraId="071BBB7F" w14:textId="157C5B6B" w:rsidR="006F7109" w:rsidRPr="00387B83" w:rsidRDefault="00387B83" w:rsidP="44889D3D">
      <w:pPr>
        <w:pStyle w:val="Heading2"/>
        <w:keepNext w:val="0"/>
        <w:spacing w:after="0" w:line="276" w:lineRule="auto"/>
      </w:pPr>
      <w:r w:rsidRPr="44889D3D">
        <w:rPr>
          <w:lang w:eastAsia="en-GB"/>
        </w:rPr>
        <w:t>Strength: A  </w:t>
      </w:r>
    </w:p>
    <w:p w14:paraId="6360BB25" w14:textId="67C9E7F4" w:rsidR="006F7109" w:rsidRPr="00387B83" w:rsidRDefault="006F7109" w:rsidP="44889D3D">
      <w:pPr>
        <w:pStyle w:val="Heading2"/>
        <w:keepNext w:val="0"/>
        <w:spacing w:after="0" w:line="276" w:lineRule="auto"/>
        <w:rPr>
          <w:lang w:eastAsia="en-GB"/>
        </w:rPr>
      </w:pPr>
      <w:r w:rsidRPr="44889D3D">
        <w:rPr>
          <w:color w:val="auto"/>
          <w:lang w:eastAsia="en-GB"/>
        </w:rPr>
        <w:t>The ALLIANCE supports this recommendation</w:t>
      </w:r>
      <w:r w:rsidRPr="44889D3D">
        <w:rPr>
          <w:lang w:eastAsia="en-GB"/>
        </w:rPr>
        <w:t xml:space="preserve">. </w:t>
      </w:r>
    </w:p>
    <w:p w14:paraId="5129ECB7" w14:textId="722235ED" w:rsidR="006F7109" w:rsidRDefault="00387B83" w:rsidP="44889D3D">
      <w:pPr>
        <w:pStyle w:val="Heading2"/>
        <w:keepNext w:val="0"/>
        <w:spacing w:after="0" w:line="276" w:lineRule="auto"/>
      </w:pPr>
      <w:r w:rsidRPr="44889D3D">
        <w:rPr>
          <w:b/>
          <w:bCs/>
          <w:lang w:eastAsia="en-GB"/>
        </w:rPr>
        <w:t>Recommendation 14</w:t>
      </w:r>
      <w:r w:rsidRPr="44889D3D">
        <w:rPr>
          <w:lang w:eastAsia="en-GB"/>
        </w:rPr>
        <w:t>: Provide person-centred and family-centred information about specific uses and benefits of different categories of assistive technologies to people living with dementia and their families, carers and supporters, recognising that perceived usefulness may not always correlate with measurable outcomes.</w:t>
      </w:r>
    </w:p>
    <w:p w14:paraId="681DF169" w14:textId="287EF01B" w:rsidR="006F7109" w:rsidRDefault="00387B83" w:rsidP="44889D3D">
      <w:pPr>
        <w:pStyle w:val="Heading2"/>
        <w:keepNext w:val="0"/>
        <w:spacing w:after="0" w:line="276" w:lineRule="auto"/>
      </w:pPr>
      <w:r w:rsidRPr="44889D3D">
        <w:rPr>
          <w:lang w:eastAsia="en-GB"/>
        </w:rPr>
        <w:t>Strength: A</w:t>
      </w:r>
    </w:p>
    <w:p w14:paraId="66AFBD3A" w14:textId="39FA842D" w:rsidR="006F7109" w:rsidRDefault="49F5696A" w:rsidP="44889D3D">
      <w:r>
        <w:t>The ALLIANCE supports this recommendation.</w:t>
      </w:r>
    </w:p>
    <w:p w14:paraId="0C7601B7" w14:textId="48ED75D0" w:rsidR="00387B83" w:rsidRDefault="00881FF4" w:rsidP="44889D3D">
      <w:pPr>
        <w:pStyle w:val="Heading2"/>
        <w:keepNext w:val="0"/>
        <w:spacing w:after="0" w:line="276" w:lineRule="auto"/>
      </w:pPr>
      <w:r w:rsidRPr="44889D3D">
        <w:rPr>
          <w:b/>
          <w:bCs/>
          <w:lang w:eastAsia="en-GB"/>
        </w:rPr>
        <w:t>Recommendation 15</w:t>
      </w:r>
      <w:r w:rsidRPr="44889D3D">
        <w:rPr>
          <w:lang w:eastAsia="en-GB"/>
        </w:rPr>
        <w:t xml:space="preserve">: Use everyday technologies (such as smartphones, tablets and computers) for people living with dementia to maintain sense of identity through achievement, enable current interests, engage in reminiscence and storytelling, and enhance carer-person relationships, </w:t>
      </w:r>
      <w:r w:rsidRPr="44889D3D">
        <w:rPr>
          <w:lang w:eastAsia="en-GB"/>
        </w:rPr>
        <w:lastRenderedPageBreak/>
        <w:t>providing social scaffolding matched to individual needs and abilities as a normalised part of learning.</w:t>
      </w:r>
    </w:p>
    <w:p w14:paraId="5EC13261" w14:textId="46CE1F8A" w:rsidR="00387B83" w:rsidRDefault="00881FF4" w:rsidP="44889D3D">
      <w:pPr>
        <w:pStyle w:val="Heading2"/>
        <w:keepNext w:val="0"/>
        <w:spacing w:after="0" w:line="276" w:lineRule="auto"/>
      </w:pPr>
      <w:r w:rsidRPr="44889D3D">
        <w:rPr>
          <w:lang w:eastAsia="en-GB"/>
        </w:rPr>
        <w:t>Strength: A</w:t>
      </w:r>
    </w:p>
    <w:p w14:paraId="38E537DF" w14:textId="1FD753F0" w:rsidR="00387B83" w:rsidRDefault="49F5696A" w:rsidP="44889D3D">
      <w:r>
        <w:t xml:space="preserve">The ALLIANCE supports this recommendation. </w:t>
      </w:r>
    </w:p>
    <w:p w14:paraId="183609A7" w14:textId="77777777" w:rsidR="003A1D6E" w:rsidRDefault="003A1D6E" w:rsidP="44889D3D">
      <w:pPr>
        <w:rPr>
          <w:rFonts w:eastAsia="Arial" w:cs="Arial"/>
          <w:lang w:eastAsia="en-GB"/>
        </w:rPr>
      </w:pPr>
    </w:p>
    <w:p w14:paraId="6B816098" w14:textId="27021D2F" w:rsidR="000A5F76" w:rsidRPr="000A5F76" w:rsidRDefault="000A5F76" w:rsidP="44889D3D">
      <w:pPr>
        <w:pStyle w:val="Heading3"/>
        <w:keepNext w:val="0"/>
        <w:keepLines w:val="0"/>
        <w:spacing w:before="240"/>
        <w:rPr>
          <w:lang w:eastAsia="en-GB"/>
        </w:rPr>
      </w:pPr>
      <w:r w:rsidRPr="44889D3D">
        <w:rPr>
          <w:lang w:eastAsia="en-GB"/>
        </w:rPr>
        <w:t>Home-based interventions in community settings</w:t>
      </w:r>
    </w:p>
    <w:p w14:paraId="7397EAA9" w14:textId="1DEC789B" w:rsidR="002A3876" w:rsidRDefault="000A5F76" w:rsidP="44889D3D">
      <w:pPr>
        <w:pStyle w:val="Heading2"/>
        <w:keepNext w:val="0"/>
        <w:spacing w:after="0" w:line="276" w:lineRule="auto"/>
      </w:pPr>
      <w:r w:rsidRPr="44889D3D">
        <w:rPr>
          <w:b/>
          <w:bCs/>
          <w:lang w:eastAsia="en-GB"/>
        </w:rPr>
        <w:t>Recommendation 16</w:t>
      </w:r>
      <w:r w:rsidRPr="44889D3D">
        <w:rPr>
          <w:lang w:eastAsia="en-GB"/>
        </w:rPr>
        <w:t>: Provide multicomponent home-based interventions for people living with dementia that are tailored to the individual’s needs, incorporating occupation-focused interventions and environmental adaptations/modifications.</w:t>
      </w:r>
    </w:p>
    <w:p w14:paraId="07D17AE5" w14:textId="595C37B7" w:rsidR="002A3876" w:rsidRDefault="000A5F76" w:rsidP="44889D3D">
      <w:pPr>
        <w:pStyle w:val="Heading2"/>
        <w:keepNext w:val="0"/>
        <w:spacing w:after="0" w:line="276" w:lineRule="auto"/>
      </w:pPr>
      <w:r w:rsidRPr="44889D3D">
        <w:rPr>
          <w:lang w:eastAsia="en-GB"/>
        </w:rPr>
        <w:t>Strength: A</w:t>
      </w:r>
    </w:p>
    <w:p w14:paraId="6D3E2E74" w14:textId="70851B7B" w:rsidR="002A3876" w:rsidRDefault="49F5696A" w:rsidP="44889D3D">
      <w:pPr>
        <w:rPr>
          <w:color w:val="auto"/>
          <w:lang w:eastAsia="en-GB"/>
        </w:rPr>
      </w:pPr>
      <w:r>
        <w:t xml:space="preserve">The ALLIANCE supports this recommendation. </w:t>
      </w:r>
    </w:p>
    <w:p w14:paraId="563B34E5" w14:textId="092B33D7" w:rsidR="003512C3" w:rsidRPr="003512C3" w:rsidRDefault="003512C3" w:rsidP="44889D3D">
      <w:pPr>
        <w:pStyle w:val="Heading2"/>
        <w:keepNext w:val="0"/>
        <w:spacing w:after="0" w:line="276" w:lineRule="auto"/>
      </w:pPr>
      <w:r w:rsidRPr="44889D3D">
        <w:rPr>
          <w:b/>
          <w:bCs/>
          <w:lang w:eastAsia="en-GB"/>
        </w:rPr>
        <w:t>Recommendation 17</w:t>
      </w:r>
      <w:r w:rsidRPr="44889D3D">
        <w:rPr>
          <w:lang w:eastAsia="en-GB"/>
        </w:rPr>
        <w:t>: Provide home-based interventions that include both the person living with dementia and where appropriate their families, carers or supporters, providing psychoeducation and skills training for caregivers in communication, task simplification and compensatory intervention strategies embedded within daily routines. </w:t>
      </w:r>
    </w:p>
    <w:p w14:paraId="026C13B3" w14:textId="0FB2C303" w:rsidR="003512C3" w:rsidRPr="003512C3" w:rsidRDefault="003512C3" w:rsidP="44889D3D">
      <w:pPr>
        <w:pStyle w:val="Heading2"/>
        <w:keepNext w:val="0"/>
        <w:spacing w:after="0" w:line="276" w:lineRule="auto"/>
      </w:pPr>
      <w:r w:rsidRPr="44889D3D">
        <w:rPr>
          <w:lang w:eastAsia="en-GB"/>
        </w:rPr>
        <w:t>Strength: A</w:t>
      </w:r>
    </w:p>
    <w:p w14:paraId="433B08E8" w14:textId="4052945B" w:rsidR="003512C3" w:rsidRPr="003512C3" w:rsidRDefault="49F5696A" w:rsidP="44889D3D">
      <w:r>
        <w:t xml:space="preserve">The ALLIANCE supports this recommendation. </w:t>
      </w:r>
    </w:p>
    <w:p w14:paraId="641EE811" w14:textId="662A1181" w:rsidR="006F7109" w:rsidRPr="006F7109" w:rsidRDefault="009B67B2" w:rsidP="44889D3D">
      <w:pPr>
        <w:pStyle w:val="Heading2"/>
        <w:keepNext w:val="0"/>
        <w:spacing w:after="0" w:line="276" w:lineRule="auto"/>
      </w:pPr>
      <w:r w:rsidRPr="44889D3D">
        <w:rPr>
          <w:b/>
          <w:bCs/>
          <w:lang w:eastAsia="en-GB"/>
        </w:rPr>
        <w:t>Recommendation 18</w:t>
      </w:r>
      <w:r w:rsidRPr="44889D3D">
        <w:rPr>
          <w:lang w:eastAsia="en-GB"/>
        </w:rPr>
        <w:t xml:space="preserve">: Provide occupational therapy in community settings for people living with dementia using physical activity and rehabilitation, cognitive stimulation and therapeutic use of music, animals and art, either combined or applied in isolation and maintained over time, to delay cognitive decline, maintain participation in daily activities, slow disease progression and support independent living at </w:t>
      </w:r>
      <w:r w:rsidR="006F7109">
        <w:tab/>
      </w:r>
      <w:r w:rsidRPr="44889D3D">
        <w:rPr>
          <w:lang w:eastAsia="en-GB"/>
        </w:rPr>
        <w:t>home, particularly in the early phase of dementia.</w:t>
      </w:r>
    </w:p>
    <w:p w14:paraId="46CDFEBF" w14:textId="35420BFC" w:rsidR="006F7109" w:rsidRPr="006F7109" w:rsidRDefault="009B67B2" w:rsidP="44889D3D">
      <w:pPr>
        <w:pStyle w:val="Heading2"/>
        <w:keepNext w:val="0"/>
        <w:spacing w:after="0" w:line="276" w:lineRule="auto"/>
      </w:pPr>
      <w:r w:rsidRPr="44889D3D">
        <w:rPr>
          <w:lang w:eastAsia="en-GB"/>
        </w:rPr>
        <w:t>Strength: A</w:t>
      </w:r>
    </w:p>
    <w:p w14:paraId="4955E9D8" w14:textId="364C27CE" w:rsidR="006F7109" w:rsidRPr="006F7109" w:rsidRDefault="006F7109" w:rsidP="44889D3D">
      <w:pPr>
        <w:rPr>
          <w:color w:val="auto"/>
          <w:lang w:eastAsia="en-GB"/>
        </w:rPr>
      </w:pPr>
      <w:r>
        <w:lastRenderedPageBreak/>
        <w:t>The ALLIANCE supports this recommendation</w:t>
      </w:r>
    </w:p>
    <w:p w14:paraId="5DB8F057" w14:textId="0AEA637B" w:rsidR="002A3876" w:rsidRDefault="002A3876" w:rsidP="44889D3D"/>
    <w:p w14:paraId="7FFFA8AC" w14:textId="51BA30C3" w:rsidR="0021025F" w:rsidRPr="0021025F" w:rsidRDefault="0021025F" w:rsidP="44889D3D">
      <w:pPr>
        <w:pStyle w:val="Heading3"/>
        <w:keepNext w:val="0"/>
        <w:keepLines w:val="0"/>
        <w:spacing w:before="240"/>
        <w:rPr>
          <w:lang w:eastAsia="en-GB"/>
        </w:rPr>
      </w:pPr>
      <w:r w:rsidRPr="44889D3D">
        <w:rPr>
          <w:lang w:eastAsia="en-GB"/>
        </w:rPr>
        <w:t>Occupation to support transitions of care</w:t>
      </w:r>
    </w:p>
    <w:p w14:paraId="25B32485" w14:textId="5012E017" w:rsidR="002A3876" w:rsidRDefault="0021025F" w:rsidP="44889D3D">
      <w:pPr>
        <w:pStyle w:val="Heading2"/>
        <w:keepNext w:val="0"/>
        <w:spacing w:after="0" w:line="276" w:lineRule="auto"/>
      </w:pPr>
      <w:r w:rsidRPr="44889D3D">
        <w:rPr>
          <w:b/>
          <w:bCs/>
          <w:lang w:eastAsia="en-GB"/>
        </w:rPr>
        <w:t>Recommendation 19</w:t>
      </w:r>
      <w:r w:rsidRPr="44889D3D">
        <w:rPr>
          <w:lang w:eastAsia="en-GB"/>
        </w:rPr>
        <w:t>: Assess and address the occupational needs of the person living with dementia during all transitions of care, applying a person-led approach, a comprehensive assessment, ensuring the therapeutic activities and occupational interventions match the individual interests, abilities, preferences, and needs. </w:t>
      </w:r>
    </w:p>
    <w:p w14:paraId="1B58ACA4" w14:textId="771F8A0A" w:rsidR="002A3876" w:rsidRDefault="0021025F" w:rsidP="44889D3D">
      <w:pPr>
        <w:pStyle w:val="Heading2"/>
        <w:keepNext w:val="0"/>
        <w:spacing w:after="0" w:line="276" w:lineRule="auto"/>
      </w:pPr>
      <w:r w:rsidRPr="44889D3D">
        <w:rPr>
          <w:lang w:eastAsia="en-GB"/>
        </w:rPr>
        <w:t>Strength: A  </w:t>
      </w:r>
    </w:p>
    <w:p w14:paraId="79FDB532" w14:textId="79DC26A6" w:rsidR="002A3876" w:rsidRDefault="49F5696A" w:rsidP="44889D3D">
      <w:r>
        <w:t xml:space="preserve">The ALLIANCE supports this recommendation. </w:t>
      </w:r>
      <w:r w:rsidR="45350719">
        <w:t>Given</w:t>
      </w:r>
      <w:r>
        <w:t xml:space="preserve"> the high prevalence of sensory impairment among older adults with dementia, and particularly in care home settings, we recommend that sensory care and communication needs should be a key component of any planning during transitions of care – particularly where </w:t>
      </w:r>
      <w:r w:rsidR="732C17E0">
        <w:t xml:space="preserve">there is a change in the people providing day to day contact and care, so that </w:t>
      </w:r>
      <w:r w:rsidR="37770922">
        <w:t>staff</w:t>
      </w:r>
      <w:r w:rsidR="732C17E0">
        <w:t xml:space="preserve"> are well supported to match people’s sensory care and communication requirements.</w:t>
      </w:r>
    </w:p>
    <w:p w14:paraId="7E1B7E68" w14:textId="0FCBA5BF" w:rsidR="00CB5C18" w:rsidRPr="00CB5C18" w:rsidRDefault="00F42AB3" w:rsidP="44889D3D">
      <w:pPr>
        <w:pStyle w:val="Heading2"/>
        <w:keepNext w:val="0"/>
        <w:spacing w:after="0" w:line="276" w:lineRule="auto"/>
      </w:pPr>
      <w:r w:rsidRPr="44889D3D">
        <w:rPr>
          <w:b/>
          <w:bCs/>
          <w:lang w:eastAsia="en-GB"/>
        </w:rPr>
        <w:t>Recommendation 20</w:t>
      </w:r>
      <w:r w:rsidRPr="44889D3D">
        <w:rPr>
          <w:lang w:eastAsia="en-GB"/>
        </w:rPr>
        <w:t>: Advocate for interdisciplinary collaboration between health and social care professionals across health and care settings during all phases of transitions. Ensure the person living with dementia remains central to all decisions, and that families, carers and supporters are actively involved throughout the process.</w:t>
      </w:r>
    </w:p>
    <w:p w14:paraId="1F447B79" w14:textId="431A4E1E" w:rsidR="00CB5C18" w:rsidRPr="00CB5C18" w:rsidRDefault="00F42AB3" w:rsidP="44889D3D">
      <w:pPr>
        <w:pStyle w:val="Heading2"/>
        <w:keepNext w:val="0"/>
        <w:spacing w:after="0" w:line="276" w:lineRule="auto"/>
      </w:pPr>
      <w:r w:rsidRPr="44889D3D">
        <w:rPr>
          <w:lang w:eastAsia="en-GB"/>
        </w:rPr>
        <w:t>Strength: A</w:t>
      </w:r>
    </w:p>
    <w:p w14:paraId="5AD407C5" w14:textId="49EE4B29" w:rsidR="00CB5C18" w:rsidRPr="00CB5C18" w:rsidRDefault="732C17E0" w:rsidP="44889D3D">
      <w:pPr>
        <w:rPr>
          <w:color w:val="auto"/>
          <w:lang w:eastAsia="en-GB"/>
        </w:rPr>
      </w:pPr>
      <w:r>
        <w:t>The ALLIANCE supports this recommendation, highlighting the need for greater connection between occupational therapists and eye and ear</w:t>
      </w:r>
      <w:r w:rsidR="00845116">
        <w:t xml:space="preserve"> </w:t>
      </w:r>
      <w:r>
        <w:t>care professionals within dementia care pathways.</w:t>
      </w:r>
    </w:p>
    <w:p w14:paraId="1E625E3B" w14:textId="4E2B9A50" w:rsidR="0021025F" w:rsidRDefault="0021025F" w:rsidP="44889D3D"/>
    <w:p w14:paraId="3D7FD7CC" w14:textId="77777777" w:rsidR="00BB11BC" w:rsidRDefault="00BB11BC" w:rsidP="44889D3D"/>
    <w:p w14:paraId="3F3F574E" w14:textId="5A5090DD" w:rsidR="008D6A4F" w:rsidRPr="008D6A4F" w:rsidRDefault="008D6A4F" w:rsidP="44889D3D">
      <w:pPr>
        <w:pStyle w:val="Heading3"/>
        <w:keepNext w:val="0"/>
        <w:keepLines w:val="0"/>
        <w:spacing w:before="240"/>
        <w:rPr>
          <w:lang w:eastAsia="en-GB"/>
        </w:rPr>
      </w:pPr>
      <w:r w:rsidRPr="44889D3D">
        <w:rPr>
          <w:lang w:eastAsia="en-GB"/>
        </w:rPr>
        <w:lastRenderedPageBreak/>
        <w:t>Occupation to support quality of life in care settings</w:t>
      </w:r>
    </w:p>
    <w:p w14:paraId="47573E05" w14:textId="61710C16" w:rsidR="0021025F" w:rsidRDefault="00C527DA" w:rsidP="44889D3D">
      <w:pPr>
        <w:pStyle w:val="Heading2"/>
        <w:keepNext w:val="0"/>
        <w:spacing w:after="0" w:line="276" w:lineRule="auto"/>
      </w:pPr>
      <w:r w:rsidRPr="44889D3D">
        <w:rPr>
          <w:b/>
          <w:bCs/>
          <w:lang w:eastAsia="en-GB"/>
        </w:rPr>
        <w:t>Recommendation 21</w:t>
      </w:r>
      <w:r w:rsidRPr="44889D3D">
        <w:rPr>
          <w:lang w:eastAsia="en-GB"/>
        </w:rPr>
        <w:t xml:space="preserve">: Provide and/or support the delivery of personalised, occupation-focused interventions focused on activities and occupations for people living with dementia in care settings. Activities provided should follow recommendations 22-24 to enhance quality of life, reduce any stress and distress and improve mood and psychological wellbeing. </w:t>
      </w:r>
    </w:p>
    <w:p w14:paraId="7C558577" w14:textId="094AC86B" w:rsidR="0021025F" w:rsidRDefault="00C527DA" w:rsidP="44889D3D">
      <w:pPr>
        <w:pStyle w:val="Heading2"/>
        <w:keepNext w:val="0"/>
        <w:spacing w:after="0" w:line="276" w:lineRule="auto"/>
      </w:pPr>
      <w:r w:rsidRPr="44889D3D">
        <w:rPr>
          <w:lang w:eastAsia="en-GB"/>
        </w:rPr>
        <w:t>Strength: A</w:t>
      </w:r>
    </w:p>
    <w:p w14:paraId="43D28D47" w14:textId="15B071CB" w:rsidR="0021025F" w:rsidRDefault="732C17E0" w:rsidP="44889D3D">
      <w:r>
        <w:t>The ALLIANCE supports this recommendation.</w:t>
      </w:r>
    </w:p>
    <w:p w14:paraId="383D0434" w14:textId="0636095E" w:rsidR="0021025F" w:rsidRDefault="00C527DA" w:rsidP="44889D3D">
      <w:pPr>
        <w:pStyle w:val="Heading2"/>
        <w:keepNext w:val="0"/>
        <w:spacing w:after="0" w:line="276" w:lineRule="auto"/>
      </w:pPr>
      <w:r w:rsidRPr="44889D3D">
        <w:rPr>
          <w:b/>
          <w:bCs/>
          <w:lang w:eastAsia="en-GB"/>
        </w:rPr>
        <w:t>Recommendation 22</w:t>
      </w:r>
      <w:r w:rsidRPr="44889D3D">
        <w:rPr>
          <w:lang w:eastAsia="en-GB"/>
        </w:rPr>
        <w:t>: Support the use of multisensory environments to improve the occupational engagement of people in the later stages of dementia, using all sensory modalities in a person-led, individualised approach with the goal of improving the person’s mood, decreasing any signs of stress and reducing distress.</w:t>
      </w:r>
    </w:p>
    <w:p w14:paraId="4D44677E" w14:textId="4A2787A2" w:rsidR="0021025F" w:rsidRDefault="00C527DA" w:rsidP="44889D3D">
      <w:pPr>
        <w:pStyle w:val="Heading2"/>
        <w:keepNext w:val="0"/>
        <w:spacing w:after="0" w:line="276" w:lineRule="auto"/>
      </w:pPr>
      <w:r w:rsidRPr="44889D3D">
        <w:rPr>
          <w:lang w:eastAsia="en-GB"/>
        </w:rPr>
        <w:t xml:space="preserve">Strength: A </w:t>
      </w:r>
    </w:p>
    <w:p w14:paraId="6F889241" w14:textId="02D22187" w:rsidR="0021025F" w:rsidRDefault="00CB5C18" w:rsidP="44889D3D">
      <w:pPr>
        <w:pStyle w:val="Heading2"/>
        <w:keepNext w:val="0"/>
        <w:spacing w:after="0" w:line="276" w:lineRule="auto"/>
        <w:rPr>
          <w:lang w:eastAsia="en-GB"/>
        </w:rPr>
      </w:pPr>
      <w:r w:rsidRPr="44889D3D">
        <w:rPr>
          <w:color w:val="auto"/>
          <w:lang w:eastAsia="en-GB"/>
        </w:rPr>
        <w:t xml:space="preserve">The ALLIANCE supports this recommendation, noting the importance of adjusting multisensory environments to support people who are Deaf, Deafblind or who have Visual Impairments (e.g. good lighting for Deaf people who rely on lipreading or BSL, and effective acoustics for people with </w:t>
      </w:r>
      <w:r w:rsidR="007237FF">
        <w:rPr>
          <w:color w:val="auto"/>
          <w:lang w:eastAsia="en-GB"/>
        </w:rPr>
        <w:t>V</w:t>
      </w:r>
      <w:r w:rsidRPr="44889D3D">
        <w:rPr>
          <w:color w:val="auto"/>
          <w:lang w:eastAsia="en-GB"/>
        </w:rPr>
        <w:t xml:space="preserve">isual </w:t>
      </w:r>
      <w:r w:rsidR="007237FF">
        <w:rPr>
          <w:color w:val="auto"/>
          <w:lang w:eastAsia="en-GB"/>
        </w:rPr>
        <w:t>I</w:t>
      </w:r>
      <w:r w:rsidRPr="44889D3D">
        <w:rPr>
          <w:color w:val="auto"/>
          <w:lang w:eastAsia="en-GB"/>
        </w:rPr>
        <w:t>mpairments or who use hearing aids).</w:t>
      </w:r>
    </w:p>
    <w:p w14:paraId="06453F06" w14:textId="45D3597F" w:rsidR="00A83AD3" w:rsidRPr="00F64F5F" w:rsidRDefault="00F64F5F" w:rsidP="44889D3D">
      <w:pPr>
        <w:pStyle w:val="Heading2"/>
        <w:keepNext w:val="0"/>
        <w:spacing w:after="0" w:line="276" w:lineRule="auto"/>
      </w:pPr>
      <w:r w:rsidRPr="44889D3D">
        <w:rPr>
          <w:b/>
          <w:bCs/>
          <w:lang w:eastAsia="en-GB"/>
        </w:rPr>
        <w:t>Recommendation 23</w:t>
      </w:r>
      <w:r w:rsidRPr="44889D3D">
        <w:rPr>
          <w:lang w:eastAsia="en-GB"/>
        </w:rPr>
        <w:t>: Offer reminiscence therapy for people with dementia living in care settings to increase cognitive function and quality of life and reduce depressive and neuropsychiatric symptoms, noting that it does not significantly reduce dependency in activities of daily living.</w:t>
      </w:r>
    </w:p>
    <w:p w14:paraId="07EDF784" w14:textId="2A9A434B" w:rsidR="00A83AD3" w:rsidRPr="00F64F5F" w:rsidRDefault="00F64F5F" w:rsidP="44889D3D">
      <w:pPr>
        <w:pStyle w:val="Heading2"/>
        <w:keepNext w:val="0"/>
        <w:spacing w:after="0" w:line="276" w:lineRule="auto"/>
      </w:pPr>
      <w:r w:rsidRPr="44889D3D">
        <w:rPr>
          <w:lang w:eastAsia="en-GB"/>
        </w:rPr>
        <w:t>Strength: A</w:t>
      </w:r>
    </w:p>
    <w:p w14:paraId="10DD81DC" w14:textId="0E3B1ADF" w:rsidR="00A83AD3" w:rsidRPr="00F64F5F" w:rsidRDefault="00A83AD3" w:rsidP="44889D3D">
      <w:pPr>
        <w:rPr>
          <w:lang w:eastAsia="en-GB"/>
        </w:rPr>
      </w:pPr>
      <w:r>
        <w:t>The ALLIANCE supports this recommendation.</w:t>
      </w:r>
    </w:p>
    <w:p w14:paraId="0BBEEBB1" w14:textId="547E8435" w:rsidR="00A83AD3" w:rsidRPr="00BB5C55" w:rsidRDefault="00BB5C55" w:rsidP="44889D3D">
      <w:pPr>
        <w:pStyle w:val="Heading2"/>
        <w:keepNext w:val="0"/>
        <w:spacing w:after="0" w:line="276" w:lineRule="auto"/>
      </w:pPr>
      <w:r w:rsidRPr="44889D3D">
        <w:rPr>
          <w:b/>
          <w:bCs/>
          <w:lang w:eastAsia="en-GB"/>
        </w:rPr>
        <w:t>Recommendation 24</w:t>
      </w:r>
      <w:r w:rsidRPr="44889D3D">
        <w:rPr>
          <w:lang w:eastAsia="en-GB"/>
        </w:rPr>
        <w:t xml:space="preserve">: Provide person-centred garden activities for people with dementia in care settings including sitting, walking, socialising, having refreshments or meals outdoors, gardening and outdoor therapy, to </w:t>
      </w:r>
      <w:r w:rsidRPr="44889D3D">
        <w:rPr>
          <w:lang w:eastAsia="en-GB"/>
        </w:rPr>
        <w:lastRenderedPageBreak/>
        <w:t>improve quality of life and reduce behavioural and psychological symptoms of dementia.</w:t>
      </w:r>
    </w:p>
    <w:p w14:paraId="2ECFD7FE" w14:textId="2701FEAF" w:rsidR="00A83AD3" w:rsidRPr="00BB5C55" w:rsidRDefault="00BB5C55" w:rsidP="44889D3D">
      <w:pPr>
        <w:pStyle w:val="Heading2"/>
        <w:keepNext w:val="0"/>
        <w:spacing w:after="0" w:line="276" w:lineRule="auto"/>
      </w:pPr>
      <w:r w:rsidRPr="44889D3D">
        <w:rPr>
          <w:lang w:eastAsia="en-GB"/>
        </w:rPr>
        <w:t>Strength: A</w:t>
      </w:r>
    </w:p>
    <w:p w14:paraId="1256BE02" w14:textId="2D2235B3" w:rsidR="00A83AD3" w:rsidRPr="00BB5C55" w:rsidRDefault="00A83AD3" w:rsidP="44889D3D">
      <w:pPr>
        <w:rPr>
          <w:lang w:eastAsia="en-GB"/>
        </w:rPr>
      </w:pPr>
      <w:r>
        <w:t>The ALLIANCE supports this recommendation.</w:t>
      </w:r>
    </w:p>
    <w:p w14:paraId="5A9EC928" w14:textId="5F5E9015" w:rsidR="00A83AD3" w:rsidRPr="00A83AD3" w:rsidRDefault="00A83AD3" w:rsidP="44889D3D">
      <w:pPr>
        <w:rPr>
          <w:rFonts w:eastAsia="Arial" w:cs="Arial"/>
          <w:lang w:eastAsia="en-GB"/>
        </w:rPr>
      </w:pPr>
    </w:p>
    <w:p w14:paraId="0A5CEC8B" w14:textId="156E705F" w:rsidR="00BB5C55" w:rsidRPr="00BB5C55" w:rsidRDefault="00BB5C55" w:rsidP="44889D3D">
      <w:pPr>
        <w:pStyle w:val="Heading3"/>
        <w:keepNext w:val="0"/>
        <w:keepLines w:val="0"/>
        <w:spacing w:before="240"/>
        <w:rPr>
          <w:lang w:eastAsia="en-GB"/>
        </w:rPr>
      </w:pPr>
      <w:r w:rsidRPr="44889D3D">
        <w:rPr>
          <w:lang w:eastAsia="en-GB"/>
        </w:rPr>
        <w:t>Families, carers and supporters</w:t>
      </w:r>
      <w:r w:rsidR="007A6D66">
        <w:rPr>
          <w:lang w:eastAsia="en-GB"/>
        </w:rPr>
        <w:t>’</w:t>
      </w:r>
      <w:r w:rsidRPr="44889D3D">
        <w:rPr>
          <w:lang w:eastAsia="en-GB"/>
        </w:rPr>
        <w:t xml:space="preserve"> recommendations</w:t>
      </w:r>
    </w:p>
    <w:p w14:paraId="3C995ACB" w14:textId="77777777" w:rsidR="007A6D66" w:rsidRDefault="00BB5C55" w:rsidP="44889D3D">
      <w:pPr>
        <w:pStyle w:val="Heading2"/>
        <w:keepNext w:val="0"/>
        <w:spacing w:after="0" w:line="276" w:lineRule="auto"/>
        <w:rPr>
          <w:lang w:eastAsia="en-GB"/>
        </w:rPr>
      </w:pPr>
      <w:r w:rsidRPr="44889D3D">
        <w:rPr>
          <w:b/>
          <w:bCs/>
          <w:lang w:eastAsia="en-GB"/>
        </w:rPr>
        <w:t>Recommendation 25</w:t>
      </w:r>
      <w:r w:rsidRPr="44889D3D">
        <w:rPr>
          <w:lang w:eastAsia="en-GB"/>
        </w:rPr>
        <w:t>: Provide tailored multicomponent psychoeducation and skills training to families, carers and supporters, including information about dementia, education, skills practice, environmental modifications, communication skills and problem-solving, to enhance confidence and competence in supporting the person living with dementia.   </w:t>
      </w:r>
    </w:p>
    <w:p w14:paraId="5AE8C84D" w14:textId="5F807258" w:rsidR="00C73994" w:rsidRDefault="00BB5C55" w:rsidP="44889D3D">
      <w:pPr>
        <w:pStyle w:val="Heading2"/>
        <w:keepNext w:val="0"/>
        <w:spacing w:after="0" w:line="276" w:lineRule="auto"/>
        <w:rPr>
          <w:color w:val="auto"/>
          <w:lang w:eastAsia="en-GB"/>
        </w:rPr>
      </w:pPr>
      <w:r w:rsidRPr="44889D3D">
        <w:rPr>
          <w:lang w:eastAsia="en-GB"/>
        </w:rPr>
        <w:t>Strength: A</w:t>
      </w:r>
    </w:p>
    <w:p w14:paraId="517B33B0" w14:textId="00C65D0D" w:rsidR="0021025F" w:rsidRDefault="7E035EC6" w:rsidP="44889D3D">
      <w:pPr>
        <w:rPr>
          <w:lang w:eastAsia="en-GB"/>
        </w:rPr>
      </w:pPr>
      <w:r>
        <w:t>The ALLIANCE supports this recommendation.</w:t>
      </w:r>
    </w:p>
    <w:p w14:paraId="06251A88" w14:textId="12AC1E0D" w:rsidR="00840BAD" w:rsidRDefault="00840BAD" w:rsidP="44889D3D">
      <w:pPr>
        <w:pStyle w:val="Heading2"/>
        <w:keepNext w:val="0"/>
        <w:spacing w:after="0" w:line="276" w:lineRule="auto"/>
      </w:pPr>
      <w:r w:rsidRPr="44889D3D">
        <w:rPr>
          <w:b/>
          <w:bCs/>
        </w:rPr>
        <w:t>Recommendation 26</w:t>
      </w:r>
      <w:r>
        <w:t>: Support families, carers and supporters to maintain their own health and wellbeing, offering advice and interventions addressing sleep, social support, leisure activities, shared meaningful experiences with the person living with dementia (such as hobbies, walking, spiritual practices and music) and access to respite.</w:t>
      </w:r>
    </w:p>
    <w:p w14:paraId="18A7DBAB" w14:textId="55B9B485" w:rsidR="00840BAD" w:rsidRDefault="00840BAD" w:rsidP="44889D3D">
      <w:pPr>
        <w:pStyle w:val="Heading2"/>
        <w:keepNext w:val="0"/>
        <w:spacing w:after="0" w:line="276" w:lineRule="auto"/>
      </w:pPr>
      <w:r>
        <w:t>Strength: A</w:t>
      </w:r>
    </w:p>
    <w:p w14:paraId="2CFD4FB6" w14:textId="107DCC9C" w:rsidR="00840BAD" w:rsidRDefault="7E035EC6" w:rsidP="44889D3D">
      <w:r>
        <w:t xml:space="preserve">The ALLIANCE supports this recommendation. We also note the importance of ensuring that support for families, carers and supporters </w:t>
      </w:r>
      <w:r w:rsidR="2795344B">
        <w:t>is accessible for people with sensory impairments and follows inclusive communication practices. This is particularly important for older carers who are likely to have age</w:t>
      </w:r>
      <w:r w:rsidR="3EA5146B">
        <w:t>-</w:t>
      </w:r>
      <w:r w:rsidR="2795344B">
        <w:t xml:space="preserve">related Deafness, Deafblindness, or Visual Impairments. </w:t>
      </w:r>
    </w:p>
    <w:p w14:paraId="27EB69F2" w14:textId="0E2C6BD8" w:rsidR="00840BAD" w:rsidRDefault="0046069F" w:rsidP="44889D3D">
      <w:pPr>
        <w:pStyle w:val="Heading2"/>
        <w:keepNext w:val="0"/>
        <w:spacing w:after="0" w:line="276" w:lineRule="auto"/>
      </w:pPr>
      <w:r w:rsidRPr="44889D3D">
        <w:rPr>
          <w:b/>
          <w:bCs/>
        </w:rPr>
        <w:t>Recommendation 27</w:t>
      </w:r>
      <w:r>
        <w:t xml:space="preserve">: Recommend assistive technology to support families, carers and supporters assisting a person living with dementia at </w:t>
      </w:r>
      <w:r>
        <w:lastRenderedPageBreak/>
        <w:t>home, including technology that supports safety and security, memory and orientation and social and leisure activities. </w:t>
      </w:r>
    </w:p>
    <w:p w14:paraId="238E3C6B" w14:textId="3A89D440" w:rsidR="00840BAD" w:rsidRDefault="0046069F" w:rsidP="44889D3D">
      <w:pPr>
        <w:pStyle w:val="Heading2"/>
        <w:keepNext w:val="0"/>
        <w:spacing w:after="0" w:line="276" w:lineRule="auto"/>
      </w:pPr>
      <w:r>
        <w:t>Strength: A  </w:t>
      </w:r>
    </w:p>
    <w:p w14:paraId="6A8B183F" w14:textId="37F917B1" w:rsidR="00840BAD" w:rsidRDefault="2795344B" w:rsidP="44889D3D">
      <w:r>
        <w:t>The ALLIANCE supports this recommendation.</w:t>
      </w:r>
    </w:p>
    <w:p w14:paraId="02731C81" w14:textId="77777777" w:rsidR="00840BAD" w:rsidRDefault="00840BAD" w:rsidP="44889D3D"/>
    <w:p w14:paraId="09DD45C5" w14:textId="03AC12C1" w:rsidR="00A31C4E" w:rsidRPr="00A31C4E" w:rsidRDefault="00A31C4E" w:rsidP="44889D3D">
      <w:pPr>
        <w:pStyle w:val="Heading3"/>
        <w:keepNext w:val="0"/>
        <w:keepLines w:val="0"/>
        <w:spacing w:before="240"/>
      </w:pPr>
      <w:r>
        <w:t>Intellectual disabilities recommendation</w:t>
      </w:r>
    </w:p>
    <w:p w14:paraId="53E0CA9A" w14:textId="58145678" w:rsidR="0046069F" w:rsidRDefault="00A31C4E" w:rsidP="44889D3D">
      <w:pPr>
        <w:pStyle w:val="Heading2"/>
        <w:keepNext w:val="0"/>
        <w:spacing w:after="0" w:line="276" w:lineRule="auto"/>
      </w:pPr>
      <w:r w:rsidRPr="44889D3D">
        <w:rPr>
          <w:b/>
          <w:bCs/>
        </w:rPr>
        <w:t>Recommendation 28</w:t>
      </w:r>
      <w:r>
        <w:t>: Consider structured, personalised psychosocial interventions for people with intellectual disabilities and dementia to improve mood, communication, engagement, cognition, daily functioning and quality of life, achieving individual goals related to mood, engagement, safety and independence.</w:t>
      </w:r>
    </w:p>
    <w:p w14:paraId="062CCB16" w14:textId="7B41A86E" w:rsidR="0046069F" w:rsidRDefault="00A31C4E" w:rsidP="44889D3D">
      <w:pPr>
        <w:pStyle w:val="Heading2"/>
        <w:keepNext w:val="0"/>
        <w:spacing w:after="0" w:line="276" w:lineRule="auto"/>
      </w:pPr>
      <w:r>
        <w:t>Strength: B</w:t>
      </w:r>
    </w:p>
    <w:p w14:paraId="0EE9837F" w14:textId="1672D5FC" w:rsidR="0046069F" w:rsidRDefault="2795344B" w:rsidP="44889D3D">
      <w:r>
        <w:t>The ALLIANCE supports this recommendation.</w:t>
      </w:r>
    </w:p>
    <w:p w14:paraId="484E77A9" w14:textId="49F2C6EF" w:rsidR="00655F36" w:rsidRPr="00655F36" w:rsidRDefault="00655F36" w:rsidP="44889D3D"/>
    <w:p w14:paraId="05516038" w14:textId="77777777" w:rsidR="00655F36" w:rsidRPr="00655F36" w:rsidRDefault="00655F36" w:rsidP="44889D3D">
      <w:pPr>
        <w:pStyle w:val="Heading3"/>
        <w:keepNext w:val="0"/>
        <w:keepLines w:val="0"/>
        <w:spacing w:before="240"/>
      </w:pPr>
      <w:r>
        <w:t>Recommendation sections</w:t>
      </w:r>
    </w:p>
    <w:p w14:paraId="76096DAE" w14:textId="3A10F21E" w:rsidR="00655F36" w:rsidRPr="00655F36" w:rsidRDefault="00655F36" w:rsidP="44889D3D">
      <w:pPr>
        <w:pStyle w:val="Heading2"/>
        <w:keepNext w:val="0"/>
        <w:spacing w:after="0" w:line="276" w:lineRule="auto"/>
      </w:pPr>
      <w:r>
        <w:t>Do you want to make any comments about the way the recommendations have been structured and the sections we have used?</w:t>
      </w:r>
    </w:p>
    <w:p w14:paraId="03B41B4F" w14:textId="6B56BD76" w:rsidR="00252C97" w:rsidRDefault="005910AB" w:rsidP="44889D3D">
      <w:r>
        <w:t xml:space="preserve">Yes. </w:t>
      </w:r>
      <w:r w:rsidR="008D1BA4">
        <w:t xml:space="preserve">It was encouraging </w:t>
      </w:r>
      <w:r w:rsidR="00130E10">
        <w:t xml:space="preserve">to find that the </w:t>
      </w:r>
      <w:r>
        <w:t xml:space="preserve">recommendations (including </w:t>
      </w:r>
      <w:r w:rsidR="00130E10">
        <w:t>tables</w:t>
      </w:r>
      <w:r>
        <w:t>)</w:t>
      </w:r>
      <w:r w:rsidR="00130E10">
        <w:t xml:space="preserve"> were accessible with a </w:t>
      </w:r>
      <w:r>
        <w:t>screen reader</w:t>
      </w:r>
      <w:r w:rsidR="00344ADD">
        <w:t xml:space="preserve"> – a welcome example of accessibility</w:t>
      </w:r>
      <w:r w:rsidR="00130E10">
        <w:t>.</w:t>
      </w:r>
      <w:r w:rsidR="00344ADD">
        <w:t xml:space="preserve"> </w:t>
      </w:r>
      <w:r w:rsidR="00130E10">
        <w:t xml:space="preserve"> </w:t>
      </w:r>
    </w:p>
    <w:p w14:paraId="787D0937" w14:textId="12963E14" w:rsidR="000705DF" w:rsidRDefault="000705DF" w:rsidP="44889D3D">
      <w:r>
        <w:t>We also have the following comments to add on specific recommendations:</w:t>
      </w:r>
    </w:p>
    <w:p w14:paraId="5C44A873" w14:textId="75C7A509" w:rsidR="00252C97" w:rsidRPr="00252C97" w:rsidRDefault="3D54EBC3" w:rsidP="44889D3D">
      <w:pPr>
        <w:pStyle w:val="ListParagraph"/>
        <w:numPr>
          <w:ilvl w:val="0"/>
          <w:numId w:val="39"/>
        </w:numPr>
        <w:contextualSpacing w:val="0"/>
        <w:rPr>
          <w:rFonts w:cs="Arial"/>
          <w:lang w:eastAsia="en-GB"/>
        </w:rPr>
      </w:pPr>
      <w:r w:rsidRPr="44889D3D">
        <w:rPr>
          <w:rFonts w:cs="Arial"/>
        </w:rPr>
        <w:t xml:space="preserve">Recommendation 2: </w:t>
      </w:r>
      <w:r w:rsidR="00341569">
        <w:rPr>
          <w:rFonts w:cs="Arial"/>
          <w:lang w:eastAsia="en-GB"/>
        </w:rPr>
        <w:t>I</w:t>
      </w:r>
      <w:r w:rsidRPr="44889D3D">
        <w:rPr>
          <w:rFonts w:cs="Arial"/>
          <w:lang w:eastAsia="en-GB"/>
        </w:rPr>
        <w:t>t is also important to consider Deaf BSL culture when planning support for BSL users with dementia.</w:t>
      </w:r>
    </w:p>
    <w:p w14:paraId="4A53D908" w14:textId="0ADA8D2C"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Recommendations 4 and 8: </w:t>
      </w:r>
      <w:r w:rsidR="00341569">
        <w:rPr>
          <w:rFonts w:cs="Arial"/>
          <w:lang w:eastAsia="en-GB"/>
        </w:rPr>
        <w:t>P</w:t>
      </w:r>
      <w:r w:rsidRPr="44889D3D">
        <w:rPr>
          <w:rFonts w:cs="Arial"/>
          <w:lang w:eastAsia="en-GB"/>
        </w:rPr>
        <w:t>eople’s sensory care needs change as they age, and as dementia progresses – this should be included within guidance and planning.</w:t>
      </w:r>
    </w:p>
    <w:p w14:paraId="55AF0003" w14:textId="7CF381B1" w:rsidR="00252C97" w:rsidRDefault="3D54EBC3" w:rsidP="44889D3D">
      <w:pPr>
        <w:pStyle w:val="ListParagraph"/>
        <w:numPr>
          <w:ilvl w:val="0"/>
          <w:numId w:val="39"/>
        </w:numPr>
        <w:contextualSpacing w:val="0"/>
        <w:rPr>
          <w:rFonts w:cs="Arial"/>
          <w:lang w:eastAsia="en-GB"/>
        </w:rPr>
      </w:pPr>
      <w:r w:rsidRPr="44889D3D">
        <w:rPr>
          <w:rFonts w:cs="Arial"/>
        </w:rPr>
        <w:lastRenderedPageBreak/>
        <w:t xml:space="preserve">Recommendation 10: </w:t>
      </w:r>
      <w:r w:rsidR="005456C5">
        <w:rPr>
          <w:rFonts w:cs="Arial"/>
        </w:rPr>
        <w:t>It</w:t>
      </w:r>
      <w:r w:rsidRPr="44889D3D">
        <w:rPr>
          <w:rFonts w:cs="Arial"/>
        </w:rPr>
        <w:t xml:space="preserve"> is also important to ensure that people have access to</w:t>
      </w:r>
      <w:r w:rsidRPr="44889D3D">
        <w:rPr>
          <w:rFonts w:cs="Arial"/>
          <w:lang w:eastAsia="en-GB"/>
        </w:rPr>
        <w:t xml:space="preserve"> continued support from hearing dogs, guide dogs, and/or assistance dogs where needed.</w:t>
      </w:r>
    </w:p>
    <w:p w14:paraId="74D55BE4" w14:textId="75BC09D1" w:rsidR="00252C97" w:rsidRDefault="3D54EBC3" w:rsidP="44889D3D">
      <w:pPr>
        <w:pStyle w:val="ListParagraph"/>
        <w:numPr>
          <w:ilvl w:val="0"/>
          <w:numId w:val="39"/>
        </w:numPr>
        <w:contextualSpacing w:val="0"/>
        <w:rPr>
          <w:rFonts w:cs="Arial"/>
          <w:lang w:eastAsia="en-GB"/>
        </w:rPr>
      </w:pPr>
      <w:r w:rsidRPr="0BFAD2E0">
        <w:rPr>
          <w:rFonts w:cs="Arial"/>
          <w:lang w:eastAsia="en-GB"/>
        </w:rPr>
        <w:t xml:space="preserve">Recommendation 11: </w:t>
      </w:r>
      <w:r w:rsidR="005456C5">
        <w:rPr>
          <w:rFonts w:cs="Arial"/>
          <w:lang w:eastAsia="en-GB"/>
        </w:rPr>
        <w:t>T</w:t>
      </w:r>
      <w:r w:rsidRPr="0BFAD2E0">
        <w:rPr>
          <w:rFonts w:cs="Arial"/>
          <w:lang w:eastAsia="en-GB"/>
        </w:rPr>
        <w:t xml:space="preserve">here is an established correlation between support for sensory impairments and a reduction in falls among older </w:t>
      </w:r>
      <w:r w:rsidRPr="44889D3D">
        <w:rPr>
          <w:rFonts w:cs="Arial"/>
          <w:lang w:eastAsia="en-GB"/>
        </w:rPr>
        <w:t>adults.</w:t>
      </w:r>
      <w:r w:rsidR="00252C97" w:rsidRPr="00FF3DEB">
        <w:rPr>
          <w:rStyle w:val="EndnoteReference"/>
          <w:rFonts w:cs="Arial"/>
          <w:lang w:eastAsia="en-GB"/>
        </w:rPr>
        <w:endnoteReference w:id="9"/>
      </w:r>
    </w:p>
    <w:p w14:paraId="760BE85B" w14:textId="46E666AB"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 12: </w:t>
      </w:r>
      <w:r w:rsidR="007C40FE">
        <w:rPr>
          <w:rFonts w:cs="Arial"/>
          <w:lang w:eastAsia="en-GB"/>
        </w:rPr>
        <w:t>T</w:t>
      </w:r>
      <w:r w:rsidRPr="44889D3D">
        <w:rPr>
          <w:rFonts w:cs="Arial"/>
          <w:lang w:eastAsia="en-GB"/>
        </w:rPr>
        <w:t xml:space="preserve">here are a wide variety of digital technologies available to support people with sensory impairments. We encourage occupational therapist guidelines to highlight relevant digital resources that meet multiple access needs. </w:t>
      </w:r>
    </w:p>
    <w:p w14:paraId="62094192" w14:textId="0CA6366C"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 19: </w:t>
      </w:r>
      <w:r w:rsidR="007C40FE">
        <w:rPr>
          <w:rFonts w:cs="Arial"/>
        </w:rPr>
        <w:t>G</w:t>
      </w:r>
      <w:r w:rsidRPr="44889D3D">
        <w:rPr>
          <w:rFonts w:cs="Arial"/>
          <w:lang w:eastAsia="en-GB"/>
        </w:rPr>
        <w:t>iven the high prevalence of sensory impairment among older adults with dementia, and particularly in care home settings, we recommend that sensory care and communication needs should be a key component of any planning during transitions of care – particularly where there is a change in the people providing day to day contact and care, so that staff are well supported to match people’s sensory care and communication requirements.</w:t>
      </w:r>
    </w:p>
    <w:p w14:paraId="345C65F9" w14:textId="735BD6DD"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 20: </w:t>
      </w:r>
      <w:r w:rsidR="007C40FE">
        <w:rPr>
          <w:rFonts w:cs="Arial"/>
          <w:lang w:eastAsia="en-GB"/>
        </w:rPr>
        <w:t>T</w:t>
      </w:r>
      <w:r w:rsidRPr="44889D3D">
        <w:rPr>
          <w:rFonts w:cs="Arial"/>
          <w:lang w:eastAsia="en-GB"/>
        </w:rPr>
        <w:t>here is a need for greater connection between occupational therapists and eye and ear</w:t>
      </w:r>
      <w:r w:rsidR="007C40FE">
        <w:rPr>
          <w:rFonts w:cs="Arial"/>
          <w:lang w:eastAsia="en-GB"/>
        </w:rPr>
        <w:t xml:space="preserve"> </w:t>
      </w:r>
      <w:r w:rsidRPr="44889D3D">
        <w:rPr>
          <w:rFonts w:cs="Arial"/>
          <w:lang w:eastAsia="en-GB"/>
        </w:rPr>
        <w:t>care professionals within dementia care pathways.</w:t>
      </w:r>
    </w:p>
    <w:p w14:paraId="69496690" w14:textId="7C70CC41" w:rsidR="00252C97" w:rsidRDefault="3D54EBC3" w:rsidP="44889D3D">
      <w:pPr>
        <w:pStyle w:val="ListParagraph"/>
        <w:numPr>
          <w:ilvl w:val="0"/>
          <w:numId w:val="39"/>
        </w:numPr>
        <w:contextualSpacing w:val="0"/>
        <w:rPr>
          <w:rFonts w:cs="Arial"/>
          <w:lang w:eastAsia="en-GB"/>
        </w:rPr>
      </w:pPr>
      <w:r w:rsidRPr="44889D3D">
        <w:rPr>
          <w:rFonts w:cs="Arial"/>
        </w:rPr>
        <w:t xml:space="preserve">Recommendation 22: </w:t>
      </w:r>
      <w:r w:rsidR="007C40FE">
        <w:rPr>
          <w:rFonts w:cs="Arial"/>
          <w:lang w:eastAsia="en-GB"/>
        </w:rPr>
        <w:t>It</w:t>
      </w:r>
      <w:r w:rsidRPr="44889D3D">
        <w:rPr>
          <w:rFonts w:cs="Arial"/>
          <w:lang w:eastAsia="en-GB"/>
        </w:rPr>
        <w:t xml:space="preserve"> is also important to adjust multisensory environments to support people who are Deaf, Deafblind or who have Visual Impairments (e.g. good lighting for Deaf people who rely on lipreading or BSL, and effective acoustics for people with visual impairments or who use hearing aids).</w:t>
      </w:r>
    </w:p>
    <w:p w14:paraId="5472734D" w14:textId="2883F48C" w:rsidR="00252C97" w:rsidRDefault="3D54EBC3" w:rsidP="44889D3D">
      <w:pPr>
        <w:pStyle w:val="ListParagraph"/>
        <w:numPr>
          <w:ilvl w:val="0"/>
          <w:numId w:val="39"/>
        </w:numPr>
        <w:contextualSpacing w:val="0"/>
        <w:rPr>
          <w:rFonts w:cs="Arial"/>
          <w:lang w:eastAsia="en-GB"/>
        </w:rPr>
      </w:pPr>
      <w:r w:rsidRPr="44889D3D">
        <w:rPr>
          <w:rFonts w:cs="Arial"/>
          <w:lang w:eastAsia="en-GB"/>
        </w:rPr>
        <w:t>Recommendation 26: it is important to ensure that support for families, carers and supporters is accessible for people with sensory impairments and follows inclusive communication practices. This is particularly important for older carers who are likely to have age-related Deafness, Deafblindness, or Visual Impairments.</w:t>
      </w:r>
    </w:p>
    <w:p w14:paraId="2B900126" w14:textId="37EA2838" w:rsidR="008925B9" w:rsidRDefault="008925B9" w:rsidP="44889D3D">
      <w:pPr>
        <w:pStyle w:val="Heading3"/>
        <w:keepNext w:val="0"/>
        <w:keepLines w:val="0"/>
        <w:spacing w:before="240"/>
      </w:pPr>
      <w:r>
        <w:lastRenderedPageBreak/>
        <w:t>Feedback on guideline sections</w:t>
      </w:r>
    </w:p>
    <w:p w14:paraId="1B8AE526" w14:textId="5EF29033" w:rsidR="008925B9" w:rsidRDefault="008925B9" w:rsidP="44889D3D">
      <w:pPr>
        <w:pStyle w:val="Heading2"/>
        <w:keepNext w:val="0"/>
        <w:spacing w:after="0" w:line="276" w:lineRule="auto"/>
      </w:pPr>
      <w:r>
        <w:t>Guideline Section 4</w:t>
      </w:r>
      <w:r w:rsidR="00344ADD">
        <w:t xml:space="preserve"> –</w:t>
      </w:r>
      <w:r>
        <w:t xml:space="preserve"> </w:t>
      </w:r>
      <w:r w:rsidR="00E40629">
        <w:t>h</w:t>
      </w:r>
      <w:r>
        <w:t>ow the evidence informed the recommendations</w:t>
      </w:r>
      <w:r w:rsidR="00FE3BE4">
        <w:t>.</w:t>
      </w:r>
      <w:r>
        <w:t xml:space="preserve"> Do you have any suggestions for improvement? </w:t>
      </w:r>
    </w:p>
    <w:p w14:paraId="5884B101" w14:textId="416D3FC9" w:rsidR="00756579" w:rsidRDefault="00FE3BE4" w:rsidP="44889D3D">
      <w:r>
        <w:t xml:space="preserve">Yes. </w:t>
      </w:r>
      <w:r w:rsidR="00F867D6">
        <w:t>The ALLIANCE</w:t>
      </w:r>
      <w:r>
        <w:t xml:space="preserve"> </w:t>
      </w:r>
      <w:r w:rsidR="00C95A90">
        <w:t>suggest</w:t>
      </w:r>
      <w:r w:rsidR="00F867D6">
        <w:t>s</w:t>
      </w:r>
      <w:r w:rsidR="00C95A90">
        <w:t xml:space="preserve"> </w:t>
      </w:r>
      <w:r>
        <w:t>that the</w:t>
      </w:r>
      <w:r w:rsidR="00F867D6">
        <w:t xml:space="preserve"> recommendations</w:t>
      </w:r>
      <w:r>
        <w:t xml:space="preserve"> could be improved by greater reference to sensory care, and by </w:t>
      </w:r>
      <w:r w:rsidR="00C95A90">
        <w:t xml:space="preserve">the inclusion </w:t>
      </w:r>
      <w:r w:rsidR="00975161">
        <w:t xml:space="preserve">of an additional </w:t>
      </w:r>
      <w:r w:rsidR="00471176">
        <w:t>sub-section</w:t>
      </w:r>
      <w:r w:rsidR="00975161">
        <w:t xml:space="preserve"> regarding</w:t>
      </w:r>
      <w:r w:rsidR="0001657A">
        <w:t xml:space="preserve"> </w:t>
      </w:r>
      <w:r w:rsidR="00EE55BB">
        <w:t>s</w:t>
      </w:r>
      <w:r w:rsidR="006C306A">
        <w:t xml:space="preserve">ensory </w:t>
      </w:r>
      <w:r w:rsidR="00EE55BB">
        <w:t>i</w:t>
      </w:r>
      <w:r w:rsidR="006C306A">
        <w:t>mpairments</w:t>
      </w:r>
      <w:r w:rsidR="00B671A7">
        <w:t>, including dual sensory and Deafblindness</w:t>
      </w:r>
      <w:r w:rsidR="006D3BCB">
        <w:t xml:space="preserve">. </w:t>
      </w:r>
      <w:r w:rsidR="00E14C59">
        <w:t xml:space="preserve">Given that </w:t>
      </w:r>
      <w:r w:rsidR="00004E1D">
        <w:t xml:space="preserve">most </w:t>
      </w:r>
      <w:r w:rsidR="00E14C59">
        <w:t xml:space="preserve">people with dementia also have some form of sensory impairment, </w:t>
      </w:r>
      <w:r w:rsidR="008A2AFF">
        <w:t xml:space="preserve">we believe that this </w:t>
      </w:r>
      <w:r w:rsidR="002A5143">
        <w:t xml:space="preserve">is </w:t>
      </w:r>
      <w:r w:rsidR="004D6AC2">
        <w:t xml:space="preserve">crucial to ensure </w:t>
      </w:r>
      <w:r w:rsidR="00FF7EA3">
        <w:t xml:space="preserve">that everyone is receiving the </w:t>
      </w:r>
      <w:r w:rsidR="00AB504C">
        <w:t xml:space="preserve">right </w:t>
      </w:r>
      <w:r w:rsidR="00FF7EA3">
        <w:t>support</w:t>
      </w:r>
      <w:r w:rsidR="00AA66A4">
        <w:t>.</w:t>
      </w:r>
      <w:r w:rsidR="00FF6235">
        <w:t xml:space="preserve"> </w:t>
      </w:r>
    </w:p>
    <w:p w14:paraId="086FAD0E" w14:textId="77C99E77" w:rsidR="003910C5" w:rsidRDefault="00502829" w:rsidP="44889D3D">
      <w:r>
        <w:t xml:space="preserve">We also welcome </w:t>
      </w:r>
      <w:r w:rsidR="00D91104">
        <w:t xml:space="preserve">the inclusion of the recommendations </w:t>
      </w:r>
      <w:r w:rsidR="00E07F00">
        <w:t xml:space="preserve">and supporting evidence </w:t>
      </w:r>
      <w:r w:rsidR="00DE2BFD">
        <w:t xml:space="preserve">around the use of assistive </w:t>
      </w:r>
      <w:r w:rsidR="00247169">
        <w:t xml:space="preserve">and </w:t>
      </w:r>
      <w:r w:rsidR="004C23C8">
        <w:t>everyday</w:t>
      </w:r>
      <w:r w:rsidR="00247169">
        <w:t xml:space="preserve"> </w:t>
      </w:r>
      <w:r w:rsidR="000E282F">
        <w:t xml:space="preserve">technology. </w:t>
      </w:r>
      <w:r w:rsidR="00C73DDD">
        <w:t>F</w:t>
      </w:r>
      <w:r w:rsidR="00ED4796">
        <w:t xml:space="preserve">or </w:t>
      </w:r>
      <w:r w:rsidR="007B0DCD">
        <w:t xml:space="preserve">both sensory impairments and </w:t>
      </w:r>
      <w:r w:rsidR="00BC50F0">
        <w:t xml:space="preserve">living with </w:t>
      </w:r>
      <w:r w:rsidR="007B0DCD">
        <w:t>dementia</w:t>
      </w:r>
      <w:r w:rsidR="003E25B6">
        <w:t>,</w:t>
      </w:r>
      <w:r w:rsidR="007B0DCD">
        <w:t xml:space="preserve"> </w:t>
      </w:r>
      <w:r w:rsidR="00BC50F0">
        <w:t>t</w:t>
      </w:r>
      <w:r w:rsidR="00205457">
        <w:t xml:space="preserve">his helps to </w:t>
      </w:r>
      <w:r w:rsidR="001513EF">
        <w:t xml:space="preserve">promote </w:t>
      </w:r>
      <w:r w:rsidR="00205457">
        <w:t>independence, as well as</w:t>
      </w:r>
      <w:r w:rsidR="001513EF">
        <w:t xml:space="preserve"> improving </w:t>
      </w:r>
      <w:r w:rsidR="00570B34">
        <w:t xml:space="preserve">people’s </w:t>
      </w:r>
      <w:r w:rsidR="001513EF">
        <w:t xml:space="preserve">social </w:t>
      </w:r>
      <w:r w:rsidR="009F23E2">
        <w:t xml:space="preserve">engagements and </w:t>
      </w:r>
      <w:r w:rsidR="00570B34">
        <w:t>wellbeing</w:t>
      </w:r>
      <w:r w:rsidR="008B251F">
        <w:t xml:space="preserve">. </w:t>
      </w:r>
      <w:r w:rsidR="007F5412">
        <w:t xml:space="preserve">Whilst </w:t>
      </w:r>
      <w:r w:rsidR="00947347">
        <w:t xml:space="preserve">outcomes are mixed </w:t>
      </w:r>
      <w:r w:rsidR="00681398">
        <w:t xml:space="preserve">regarding the </w:t>
      </w:r>
      <w:r w:rsidR="007E6BE5">
        <w:t>effects o</w:t>
      </w:r>
      <w:r w:rsidR="003D76A4">
        <w:t xml:space="preserve">f technology </w:t>
      </w:r>
      <w:r w:rsidR="00CD2BF7">
        <w:t>on</w:t>
      </w:r>
      <w:r w:rsidR="007E6BE5">
        <w:t xml:space="preserve"> cognitive function, </w:t>
      </w:r>
      <w:r w:rsidR="00B31523">
        <w:t xml:space="preserve">using </w:t>
      </w:r>
      <w:r w:rsidR="00B11E2D">
        <w:t xml:space="preserve">assistive technologies </w:t>
      </w:r>
      <w:r w:rsidR="00823700">
        <w:t xml:space="preserve">along with other </w:t>
      </w:r>
      <w:r w:rsidR="00AA4620">
        <w:t xml:space="preserve">multidisciplinary approaches </w:t>
      </w:r>
      <w:r w:rsidR="00B11E2D">
        <w:t>ha</w:t>
      </w:r>
      <w:r w:rsidR="00B31523">
        <w:t>s</w:t>
      </w:r>
      <w:r w:rsidR="00B11E2D">
        <w:t xml:space="preserve"> been</w:t>
      </w:r>
      <w:r w:rsidR="00B31523">
        <w:t xml:space="preserve"> shown to enable</w:t>
      </w:r>
      <w:r w:rsidR="00B11E2D">
        <w:t xml:space="preserve"> </w:t>
      </w:r>
      <w:r w:rsidR="00B31523">
        <w:t xml:space="preserve">people </w:t>
      </w:r>
      <w:r w:rsidR="00B11E2D">
        <w:t xml:space="preserve">with </w:t>
      </w:r>
      <w:r w:rsidR="00A05F6B">
        <w:t>sensory impairments to participate in</w:t>
      </w:r>
      <w:r w:rsidR="00EA1E81">
        <w:t xml:space="preserve"> </w:t>
      </w:r>
      <w:r w:rsidR="00A05F6B">
        <w:t>activities that can</w:t>
      </w:r>
      <w:r w:rsidR="00854BF3">
        <w:t xml:space="preserve"> in turn</w:t>
      </w:r>
      <w:r w:rsidR="00A05F6B">
        <w:t xml:space="preserve"> </w:t>
      </w:r>
      <w:r w:rsidR="00F87C9B">
        <w:t>help mitigate cognitive decline.</w:t>
      </w:r>
      <w:r w:rsidRPr="44889D3D">
        <w:rPr>
          <w:rStyle w:val="EndnoteReference"/>
        </w:rPr>
        <w:endnoteReference w:id="10"/>
      </w:r>
      <w:r w:rsidR="00F87C9B">
        <w:t xml:space="preserve"> </w:t>
      </w:r>
    </w:p>
    <w:p w14:paraId="2ED6C1F2" w14:textId="681863D0" w:rsidR="001F0AD6" w:rsidRDefault="003910C5" w:rsidP="44889D3D">
      <w:r>
        <w:t xml:space="preserve">We </w:t>
      </w:r>
      <w:r w:rsidR="00FC58E5">
        <w:t xml:space="preserve">would </w:t>
      </w:r>
      <w:r>
        <w:t>further</w:t>
      </w:r>
      <w:r w:rsidR="0068563B">
        <w:t xml:space="preserve"> </w:t>
      </w:r>
      <w:r w:rsidR="00697DD7">
        <w:t xml:space="preserve">advocate for </w:t>
      </w:r>
      <w:r w:rsidR="00632B58">
        <w:t>a wider discussion of the range of assistive technology that is available</w:t>
      </w:r>
      <w:r w:rsidR="002F12EB">
        <w:t xml:space="preserve">. </w:t>
      </w:r>
      <w:r w:rsidR="000D4412">
        <w:t>Sensory sector organisation (such as RNIB and RNID)</w:t>
      </w:r>
      <w:r w:rsidR="002F12EB">
        <w:t xml:space="preserve"> provide a wide range of</w:t>
      </w:r>
      <w:r w:rsidR="000702BF">
        <w:t xml:space="preserve"> resources that occupational therapists could </w:t>
      </w:r>
      <w:r w:rsidR="000D4412">
        <w:t>use</w:t>
      </w:r>
      <w:r w:rsidR="002F12EB">
        <w:t xml:space="preserve">, including </w:t>
      </w:r>
      <w:r w:rsidR="00B961D6">
        <w:t xml:space="preserve">technology </w:t>
      </w:r>
      <w:r w:rsidR="00BF4FF2">
        <w:t xml:space="preserve">promoting </w:t>
      </w:r>
      <w:r w:rsidR="00B961D6">
        <w:t>safety</w:t>
      </w:r>
      <w:r w:rsidR="005965D1">
        <w:t xml:space="preserve">, </w:t>
      </w:r>
      <w:r w:rsidR="001960C1">
        <w:t>engagement</w:t>
      </w:r>
      <w:r w:rsidR="005965D1">
        <w:t xml:space="preserve"> and participation in daily activities</w:t>
      </w:r>
      <w:r w:rsidR="00EC5503">
        <w:t xml:space="preserve">. </w:t>
      </w:r>
      <w:r w:rsidR="0046534A">
        <w:t>Whilst these would not be suitable for everyone with dementia who also ha</w:t>
      </w:r>
      <w:r w:rsidR="000D4412">
        <w:t>s</w:t>
      </w:r>
      <w:r w:rsidR="0046534A">
        <w:t xml:space="preserve"> a sensory impairment, </w:t>
      </w:r>
      <w:r w:rsidR="00ED24EB">
        <w:t xml:space="preserve">they </w:t>
      </w:r>
      <w:r w:rsidR="00C327A9">
        <w:t xml:space="preserve">can be tailored to suit </w:t>
      </w:r>
      <w:r w:rsidR="000D4412">
        <w:t>a wide variety of</w:t>
      </w:r>
      <w:r w:rsidR="00831A0C">
        <w:t xml:space="preserve"> individuals. </w:t>
      </w:r>
      <w:r w:rsidR="00247621">
        <w:t>O</w:t>
      </w:r>
      <w:r w:rsidR="00E6251C">
        <w:t>ccupational therapist</w:t>
      </w:r>
      <w:r w:rsidR="00247621">
        <w:t xml:space="preserve">s </w:t>
      </w:r>
      <w:r w:rsidR="00F971B9">
        <w:t>should</w:t>
      </w:r>
      <w:r w:rsidR="00247621">
        <w:t xml:space="preserve"> be aware of </w:t>
      </w:r>
      <w:r w:rsidR="00215162">
        <w:t>as many forms of</w:t>
      </w:r>
      <w:r w:rsidR="0049475D">
        <w:t xml:space="preserve"> </w:t>
      </w:r>
      <w:r w:rsidR="00A649BB">
        <w:t xml:space="preserve">assistive technology as possible, to ensure </w:t>
      </w:r>
      <w:r w:rsidR="000D4412">
        <w:t xml:space="preserve">that people receive </w:t>
      </w:r>
      <w:r w:rsidR="00D215C6">
        <w:t>timely</w:t>
      </w:r>
      <w:r w:rsidR="000D4412">
        <w:t xml:space="preserve"> and accessible</w:t>
      </w:r>
      <w:r w:rsidR="00D215C6">
        <w:t xml:space="preserve"> </w:t>
      </w:r>
      <w:r w:rsidR="00A649BB">
        <w:t>support.</w:t>
      </w:r>
      <w:r w:rsidR="00D14E45">
        <w:t xml:space="preserve"> </w:t>
      </w:r>
      <w:r w:rsidR="00BE3D61">
        <w:t>To</w:t>
      </w:r>
      <w:r w:rsidR="00751482">
        <w:t xml:space="preserve"> collect evidence to support these recommendations, we recommend that </w:t>
      </w:r>
      <w:r w:rsidR="00E6251C">
        <w:t xml:space="preserve">the </w:t>
      </w:r>
      <w:r w:rsidR="00751482">
        <w:t xml:space="preserve">RCOT </w:t>
      </w:r>
      <w:r w:rsidR="00E25BA1">
        <w:t xml:space="preserve">should arrange focus groups with people who are </w:t>
      </w:r>
      <w:r w:rsidR="6702576F">
        <w:t>D</w:t>
      </w:r>
      <w:r w:rsidR="00E25BA1">
        <w:t>eaf, Deafblind, or who have a Visual Impairment</w:t>
      </w:r>
      <w:r w:rsidR="00244F90">
        <w:t xml:space="preserve">, specifically asking questions around accessibility and inclusion. </w:t>
      </w:r>
    </w:p>
    <w:p w14:paraId="3C2F9A3B" w14:textId="1A86D8CE" w:rsidR="00CA683C" w:rsidRDefault="006272E8" w:rsidP="44889D3D">
      <w:r>
        <w:lastRenderedPageBreak/>
        <w:t xml:space="preserve">The </w:t>
      </w:r>
      <w:r w:rsidR="0027235F">
        <w:t xml:space="preserve">RCOT could also engage directly with organisations </w:t>
      </w:r>
      <w:r w:rsidR="000D4412">
        <w:t>from across the sensory sector</w:t>
      </w:r>
      <w:r w:rsidR="00125CD2">
        <w:t>, to gather evidence and views from professionals working in this area.</w:t>
      </w:r>
    </w:p>
    <w:p w14:paraId="081D2CA5" w14:textId="07F8ACC5" w:rsidR="008E4D0C" w:rsidRPr="008E4D0C" w:rsidRDefault="008E4D0C" w:rsidP="44889D3D">
      <w:pPr>
        <w:pStyle w:val="Heading2"/>
        <w:keepNext w:val="0"/>
        <w:spacing w:after="0" w:line="276" w:lineRule="auto"/>
      </w:pPr>
      <w:r>
        <w:t>Guideline section 5</w:t>
      </w:r>
      <w:r w:rsidR="00E40629">
        <w:t xml:space="preserve"> –</w:t>
      </w:r>
      <w:r>
        <w:t xml:space="preserve"> </w:t>
      </w:r>
      <w:r w:rsidR="00E40629">
        <w:t>i</w:t>
      </w:r>
      <w:r>
        <w:t>mplementation of the guideline</w:t>
      </w:r>
      <w:r w:rsidR="00E40629">
        <w:t xml:space="preserve">. </w:t>
      </w:r>
      <w:r>
        <w:t>Do you have any suggestions for improvement? </w:t>
      </w:r>
    </w:p>
    <w:p w14:paraId="389E656B" w14:textId="5797A109" w:rsidR="00E40629" w:rsidRDefault="00B41FD8" w:rsidP="44889D3D">
      <w:r>
        <w:t xml:space="preserve">Yes. </w:t>
      </w:r>
      <w:r w:rsidR="00880C12">
        <w:t>This section of the guidance discuss</w:t>
      </w:r>
      <w:r w:rsidR="000058A5">
        <w:t>es</w:t>
      </w:r>
      <w:r w:rsidR="00880C12">
        <w:t xml:space="preserve"> </w:t>
      </w:r>
      <w:r w:rsidR="0084768A">
        <w:t xml:space="preserve">access to occupational </w:t>
      </w:r>
      <w:r w:rsidR="00BE3D61">
        <w:t>t</w:t>
      </w:r>
      <w:r w:rsidR="0084768A">
        <w:t xml:space="preserve">herapy services for </w:t>
      </w:r>
      <w:r w:rsidR="009C5400">
        <w:t>underrepresented</w:t>
      </w:r>
      <w:r w:rsidR="0084768A">
        <w:t xml:space="preserve"> groups</w:t>
      </w:r>
      <w:r w:rsidR="006D158D">
        <w:t>, including making that achievable</w:t>
      </w:r>
      <w:r w:rsidR="00286DBD">
        <w:t>. However,</w:t>
      </w:r>
      <w:r w:rsidR="00521F33">
        <w:t xml:space="preserve"> people with sensory impairments are not listed </w:t>
      </w:r>
      <w:r w:rsidR="00AE11C6">
        <w:t xml:space="preserve">as an </w:t>
      </w:r>
      <w:r w:rsidR="009C5400">
        <w:t>under</w:t>
      </w:r>
      <w:r w:rsidR="00184479">
        <w:t>-</w:t>
      </w:r>
      <w:r w:rsidR="009C5400">
        <w:t>represented</w:t>
      </w:r>
      <w:r w:rsidR="00AE11C6">
        <w:t xml:space="preserve"> group as part of the guidance,</w:t>
      </w:r>
      <w:r w:rsidR="00A06DC8">
        <w:t xml:space="preserve"> despite </w:t>
      </w:r>
      <w:r w:rsidR="00A7560A">
        <w:t xml:space="preserve">facing </w:t>
      </w:r>
      <w:r w:rsidR="00E40629">
        <w:t>multiple</w:t>
      </w:r>
      <w:r w:rsidR="007D29EE">
        <w:t xml:space="preserve"> barriers to equity and access</w:t>
      </w:r>
      <w:r w:rsidR="00AE11C6">
        <w:t xml:space="preserve">. </w:t>
      </w:r>
    </w:p>
    <w:p w14:paraId="2FAA307B" w14:textId="230BE59C" w:rsidR="006C7254" w:rsidRDefault="00E40629" w:rsidP="44889D3D">
      <w:r>
        <w:t>To give one example of a suitable resource, t</w:t>
      </w:r>
      <w:r w:rsidR="006C7254">
        <w:t>he British Deaf Association’s Deaf Dementia Toolkit states that Deaf BSL users with dementia:</w:t>
      </w:r>
    </w:p>
    <w:p w14:paraId="7A2FB604" w14:textId="63BC827A" w:rsidR="006C7254" w:rsidRDefault="006C7254" w:rsidP="44889D3D">
      <w:pPr>
        <w:ind w:left="730" w:right="10"/>
      </w:pPr>
      <w:r>
        <w:t>“Have a history of poor access to information; experience a lack of/limited access to resources in BSL; encounter services that have little understanding of the linguistic and cultural needs of Deaf people”.</w:t>
      </w:r>
      <w:r w:rsidR="00760889">
        <w:rPr>
          <w:rStyle w:val="EndnoteReference"/>
        </w:rPr>
        <w:endnoteReference w:id="11"/>
      </w:r>
    </w:p>
    <w:p w14:paraId="4E124CED" w14:textId="672D8015" w:rsidR="008E4D0C" w:rsidRDefault="001F3CF4" w:rsidP="44889D3D">
      <w:pPr>
        <w:ind w:right="10"/>
      </w:pPr>
      <w:r>
        <w:t>M</w:t>
      </w:r>
      <w:r w:rsidR="00193C61">
        <w:t>ost dementia services are not designed to be accessible for people who are Deaf, Deafblind, or have Visual Impairments</w:t>
      </w:r>
      <w:r>
        <w:t>, including BSL users</w:t>
      </w:r>
      <w:r w:rsidR="00193C61">
        <w:t xml:space="preserve">. As such, people with sensory impairments, </w:t>
      </w:r>
      <w:r w:rsidR="5324A352">
        <w:t>should</w:t>
      </w:r>
      <w:r w:rsidR="4A982237">
        <w:t xml:space="preserve"> </w:t>
      </w:r>
      <w:r w:rsidR="2BF9E86F">
        <w:t>be</w:t>
      </w:r>
      <w:r w:rsidR="73B0B051">
        <w:t xml:space="preserve"> considered</w:t>
      </w:r>
      <w:r w:rsidR="2BF9E86F">
        <w:t xml:space="preserve"> </w:t>
      </w:r>
      <w:r w:rsidR="0EB90B5B">
        <w:t>a</w:t>
      </w:r>
      <w:r w:rsidR="7ECBB799">
        <w:t>s</w:t>
      </w:r>
      <w:r w:rsidR="0EB90B5B">
        <w:t xml:space="preserve"> </w:t>
      </w:r>
      <w:r w:rsidR="5324A352">
        <w:t>under</w:t>
      </w:r>
      <w:r w:rsidR="00184479">
        <w:t>-</w:t>
      </w:r>
      <w:r w:rsidR="5324A352">
        <w:t xml:space="preserve">represented </w:t>
      </w:r>
      <w:r w:rsidR="0EB90B5B">
        <w:t>group</w:t>
      </w:r>
      <w:r w:rsidR="5324A352">
        <w:t>s</w:t>
      </w:r>
      <w:r w:rsidR="0EB90B5B">
        <w:t xml:space="preserve"> </w:t>
      </w:r>
      <w:r w:rsidR="5324A352">
        <w:t>for the purposes of these guidelines</w:t>
      </w:r>
      <w:r w:rsidR="0EB90B5B">
        <w:t>.</w:t>
      </w:r>
      <w:r w:rsidR="3D548BF0">
        <w:t xml:space="preserve"> This guidance provides an opportunity </w:t>
      </w:r>
      <w:r w:rsidR="5324A352">
        <w:t>to improve accessibility</w:t>
      </w:r>
      <w:r w:rsidR="35A4C5B9">
        <w:t xml:space="preserve"> at a systems level.</w:t>
      </w:r>
    </w:p>
    <w:p w14:paraId="0450A638" w14:textId="0674F643" w:rsidR="001F3CF4" w:rsidRDefault="001F3CF4" w:rsidP="44889D3D">
      <w:r>
        <w:t xml:space="preserve">Evidence from ALLIANCE research for the Cross-party Group on Deafness indicates that medical professionals, including occupational therapists, do not routinely </w:t>
      </w:r>
      <w:r w:rsidR="00356AB8">
        <w:t>consider</w:t>
      </w:r>
      <w:r>
        <w:t xml:space="preserve"> sensory impairments during dementia assessments. 47% of medical professionals who </w:t>
      </w:r>
      <w:r w:rsidR="00356AB8">
        <w:t>participated in our research project</w:t>
      </w:r>
      <w:r>
        <w:t xml:space="preserve"> either did not assess for sensory impairments or only did so if a sensory impairment was suspected, in comparison to 12% who carried out assessments as standard.</w:t>
      </w:r>
      <w:r>
        <w:rPr>
          <w:rStyle w:val="EndnoteReference"/>
        </w:rPr>
        <w:endnoteReference w:id="12"/>
      </w:r>
      <w:r>
        <w:t xml:space="preserve"> The lack of consideration of sensory impairments during assessment process</w:t>
      </w:r>
      <w:r w:rsidR="00356AB8">
        <w:t>es</w:t>
      </w:r>
      <w:r>
        <w:t xml:space="preserve"> </w:t>
      </w:r>
      <w:r w:rsidR="00356AB8">
        <w:t>indicates</w:t>
      </w:r>
      <w:r>
        <w:t xml:space="preserve"> a general lack of awareness of sensory impairments at all stages</w:t>
      </w:r>
      <w:r w:rsidR="00356AB8">
        <w:t xml:space="preserve">. This must be addressed, </w:t>
      </w:r>
      <w:r w:rsidR="00356AB8">
        <w:lastRenderedPageBreak/>
        <w:t>to enable accurate assessments and care planning for people with dementia.</w:t>
      </w:r>
    </w:p>
    <w:p w14:paraId="48A6353C" w14:textId="4381D74D" w:rsidR="006F5FFA" w:rsidRDefault="009027F2" w:rsidP="44889D3D">
      <w:pPr>
        <w:ind w:right="10"/>
      </w:pPr>
      <w:r>
        <w:t>Given prevalence rates, w</w:t>
      </w:r>
      <w:r w:rsidR="00E339B0">
        <w:t xml:space="preserve">e </w:t>
      </w:r>
      <w:r w:rsidR="00215E3A">
        <w:t xml:space="preserve">also </w:t>
      </w:r>
      <w:r w:rsidR="00E339B0">
        <w:t xml:space="preserve">recommend that </w:t>
      </w:r>
      <w:r w:rsidR="00215E3A">
        <w:t xml:space="preserve">guidance should encourage </w:t>
      </w:r>
      <w:r w:rsidR="008A024A">
        <w:t xml:space="preserve">staff </w:t>
      </w:r>
      <w:r w:rsidR="00215E3A">
        <w:t>to access</w:t>
      </w:r>
      <w:r w:rsidR="008A024A">
        <w:t xml:space="preserve"> appropriate sensory awareness training</w:t>
      </w:r>
      <w:r w:rsidR="001F3CF4">
        <w:t xml:space="preserve">. Sensory awareness – and particularly information on the prevalence of </w:t>
      </w:r>
      <w:r w:rsidR="00184479">
        <w:t>age-related</w:t>
      </w:r>
      <w:r w:rsidR="001F3CF4">
        <w:t xml:space="preserve"> Deafness among people with dementia, and inclusive communication strategies – should be also</w:t>
      </w:r>
      <w:r w:rsidR="00DB5AFE">
        <w:t xml:space="preserve"> part of </w:t>
      </w:r>
      <w:r w:rsidR="001F3CF4">
        <w:t xml:space="preserve">planned support and information </w:t>
      </w:r>
      <w:r w:rsidR="00DF792A">
        <w:t xml:space="preserve">for </w:t>
      </w:r>
      <w:r w:rsidR="00CA6988">
        <w:t>families, careers and supporters</w:t>
      </w:r>
      <w:r w:rsidR="00E3745C">
        <w:t xml:space="preserve">. </w:t>
      </w:r>
    </w:p>
    <w:p w14:paraId="73B32D3F" w14:textId="577D3928" w:rsidR="00347CE9" w:rsidRPr="00347CE9" w:rsidRDefault="00347CE9" w:rsidP="44889D3D">
      <w:pPr>
        <w:pStyle w:val="Heading2"/>
        <w:keepNext w:val="0"/>
        <w:spacing w:after="0" w:line="276" w:lineRule="auto"/>
      </w:pPr>
      <w:r>
        <w:t>Guideline section 6</w:t>
      </w:r>
      <w:r w:rsidR="009027F2">
        <w:t xml:space="preserve"> - r</w:t>
      </w:r>
      <w:r>
        <w:t>ecommendations for future research</w:t>
      </w:r>
      <w:r w:rsidR="009027F2">
        <w:t>.</w:t>
      </w:r>
      <w:r>
        <w:t xml:space="preserve"> Do you have any suggestions for improvement?</w:t>
      </w:r>
    </w:p>
    <w:p w14:paraId="40030F7C" w14:textId="1AF21F4A" w:rsidR="00522AB1" w:rsidRDefault="00B41FD8" w:rsidP="44889D3D">
      <w:r>
        <w:t xml:space="preserve">Yes. </w:t>
      </w:r>
      <w:r w:rsidR="00FE5C25">
        <w:t xml:space="preserve">We believe that the areas currently listed for future research are </w:t>
      </w:r>
      <w:r w:rsidR="00CB6EC9">
        <w:t>beneficial and</w:t>
      </w:r>
      <w:r w:rsidR="00FE5C25">
        <w:t xml:space="preserve"> </w:t>
      </w:r>
      <w:r w:rsidR="009027F2">
        <w:t xml:space="preserve">should </w:t>
      </w:r>
      <w:r w:rsidR="00FE5C25">
        <w:t xml:space="preserve">be taken forward. </w:t>
      </w:r>
      <w:r w:rsidR="009C77C1">
        <w:t xml:space="preserve">However, we also believe that future research must include </w:t>
      </w:r>
      <w:r w:rsidR="00D9692E">
        <w:t>research on the needs of people with sensory impairments and dementia. We would adv</w:t>
      </w:r>
      <w:r w:rsidR="001234C8">
        <w:t xml:space="preserve">ocate </w:t>
      </w:r>
      <w:r w:rsidR="009C5C5E">
        <w:t xml:space="preserve">for </w:t>
      </w:r>
      <w:r w:rsidR="00DC4408">
        <w:t xml:space="preserve">the </w:t>
      </w:r>
      <w:r w:rsidR="009C5C5E">
        <w:t xml:space="preserve">RCOT </w:t>
      </w:r>
      <w:r w:rsidR="00251620">
        <w:t>to consult people</w:t>
      </w:r>
      <w:r w:rsidR="00327BCD">
        <w:t>, families</w:t>
      </w:r>
      <w:r w:rsidR="006450ED">
        <w:t xml:space="preserve">, </w:t>
      </w:r>
      <w:r w:rsidR="00327BCD">
        <w:t>care givers</w:t>
      </w:r>
      <w:r w:rsidR="00251620">
        <w:t xml:space="preserve"> </w:t>
      </w:r>
      <w:r w:rsidR="006450ED">
        <w:t xml:space="preserve">and supporters </w:t>
      </w:r>
      <w:r w:rsidR="00251620">
        <w:t>with lived experience of sensory impairments</w:t>
      </w:r>
      <w:r w:rsidR="00FF3A81">
        <w:t xml:space="preserve"> and dementia</w:t>
      </w:r>
      <w:r w:rsidR="00251620">
        <w:t xml:space="preserve">, </w:t>
      </w:r>
      <w:r w:rsidR="005C0708">
        <w:t xml:space="preserve">to </w:t>
      </w:r>
      <w:r w:rsidR="009027F2">
        <w:t>ensure that people are properly supported to live well.</w:t>
      </w:r>
    </w:p>
    <w:p w14:paraId="171C1843" w14:textId="77777777" w:rsidR="007A6D66" w:rsidRDefault="007A6D66" w:rsidP="44889D3D"/>
    <w:p w14:paraId="65F82881" w14:textId="77777777" w:rsidR="00347CE9" w:rsidRPr="00347CE9" w:rsidRDefault="00347CE9" w:rsidP="44889D3D">
      <w:pPr>
        <w:pStyle w:val="Heading3"/>
        <w:keepNext w:val="0"/>
        <w:keepLines w:val="0"/>
        <w:spacing w:before="240"/>
      </w:pPr>
      <w:r>
        <w:t>Feedback on the guideline overall</w:t>
      </w:r>
    </w:p>
    <w:p w14:paraId="7C36DA84" w14:textId="6E77340C" w:rsidR="00347CE9" w:rsidRPr="00347CE9" w:rsidRDefault="00347CE9" w:rsidP="44889D3D">
      <w:pPr>
        <w:pStyle w:val="Heading2"/>
        <w:keepNext w:val="0"/>
        <w:spacing w:after="0" w:line="276" w:lineRule="auto"/>
      </w:pPr>
      <w:r>
        <w:t>Overall, do you think this guideline and its recommendations are appropriate to support occupational therapists in delivering evidence</w:t>
      </w:r>
      <w:r>
        <w:noBreakHyphen/>
        <w:t>based practice with people living with dementia and their families, carers and supporters?</w:t>
      </w:r>
    </w:p>
    <w:p w14:paraId="1987E012" w14:textId="685F66A1" w:rsidR="0042509A" w:rsidRDefault="00114340" w:rsidP="44889D3D">
      <w:pPr>
        <w:rPr>
          <w:color w:val="auto"/>
        </w:rPr>
      </w:pPr>
      <w:r w:rsidRPr="44889D3D">
        <w:rPr>
          <w:color w:val="auto"/>
        </w:rPr>
        <w:t>Subject to greater consideration of sensory care</w:t>
      </w:r>
      <w:r w:rsidR="00781711" w:rsidRPr="44889D3D">
        <w:rPr>
          <w:color w:val="auto"/>
        </w:rPr>
        <w:t xml:space="preserve"> and staff sensory awareness</w:t>
      </w:r>
      <w:r w:rsidRPr="44889D3D">
        <w:rPr>
          <w:color w:val="auto"/>
        </w:rPr>
        <w:t>, yes.</w:t>
      </w:r>
    </w:p>
    <w:p w14:paraId="4FDFFEFF" w14:textId="20150BAA" w:rsidR="00A3075C" w:rsidRPr="00A3075C" w:rsidRDefault="00A3075C" w:rsidP="44889D3D">
      <w:pPr>
        <w:pStyle w:val="Heading2"/>
        <w:keepNext w:val="0"/>
        <w:spacing w:after="0" w:line="276" w:lineRule="auto"/>
      </w:pPr>
      <w:r>
        <w:t xml:space="preserve">We aimed to highlight and address inequalities in relation to dementia, including consideration of those who are under-represented in research and policy, and who are historically excluded or marginalised. Do you have </w:t>
      </w:r>
      <w:r>
        <w:lastRenderedPageBreak/>
        <w:t>any comments or suggestions on how we could strengthen our</w:t>
      </w:r>
      <w:r w:rsidR="00A3302D">
        <w:t xml:space="preserve"> </w:t>
      </w:r>
      <w:r>
        <w:t xml:space="preserve">commitment to equity in this guideline? </w:t>
      </w:r>
    </w:p>
    <w:p w14:paraId="38271025" w14:textId="19902664" w:rsidR="00956ACB" w:rsidRDefault="009027F2" w:rsidP="44889D3D">
      <w:r>
        <w:t>This</w:t>
      </w:r>
      <w:r w:rsidR="00CA3715">
        <w:t xml:space="preserve"> guid</w:t>
      </w:r>
      <w:r>
        <w:t>ance</w:t>
      </w:r>
      <w:r w:rsidR="00CA3715">
        <w:t xml:space="preserve"> is </w:t>
      </w:r>
      <w:r w:rsidR="00D32AA9">
        <w:t xml:space="preserve">a </w:t>
      </w:r>
      <w:r w:rsidR="009320FA">
        <w:t xml:space="preserve">useful </w:t>
      </w:r>
      <w:r w:rsidR="00D32AA9">
        <w:t xml:space="preserve">resource </w:t>
      </w:r>
      <w:r w:rsidR="00DB2CAB">
        <w:t xml:space="preserve">for </w:t>
      </w:r>
      <w:r w:rsidR="009320FA">
        <w:t>support</w:t>
      </w:r>
      <w:r w:rsidR="00DB2CAB">
        <w:t>ing</w:t>
      </w:r>
      <w:r w:rsidR="009320FA">
        <w:t xml:space="preserve"> </w:t>
      </w:r>
      <w:r w:rsidR="007C743A">
        <w:t>occupational therapist</w:t>
      </w:r>
      <w:r w:rsidR="009320FA">
        <w:t>s to carry out their work effectively</w:t>
      </w:r>
      <w:r>
        <w:t xml:space="preserve">. However, </w:t>
      </w:r>
      <w:r w:rsidR="003D263D">
        <w:t xml:space="preserve">we do feel </w:t>
      </w:r>
      <w:r w:rsidR="00466FEC">
        <w:t xml:space="preserve">that </w:t>
      </w:r>
      <w:r w:rsidR="00C8088B">
        <w:t xml:space="preserve">the guidance should provide more explicit mention of </w:t>
      </w:r>
      <w:r w:rsidR="00DD1A47">
        <w:t>the likelihood of people with dementia also experiencing Deafness, Deafblindness, or Visual Impairment – and how to enable occupational therapists to provide the best</w:t>
      </w:r>
      <w:r w:rsidR="00B12210">
        <w:t xml:space="preserve"> </w:t>
      </w:r>
      <w:r w:rsidR="00DD1A47">
        <w:t>possible support and care, including inclusive communication good practice.</w:t>
      </w:r>
    </w:p>
    <w:p w14:paraId="352511EF" w14:textId="405ACCC4" w:rsidR="008E4D0C" w:rsidRDefault="00882968" w:rsidP="44889D3D">
      <w:r>
        <w:t>R</w:t>
      </w:r>
      <w:r w:rsidR="00325069">
        <w:t xml:space="preserve">eferences to sensory support </w:t>
      </w:r>
      <w:r w:rsidR="00CC136F">
        <w:t xml:space="preserve">only </w:t>
      </w:r>
      <w:r w:rsidR="00A66219">
        <w:t>relate</w:t>
      </w:r>
      <w:r w:rsidR="00B8425B">
        <w:t xml:space="preserve"> to sensory environments</w:t>
      </w:r>
      <w:r w:rsidR="003D6AD2">
        <w:t>,</w:t>
      </w:r>
      <w:r w:rsidR="00DB7DB7">
        <w:t xml:space="preserve"> and multi-sensory strategies</w:t>
      </w:r>
      <w:r w:rsidR="00F00354">
        <w:t>. W</w:t>
      </w:r>
      <w:r w:rsidR="00405312">
        <w:t>hilst w</w:t>
      </w:r>
      <w:r w:rsidR="003E7604">
        <w:t>e agree</w:t>
      </w:r>
      <w:r w:rsidR="00F00354">
        <w:t xml:space="preserve"> these references should be maintained, </w:t>
      </w:r>
      <w:r w:rsidR="00721DF9">
        <w:t xml:space="preserve">there </w:t>
      </w:r>
      <w:r w:rsidR="00385CCC">
        <w:t xml:space="preserve">also </w:t>
      </w:r>
      <w:r w:rsidR="00721DF9">
        <w:t>needs to</w:t>
      </w:r>
      <w:r w:rsidR="00624D1A">
        <w:t xml:space="preserve"> be</w:t>
      </w:r>
      <w:r w:rsidR="00721DF9">
        <w:t xml:space="preserve"> </w:t>
      </w:r>
      <w:r w:rsidR="00B833DF">
        <w:t>recogni</w:t>
      </w:r>
      <w:r w:rsidR="00354C90">
        <w:t>tion of</w:t>
      </w:r>
      <w:r w:rsidR="00B833DF">
        <w:t xml:space="preserve"> </w:t>
      </w:r>
      <w:r w:rsidR="00721DF9">
        <w:t xml:space="preserve">the specific </w:t>
      </w:r>
      <w:r w:rsidR="00063298">
        <w:t xml:space="preserve">support </w:t>
      </w:r>
      <w:r w:rsidR="00721DF9">
        <w:t xml:space="preserve">needs </w:t>
      </w:r>
      <w:r w:rsidR="00C8088B">
        <w:t>of people who are Deaf, Deafblind, or who have Visual Impairments</w:t>
      </w:r>
      <w:r w:rsidR="00C36334">
        <w:t>.</w:t>
      </w:r>
    </w:p>
    <w:p w14:paraId="60A229F9" w14:textId="7FCA7DD8" w:rsidR="00E52281" w:rsidRPr="00E06A51" w:rsidRDefault="006010EF" w:rsidP="00CF6E4C">
      <w:pPr>
        <w:rPr>
          <w:color w:val="467886"/>
          <w:sz w:val="24"/>
          <w:szCs w:val="24"/>
          <w:u w:val="single" w:color="467886"/>
        </w:rPr>
      </w:pPr>
      <w:r>
        <w:t>There is growing evidence and public awareness of a</w:t>
      </w:r>
      <w:r w:rsidR="00DD1A47">
        <w:t>n association</w:t>
      </w:r>
      <w:r>
        <w:t xml:space="preserve"> between Deafness and Visual Impairment, and dementia. </w:t>
      </w:r>
      <w:r w:rsidRPr="44889D3D">
        <w:rPr>
          <w:i/>
          <w:iCs/>
        </w:rPr>
        <w:t>The Lancet</w:t>
      </w:r>
      <w:r>
        <w:t xml:space="preserve"> medical journal first reported on acquired </w:t>
      </w:r>
      <w:r w:rsidR="08A1A859">
        <w:t>D</w:t>
      </w:r>
      <w:r>
        <w:t>eafness in adulthood as the largest potentially modifiable risk factor for dementia in 2017.</w:t>
      </w:r>
      <w:r w:rsidRPr="44889D3D">
        <w:rPr>
          <w:rStyle w:val="EndnoteReference"/>
        </w:rPr>
        <w:endnoteReference w:id="13"/>
      </w:r>
      <w:r w:rsidR="770407AE">
        <w:t xml:space="preserve"> </w:t>
      </w:r>
      <w:r w:rsidR="00D6276B">
        <w:t>The</w:t>
      </w:r>
      <w:r w:rsidR="00333B50">
        <w:t>ir</w:t>
      </w:r>
      <w:r w:rsidR="00D6276B">
        <w:t xml:space="preserve"> </w:t>
      </w:r>
      <w:r w:rsidR="00A57966">
        <w:t xml:space="preserve">subsequent 2024 report </w:t>
      </w:r>
      <w:r w:rsidR="00A3047A">
        <w:t xml:space="preserve">added </w:t>
      </w:r>
      <w:r w:rsidR="006B0595">
        <w:t>“untreated sight loss” to the list of potentially modifiable risk factors.</w:t>
      </w:r>
      <w:r w:rsidRPr="44889D3D">
        <w:rPr>
          <w:rStyle w:val="EndnoteReference"/>
        </w:rPr>
        <w:endnoteReference w:id="14"/>
      </w:r>
      <w:r w:rsidR="006C5FC9">
        <w:t xml:space="preserve"> </w:t>
      </w:r>
    </w:p>
    <w:p w14:paraId="7017B17C" w14:textId="4EFD819C" w:rsidR="007A0C4A" w:rsidDel="00DD1A47" w:rsidRDefault="00984FF3" w:rsidP="44889D3D">
      <w:pPr>
        <w:ind w:left="-5"/>
      </w:pPr>
      <w:r>
        <w:t xml:space="preserve">The </w:t>
      </w:r>
      <w:r w:rsidR="003A0A9F">
        <w:t xml:space="preserve">Royal National Institute of Blind People (RNIB) </w:t>
      </w:r>
      <w:r w:rsidR="00AF69C6">
        <w:t>state that more than 250</w:t>
      </w:r>
      <w:r w:rsidR="007A7846">
        <w:t>,</w:t>
      </w:r>
      <w:r w:rsidR="00AF69C6">
        <w:t xml:space="preserve">000 people in the UK are currently living with a Visual Impairment </w:t>
      </w:r>
      <w:r w:rsidR="00F34AAB">
        <w:t>as well as dementia.</w:t>
      </w:r>
      <w:r w:rsidR="006C5FC9">
        <w:rPr>
          <w:rStyle w:val="EndnoteReference"/>
        </w:rPr>
        <w:endnoteReference w:id="15"/>
      </w:r>
      <w:r w:rsidR="00DD1A47">
        <w:t xml:space="preserve"> R</w:t>
      </w:r>
      <w:r w:rsidR="009A5581">
        <w:t xml:space="preserve">esearch </w:t>
      </w:r>
      <w:r w:rsidR="00AD299A">
        <w:t xml:space="preserve">from 2022 </w:t>
      </w:r>
      <w:r w:rsidR="009A5581">
        <w:t>also est</w:t>
      </w:r>
      <w:r w:rsidR="007E0B97">
        <w:t>imate</w:t>
      </w:r>
      <w:r w:rsidR="00C827C0">
        <w:t>d</w:t>
      </w:r>
      <w:r w:rsidR="007E0B97">
        <w:t xml:space="preserve"> that around </w:t>
      </w:r>
      <w:r w:rsidR="00C827C0">
        <w:t xml:space="preserve">2951 people </w:t>
      </w:r>
      <w:r w:rsidR="00E75E33">
        <w:t xml:space="preserve">in Scotland alone were living with </w:t>
      </w:r>
      <w:r w:rsidR="00F53AA4">
        <w:t>both dementia and Deafblindness.</w:t>
      </w:r>
      <w:r w:rsidRPr="44889D3D">
        <w:rPr>
          <w:rStyle w:val="EndnoteReference"/>
        </w:rPr>
        <w:endnoteReference w:id="16"/>
      </w:r>
      <w:r w:rsidR="00522153">
        <w:t xml:space="preserve"> </w:t>
      </w:r>
    </w:p>
    <w:p w14:paraId="4A583FF1" w14:textId="10CF0EAF" w:rsidR="00DD1A47" w:rsidRDefault="00DD1A47" w:rsidP="44889D3D">
      <w:pPr>
        <w:ind w:left="-5"/>
      </w:pPr>
      <w:r>
        <w:t>While causality between dementia and sensory impairment is not established, and should be treated with caution, t</w:t>
      </w:r>
      <w:r w:rsidR="00947118">
        <w:t>he</w:t>
      </w:r>
      <w:r w:rsidR="0005159B">
        <w:t xml:space="preserve"> prevalence of </w:t>
      </w:r>
      <w:r w:rsidR="00EF78E0">
        <w:t xml:space="preserve">sensory impairments alongside dementia is </w:t>
      </w:r>
      <w:r w:rsidR="00781711">
        <w:t>substantial, affecting the majority of people living with dementia</w:t>
      </w:r>
      <w:r w:rsidR="0068221D">
        <w:t>.</w:t>
      </w:r>
      <w:r w:rsidR="00EF78E0">
        <w:t xml:space="preserve"> </w:t>
      </w:r>
      <w:r w:rsidR="00BD03A0">
        <w:t>O</w:t>
      </w:r>
      <w:r w:rsidR="00CB2D6F">
        <w:t xml:space="preserve">ccupational therapists </w:t>
      </w:r>
      <w:r w:rsidR="004673A0">
        <w:t xml:space="preserve">should </w:t>
      </w:r>
      <w:r w:rsidR="00BD03A0">
        <w:t>therefore</w:t>
      </w:r>
      <w:r w:rsidR="009A338C">
        <w:t xml:space="preserve"> be </w:t>
      </w:r>
      <w:r w:rsidR="00A96C9C">
        <w:t xml:space="preserve">ready with </w:t>
      </w:r>
      <w:r w:rsidR="00476E9D">
        <w:t xml:space="preserve">effective </w:t>
      </w:r>
      <w:r w:rsidR="004673A0">
        <w:t>care pathways</w:t>
      </w:r>
      <w:r>
        <w:t>, informed on inclusive communication best practice, and be supported to</w:t>
      </w:r>
      <w:r w:rsidR="009D28AC">
        <w:t xml:space="preserve"> </w:t>
      </w:r>
      <w:r w:rsidR="00E94E5F">
        <w:t xml:space="preserve">tailor </w:t>
      </w:r>
      <w:r w:rsidR="009D28AC">
        <w:t>care</w:t>
      </w:r>
      <w:r>
        <w:t xml:space="preserve"> around people’s sensory care needs</w:t>
      </w:r>
      <w:r w:rsidR="004E69D1">
        <w:t>.</w:t>
      </w:r>
      <w:r w:rsidR="008A089C">
        <w:t xml:space="preserve"> This includes </w:t>
      </w:r>
      <w:r w:rsidR="00684E76">
        <w:t xml:space="preserve">practicing </w:t>
      </w:r>
      <w:r w:rsidR="00761D0F">
        <w:t>timely</w:t>
      </w:r>
      <w:r w:rsidR="001650E0">
        <w:t xml:space="preserve"> and</w:t>
      </w:r>
      <w:r w:rsidR="00761D0F">
        <w:t xml:space="preserve"> </w:t>
      </w:r>
      <w:r w:rsidR="00781711">
        <w:t xml:space="preserve">inclusive </w:t>
      </w:r>
      <w:r w:rsidR="00684E76">
        <w:t>communication</w:t>
      </w:r>
      <w:r w:rsidR="00712C8D">
        <w:t xml:space="preserve">. </w:t>
      </w:r>
      <w:r w:rsidR="005B0A90">
        <w:t>A</w:t>
      </w:r>
      <w:r w:rsidR="000E6C00">
        <w:t xml:space="preserve">ll dementia assessments </w:t>
      </w:r>
      <w:r w:rsidR="005B0A90">
        <w:t xml:space="preserve">should </w:t>
      </w:r>
      <w:r w:rsidR="001509D4">
        <w:t>consider</w:t>
      </w:r>
      <w:r w:rsidR="000E6C00">
        <w:t xml:space="preserve"> and assess </w:t>
      </w:r>
      <w:r w:rsidR="0005521D">
        <w:t>sensory impairments</w:t>
      </w:r>
      <w:r>
        <w:t xml:space="preserve"> </w:t>
      </w:r>
      <w:r>
        <w:lastRenderedPageBreak/>
        <w:t>as part of routine practice</w:t>
      </w:r>
      <w:r w:rsidR="0005521D">
        <w:t xml:space="preserve">. </w:t>
      </w:r>
      <w:r>
        <w:t>W</w:t>
      </w:r>
      <w:r w:rsidR="0005521D">
        <w:t>e</w:t>
      </w:r>
      <w:r>
        <w:t xml:space="preserve"> also</w:t>
      </w:r>
      <w:r w:rsidR="0005521D">
        <w:t xml:space="preserve"> recommend that </w:t>
      </w:r>
      <w:r w:rsidR="005C471C">
        <w:t xml:space="preserve">the </w:t>
      </w:r>
      <w:r w:rsidR="00BB4C9D">
        <w:t xml:space="preserve">RCOT </w:t>
      </w:r>
      <w:r>
        <w:t>are clear on how to refer people to eye and ear</w:t>
      </w:r>
      <w:r w:rsidR="00090738">
        <w:t xml:space="preserve"> </w:t>
      </w:r>
      <w:r>
        <w:t>care professionals,</w:t>
      </w:r>
      <w:r w:rsidR="00BB4C9D">
        <w:t xml:space="preserve"> to </w:t>
      </w:r>
      <w:r w:rsidR="007A6DC5">
        <w:t xml:space="preserve">ensure </w:t>
      </w:r>
      <w:r>
        <w:t>the best possible support for people with dementia</w:t>
      </w:r>
      <w:r w:rsidR="007A6DC5">
        <w:t>.</w:t>
      </w:r>
      <w:r>
        <w:t xml:space="preserve"> </w:t>
      </w:r>
    </w:p>
    <w:p w14:paraId="631649FD" w14:textId="2202484E" w:rsidR="00FD08FB" w:rsidRDefault="00DD1A47" w:rsidP="44889D3D">
      <w:pPr>
        <w:ind w:left="-5"/>
      </w:pPr>
      <w:r>
        <w:t>Finally, we recommend that t</w:t>
      </w:r>
      <w:r w:rsidR="00FD08FB">
        <w:t xml:space="preserve">he guidance </w:t>
      </w:r>
      <w:r>
        <w:t>sh</w:t>
      </w:r>
      <w:r w:rsidR="00FD08FB">
        <w:t xml:space="preserve">ould signpost </w:t>
      </w:r>
      <w:r w:rsidR="008D3329">
        <w:t xml:space="preserve">occupational therapists </w:t>
      </w:r>
      <w:r w:rsidR="00A214BB">
        <w:t>to useful training resources on</w:t>
      </w:r>
      <w:r w:rsidR="008D3329">
        <w:t xml:space="preserve"> sensory awareness</w:t>
      </w:r>
      <w:r>
        <w:t xml:space="preserve"> and inclusive communication</w:t>
      </w:r>
      <w:r w:rsidR="00A6295E">
        <w:t xml:space="preserve">. </w:t>
      </w:r>
    </w:p>
    <w:p w14:paraId="6CE56C9F" w14:textId="7E83A0A2" w:rsidR="00781711" w:rsidRDefault="00781711" w:rsidP="44889D3D">
      <w:pPr>
        <w:ind w:left="-5"/>
      </w:pPr>
      <w:r>
        <w:br w:type="page"/>
      </w:r>
    </w:p>
    <w:p w14:paraId="55E1B3AB" w14:textId="3C2AC50F" w:rsidR="00C57F65" w:rsidRPr="002B24E3" w:rsidRDefault="00C57F65" w:rsidP="44889D3D">
      <w:pPr>
        <w:pStyle w:val="Heading3"/>
        <w:keepNext w:val="0"/>
        <w:keepLines w:val="0"/>
        <w:spacing w:before="240"/>
      </w:pPr>
      <w:bookmarkStart w:id="6" w:name="_Toc162004966"/>
      <w:bookmarkStart w:id="7" w:name="_Toc178071846"/>
      <w:r>
        <w:lastRenderedPageBreak/>
        <w:t>About the ALLIANCE</w:t>
      </w:r>
      <w:bookmarkEnd w:id="6"/>
      <w:bookmarkEnd w:id="7"/>
    </w:p>
    <w:p w14:paraId="2F057FDA" w14:textId="59EF2B4F" w:rsidR="00C57F65" w:rsidRPr="00763873" w:rsidRDefault="00C57F65" w:rsidP="44889D3D">
      <w:pPr>
        <w:rPr>
          <w:rFonts w:cs="Arial"/>
        </w:rPr>
      </w:pPr>
      <w:r w:rsidRPr="44889D3D">
        <w:rPr>
          <w:rFonts w:cs="Arial"/>
          <w:lang w:val="en-US"/>
        </w:rPr>
        <w:t>The Health and Social Care Alliance Scotland (the ALLIANCE) is the national third sector membership organisation for the health and social care sector. We bring together over 3,500 people and organisations dedicated to achieving our vision of a Scotland where everyone has a strong voice and enjoys the right to live well, with dignity and respect. Our members are essential in creating a society in which we all can thrive, and we believe that by working together, our voice is stronger.</w:t>
      </w:r>
      <w:r w:rsidRPr="44889D3D">
        <w:rPr>
          <w:rFonts w:cs="Arial"/>
        </w:rPr>
        <w:t> </w:t>
      </w:r>
    </w:p>
    <w:p w14:paraId="4DB67B14" w14:textId="77777777" w:rsidR="00C57F65" w:rsidRDefault="00C57F65" w:rsidP="44889D3D">
      <w:pPr>
        <w:rPr>
          <w:rFonts w:cs="Arial"/>
        </w:rPr>
      </w:pPr>
      <w:r w:rsidRPr="44889D3D">
        <w:rPr>
          <w:rFonts w:cs="Arial"/>
          <w:lang w:val="en-US"/>
        </w:rPr>
        <w:t>We work to improve the wellbeing of people and communities across Scotland by supporting change in health, social care and other public services so they better meet the needs of everyone in Scotland. We do this by bringing together the expertise of people with lived experience, the third sector, and organisations across health and social care to shape better services and support positive change.</w:t>
      </w:r>
      <w:r w:rsidRPr="44889D3D">
        <w:rPr>
          <w:rFonts w:cs="Arial"/>
        </w:rPr>
        <w:t> </w:t>
      </w:r>
    </w:p>
    <w:p w14:paraId="776932F0" w14:textId="77777777" w:rsidR="00C57F65" w:rsidRPr="00763873" w:rsidRDefault="00C57F65" w:rsidP="44889D3D">
      <w:pPr>
        <w:rPr>
          <w:rFonts w:cs="Arial"/>
        </w:rPr>
      </w:pPr>
    </w:p>
    <w:p w14:paraId="7A009763" w14:textId="6D737FC8" w:rsidR="00C57F65" w:rsidRPr="00763873" w:rsidRDefault="00C57F65" w:rsidP="44889D3D">
      <w:pPr>
        <w:rPr>
          <w:rFonts w:cs="Arial"/>
        </w:rPr>
      </w:pPr>
      <w:r w:rsidRPr="44889D3D">
        <w:rPr>
          <w:rFonts w:cs="Arial"/>
          <w:b/>
          <w:bCs/>
          <w:lang w:val="en-US"/>
        </w:rPr>
        <w:t>The ALLIANCE has three core aims. We seek to:</w:t>
      </w:r>
      <w:r w:rsidRPr="44889D3D">
        <w:rPr>
          <w:rFonts w:cs="Arial"/>
        </w:rPr>
        <w:t> </w:t>
      </w:r>
    </w:p>
    <w:p w14:paraId="4EC4A6F5" w14:textId="77777777" w:rsidR="00C57F65" w:rsidRPr="00763873" w:rsidRDefault="00C57F65" w:rsidP="44889D3D">
      <w:pPr>
        <w:numPr>
          <w:ilvl w:val="0"/>
          <w:numId w:val="32"/>
        </w:numPr>
        <w:rPr>
          <w:rFonts w:cs="Arial"/>
        </w:rPr>
      </w:pPr>
      <w:r w:rsidRPr="44889D3D">
        <w:rPr>
          <w:rFonts w:cs="Arial"/>
          <w:b/>
          <w:bCs/>
          <w:lang w:val="en-US"/>
        </w:rPr>
        <w:t>Empower people with lived experience:</w:t>
      </w:r>
      <w:r w:rsidRPr="44889D3D">
        <w:rPr>
          <w:rFonts w:cs="Arial"/>
          <w:lang w:val="en-US"/>
        </w:rPr>
        <w:t xml:space="preserve"> we ensure disabled people, people with long term conditions, and unpaid carers are heard and that their needs remain at the heart of services and communities. </w:t>
      </w:r>
      <w:r w:rsidRPr="44889D3D">
        <w:rPr>
          <w:rFonts w:cs="Arial"/>
        </w:rPr>
        <w:t> </w:t>
      </w:r>
    </w:p>
    <w:p w14:paraId="6945F76B" w14:textId="77777777" w:rsidR="00C57F65" w:rsidRPr="00763873" w:rsidRDefault="00C57F65" w:rsidP="44889D3D">
      <w:pPr>
        <w:numPr>
          <w:ilvl w:val="0"/>
          <w:numId w:val="33"/>
        </w:numPr>
        <w:rPr>
          <w:rFonts w:cs="Arial"/>
        </w:rPr>
      </w:pPr>
      <w:r w:rsidRPr="44889D3D">
        <w:rPr>
          <w:rFonts w:cs="Arial"/>
          <w:b/>
          <w:bCs/>
          <w:lang w:val="en-US"/>
        </w:rPr>
        <w:t>Support positive change</w:t>
      </w:r>
      <w:r w:rsidRPr="44889D3D">
        <w:rPr>
          <w:rFonts w:cs="Arial"/>
          <w:lang w:val="en-US"/>
        </w:rPr>
        <w:t xml:space="preserve">: we work within communities to promote co-production, self management, human rights, and independent living. </w:t>
      </w:r>
      <w:r w:rsidRPr="44889D3D">
        <w:rPr>
          <w:rFonts w:cs="Arial"/>
        </w:rPr>
        <w:t> </w:t>
      </w:r>
    </w:p>
    <w:p w14:paraId="3C31ABB9" w14:textId="77777777" w:rsidR="00C57F65" w:rsidRPr="00763873" w:rsidRDefault="00C57F65" w:rsidP="44889D3D">
      <w:pPr>
        <w:numPr>
          <w:ilvl w:val="0"/>
          <w:numId w:val="34"/>
        </w:numPr>
        <w:rPr>
          <w:rFonts w:cs="Arial"/>
        </w:rPr>
      </w:pPr>
      <w:r w:rsidRPr="44889D3D">
        <w:rPr>
          <w:rFonts w:cs="Arial"/>
          <w:b/>
          <w:bCs/>
          <w:lang w:val="en-US"/>
        </w:rPr>
        <w:t xml:space="preserve">Champion the third sector: </w:t>
      </w:r>
      <w:r w:rsidRPr="44889D3D">
        <w:rPr>
          <w:rFonts w:cs="Arial"/>
          <w:lang w:val="en-US"/>
        </w:rPr>
        <w:t>we work with, support and encourage co-operation between the third sector and health and social care organisations.</w:t>
      </w:r>
      <w:r w:rsidRPr="44889D3D">
        <w:rPr>
          <w:rFonts w:cs="Arial"/>
        </w:rPr>
        <w:t> </w:t>
      </w:r>
    </w:p>
    <w:p w14:paraId="51A59388" w14:textId="77777777" w:rsidR="00C57F65" w:rsidRDefault="00C57F65" w:rsidP="44889D3D">
      <w:pPr>
        <w:rPr>
          <w:rFonts w:cs="Arial"/>
          <w:lang w:val="en-US"/>
        </w:rPr>
      </w:pPr>
    </w:p>
    <w:p w14:paraId="5895A89B" w14:textId="0FABECBC" w:rsidR="00C57F65" w:rsidRPr="00763873" w:rsidRDefault="00C57F65" w:rsidP="44889D3D">
      <w:pPr>
        <w:rPr>
          <w:rFonts w:cs="Arial"/>
          <w:lang w:val="en-US"/>
        </w:rPr>
      </w:pPr>
      <w:r w:rsidRPr="44889D3D">
        <w:rPr>
          <w:rFonts w:cs="Arial"/>
          <w:lang w:val="en-US"/>
        </w:rPr>
        <w:lastRenderedPageBreak/>
        <w:t xml:space="preserve">The ALLIANCE is committed to upholding human rights. We embed lived experience in our work and aim to ensure people are meaningfully involved at every level of decision-making. Working together creates positive, long-lasting impact. </w:t>
      </w:r>
    </w:p>
    <w:p w14:paraId="00721855" w14:textId="77777777" w:rsidR="00C57F65" w:rsidRPr="00763873" w:rsidRDefault="00C57F65" w:rsidP="44889D3D">
      <w:pPr>
        <w:rPr>
          <w:rFonts w:cs="Arial"/>
        </w:rPr>
      </w:pPr>
      <w:r w:rsidRPr="44889D3D">
        <w:rPr>
          <w:rFonts w:cs="Arial"/>
          <w:lang w:val="en-US"/>
        </w:rPr>
        <w:t>We work in partnership with the Scottish Government, NHS Boards, universities, and other key organisations within health, social care, housing, and digital technology to manage funding and develop successful projects. Together, our voice is stronger, and we can create meaningful change. </w:t>
      </w:r>
      <w:r w:rsidRPr="44889D3D">
        <w:rPr>
          <w:rFonts w:cs="Arial"/>
        </w:rPr>
        <w:t> </w:t>
      </w:r>
    </w:p>
    <w:p w14:paraId="341C1613" w14:textId="77777777" w:rsidR="00C57F65" w:rsidRPr="002B24E3" w:rsidRDefault="00C57F65" w:rsidP="44889D3D">
      <w:pPr>
        <w:pBdr>
          <w:top w:val="nil"/>
          <w:left w:val="nil"/>
          <w:bottom w:val="nil"/>
          <w:right w:val="nil"/>
          <w:between w:val="nil"/>
          <w:bar w:val="nil"/>
        </w:pBdr>
        <w:rPr>
          <w:rFonts w:eastAsia="Arial Unicode MS" w:cs="Arial"/>
        </w:rPr>
      </w:pPr>
    </w:p>
    <w:p w14:paraId="646E6E02" w14:textId="7FC8B5B6" w:rsidR="44889D3D" w:rsidRDefault="44889D3D" w:rsidP="44889D3D">
      <w:pPr>
        <w:pBdr>
          <w:top w:val="nil"/>
          <w:left w:val="nil"/>
          <w:bottom w:val="nil"/>
          <w:right w:val="nil"/>
          <w:between w:val="nil"/>
          <w:bar w:val="nil"/>
        </w:pBdr>
        <w:rPr>
          <w:rFonts w:eastAsia="Arial Unicode MS" w:cs="Arial"/>
        </w:rPr>
      </w:pPr>
    </w:p>
    <w:p w14:paraId="306F0F5A" w14:textId="0B73EAE7" w:rsidR="44889D3D" w:rsidRDefault="44889D3D" w:rsidP="44889D3D">
      <w:pPr>
        <w:pBdr>
          <w:top w:val="nil"/>
          <w:left w:val="nil"/>
          <w:bottom w:val="nil"/>
          <w:right w:val="nil"/>
          <w:between w:val="nil"/>
          <w:bar w:val="nil"/>
        </w:pBdr>
        <w:rPr>
          <w:rFonts w:eastAsia="Arial Unicode MS" w:cs="Arial"/>
        </w:rPr>
      </w:pPr>
    </w:p>
    <w:p w14:paraId="5D234928" w14:textId="5243BFA2" w:rsidR="44889D3D" w:rsidRDefault="44889D3D" w:rsidP="44889D3D">
      <w:pPr>
        <w:pBdr>
          <w:top w:val="nil"/>
          <w:left w:val="nil"/>
          <w:bottom w:val="nil"/>
          <w:right w:val="nil"/>
          <w:between w:val="nil"/>
          <w:bar w:val="nil"/>
        </w:pBdr>
        <w:rPr>
          <w:rFonts w:eastAsia="Arial Unicode MS" w:cs="Arial"/>
        </w:rPr>
      </w:pPr>
    </w:p>
    <w:p w14:paraId="15382C2B" w14:textId="5DBE1115" w:rsidR="44889D3D" w:rsidRDefault="44889D3D" w:rsidP="44889D3D">
      <w:pPr>
        <w:pBdr>
          <w:top w:val="nil"/>
          <w:left w:val="nil"/>
          <w:bottom w:val="nil"/>
          <w:right w:val="nil"/>
          <w:between w:val="nil"/>
          <w:bar w:val="nil"/>
        </w:pBdr>
        <w:rPr>
          <w:rFonts w:eastAsia="Arial Unicode MS" w:cs="Arial"/>
        </w:rPr>
      </w:pPr>
    </w:p>
    <w:p w14:paraId="4C93110E" w14:textId="39A2C117" w:rsidR="44889D3D" w:rsidRDefault="44889D3D" w:rsidP="44889D3D">
      <w:pPr>
        <w:pBdr>
          <w:top w:val="nil"/>
          <w:left w:val="nil"/>
          <w:bottom w:val="nil"/>
          <w:right w:val="nil"/>
          <w:between w:val="nil"/>
          <w:bar w:val="nil"/>
        </w:pBdr>
        <w:rPr>
          <w:rFonts w:eastAsia="Arial Unicode MS" w:cs="Arial"/>
        </w:rPr>
      </w:pPr>
    </w:p>
    <w:p w14:paraId="3DAD578E" w14:textId="36B33BC1" w:rsidR="44889D3D" w:rsidRDefault="44889D3D" w:rsidP="44889D3D">
      <w:pPr>
        <w:pBdr>
          <w:top w:val="nil"/>
          <w:left w:val="nil"/>
          <w:bottom w:val="nil"/>
          <w:right w:val="nil"/>
          <w:between w:val="nil"/>
          <w:bar w:val="nil"/>
        </w:pBdr>
        <w:rPr>
          <w:rFonts w:eastAsia="Arial Unicode MS" w:cs="Arial"/>
        </w:rPr>
      </w:pPr>
    </w:p>
    <w:p w14:paraId="3145C7ED" w14:textId="75D84103" w:rsidR="44889D3D" w:rsidRDefault="44889D3D" w:rsidP="44889D3D">
      <w:pPr>
        <w:pBdr>
          <w:top w:val="nil"/>
          <w:left w:val="nil"/>
          <w:bottom w:val="nil"/>
          <w:right w:val="nil"/>
          <w:between w:val="nil"/>
          <w:bar w:val="nil"/>
        </w:pBdr>
        <w:rPr>
          <w:rFonts w:eastAsia="Arial Unicode MS" w:cs="Arial"/>
        </w:rPr>
      </w:pPr>
    </w:p>
    <w:p w14:paraId="497E8DD6" w14:textId="0861DFB8" w:rsidR="44889D3D" w:rsidRDefault="44889D3D" w:rsidP="44889D3D">
      <w:pPr>
        <w:pBdr>
          <w:top w:val="nil"/>
          <w:left w:val="nil"/>
          <w:bottom w:val="nil"/>
          <w:right w:val="nil"/>
          <w:between w:val="nil"/>
          <w:bar w:val="nil"/>
        </w:pBdr>
        <w:rPr>
          <w:rFonts w:eastAsia="Arial Unicode MS" w:cs="Arial"/>
        </w:rPr>
      </w:pPr>
    </w:p>
    <w:p w14:paraId="712939DA" w14:textId="26053FF6" w:rsidR="44889D3D" w:rsidRDefault="44889D3D" w:rsidP="44889D3D">
      <w:pPr>
        <w:pBdr>
          <w:top w:val="nil"/>
          <w:left w:val="nil"/>
          <w:bottom w:val="nil"/>
          <w:right w:val="nil"/>
          <w:between w:val="nil"/>
          <w:bar w:val="nil"/>
        </w:pBdr>
        <w:rPr>
          <w:rFonts w:eastAsia="Arial Unicode MS" w:cs="Arial"/>
        </w:rPr>
      </w:pPr>
    </w:p>
    <w:p w14:paraId="44FDC94E" w14:textId="78E68C30" w:rsidR="44889D3D" w:rsidRDefault="44889D3D" w:rsidP="44889D3D">
      <w:pPr>
        <w:pBdr>
          <w:top w:val="nil"/>
          <w:left w:val="nil"/>
          <w:bottom w:val="nil"/>
          <w:right w:val="nil"/>
          <w:between w:val="nil"/>
          <w:bar w:val="nil"/>
        </w:pBdr>
        <w:rPr>
          <w:rFonts w:eastAsia="Arial Unicode MS" w:cs="Arial"/>
        </w:rPr>
      </w:pPr>
    </w:p>
    <w:p w14:paraId="50169E5E" w14:textId="7F50F50F" w:rsidR="44889D3D" w:rsidRDefault="44889D3D" w:rsidP="44889D3D">
      <w:pPr>
        <w:pBdr>
          <w:top w:val="nil"/>
          <w:left w:val="nil"/>
          <w:bottom w:val="nil"/>
          <w:right w:val="nil"/>
          <w:between w:val="nil"/>
          <w:bar w:val="nil"/>
        </w:pBdr>
        <w:rPr>
          <w:rFonts w:eastAsia="Arial Unicode MS" w:cs="Arial"/>
        </w:rPr>
      </w:pPr>
    </w:p>
    <w:p w14:paraId="39023BFA" w14:textId="01D5BC9B" w:rsidR="44889D3D" w:rsidRDefault="44889D3D" w:rsidP="44889D3D">
      <w:pPr>
        <w:pBdr>
          <w:top w:val="nil"/>
          <w:left w:val="nil"/>
          <w:bottom w:val="nil"/>
          <w:right w:val="nil"/>
          <w:between w:val="nil"/>
          <w:bar w:val="nil"/>
        </w:pBdr>
        <w:rPr>
          <w:rFonts w:eastAsia="Arial Unicode MS" w:cs="Arial"/>
        </w:rPr>
      </w:pPr>
    </w:p>
    <w:p w14:paraId="43E2B574" w14:textId="77777777" w:rsidR="004F6884" w:rsidRDefault="004F6884" w:rsidP="44889D3D">
      <w:pPr>
        <w:pBdr>
          <w:top w:val="nil"/>
          <w:left w:val="nil"/>
          <w:bottom w:val="nil"/>
          <w:right w:val="nil"/>
          <w:between w:val="nil"/>
          <w:bar w:val="nil"/>
        </w:pBdr>
        <w:rPr>
          <w:rFonts w:eastAsia="Arial Unicode MS" w:cs="Arial"/>
        </w:rPr>
      </w:pPr>
    </w:p>
    <w:p w14:paraId="28D90322" w14:textId="77777777" w:rsidR="004F6884" w:rsidRDefault="004F6884" w:rsidP="44889D3D">
      <w:pPr>
        <w:pBdr>
          <w:top w:val="nil"/>
          <w:left w:val="nil"/>
          <w:bottom w:val="nil"/>
          <w:right w:val="nil"/>
          <w:between w:val="nil"/>
          <w:bar w:val="nil"/>
        </w:pBdr>
        <w:rPr>
          <w:rFonts w:eastAsia="Arial Unicode MS" w:cs="Arial"/>
        </w:rPr>
      </w:pPr>
    </w:p>
    <w:p w14:paraId="34879C4A" w14:textId="77777777" w:rsidR="00C57F65" w:rsidRPr="002B24E3" w:rsidRDefault="00C57F65" w:rsidP="44889D3D">
      <w:pPr>
        <w:pStyle w:val="Heading3"/>
        <w:keepNext w:val="0"/>
        <w:keepLines w:val="0"/>
        <w:spacing w:before="240"/>
        <w:rPr>
          <w:shd w:val="clear" w:color="auto" w:fill="FFFFFF"/>
        </w:rPr>
      </w:pPr>
      <w:bookmarkStart w:id="8" w:name="_Toc149658217"/>
      <w:bookmarkStart w:id="9" w:name="_Toc151128222"/>
      <w:bookmarkStart w:id="10" w:name="_Toc162004967"/>
      <w:bookmarkStart w:id="11" w:name="_Toc178071847"/>
      <w:r w:rsidRPr="002B24E3">
        <w:rPr>
          <w:shd w:val="clear" w:color="auto" w:fill="FFFFFF"/>
        </w:rPr>
        <w:lastRenderedPageBreak/>
        <w:t>The Scottish Sensory Hub</w:t>
      </w:r>
      <w:bookmarkEnd w:id="8"/>
      <w:bookmarkEnd w:id="9"/>
      <w:bookmarkEnd w:id="10"/>
      <w:bookmarkEnd w:id="11"/>
    </w:p>
    <w:p w14:paraId="0E591623" w14:textId="48649354" w:rsidR="00C57F65" w:rsidRPr="002B24E3" w:rsidRDefault="00C57F65" w:rsidP="44889D3D">
      <w:pPr>
        <w:pBdr>
          <w:top w:val="nil"/>
          <w:left w:val="nil"/>
          <w:bottom w:val="nil"/>
          <w:right w:val="nil"/>
          <w:between w:val="nil"/>
          <w:bar w:val="nil"/>
        </w:pBdr>
        <w:rPr>
          <w:rFonts w:eastAsia="Times New Roman" w:cs="Arial"/>
        </w:rPr>
      </w:pPr>
      <w:r w:rsidRPr="44889D3D">
        <w:rPr>
          <w:rFonts w:eastAsia="Times New Roman" w:cs="Arial"/>
        </w:rPr>
        <w:t xml:space="preserve">The Scottish Sensory Hub provides a platform for the voice of lived experience for anyone in Scotland with lived experience of Deafness, Deafblindness or Visual Impairment. It was launched in 2021 and draws experience from </w:t>
      </w:r>
      <w:r w:rsidR="447759F1" w:rsidRPr="44889D3D">
        <w:rPr>
          <w:rFonts w:eastAsia="Times New Roman" w:cs="Arial"/>
        </w:rPr>
        <w:t>D</w:t>
      </w:r>
      <w:r w:rsidRPr="44889D3D">
        <w:rPr>
          <w:rFonts w:eastAsia="Times New Roman" w:cs="Arial"/>
        </w:rPr>
        <w:t xml:space="preserve">eafscotland (formerly the Scottish Council on Deafness) and SCOVI (Scottish Council on Visual Impairment).  </w:t>
      </w:r>
    </w:p>
    <w:p w14:paraId="0AB30746" w14:textId="77777777" w:rsidR="00C57F65" w:rsidRPr="002B24E3" w:rsidRDefault="00C57F65" w:rsidP="44889D3D">
      <w:pPr>
        <w:pBdr>
          <w:top w:val="nil"/>
          <w:left w:val="nil"/>
          <w:bottom w:val="nil"/>
          <w:right w:val="nil"/>
          <w:between w:val="nil"/>
          <w:bar w:val="nil"/>
        </w:pBdr>
        <w:rPr>
          <w:rFonts w:eastAsia="Times New Roman" w:cs="Arial"/>
        </w:rPr>
      </w:pPr>
      <w:r w:rsidRPr="44889D3D">
        <w:rPr>
          <w:rFonts w:eastAsia="Times New Roman" w:cs="Arial"/>
        </w:rPr>
        <w:t xml:space="preserve">Lived experience is at the heart of everything the Scottish Sensory Hub does. The Sensory Hub acts as a bridge between the Scottish Government, public bodies, the third sector, and individuals, and enshrines a human rights-based approach for all. The Scottish Sensory Hub was founded to provide a strategic forum for cross-sensory input into policy and practice. It focuses on three key areas to promote living a good life – communication, information, and mobility. </w:t>
      </w:r>
    </w:p>
    <w:p w14:paraId="0B313B5B" w14:textId="77777777" w:rsidR="00C57F65" w:rsidRPr="002B24E3" w:rsidRDefault="00C57F65" w:rsidP="44889D3D">
      <w:pPr>
        <w:outlineLvl w:val="1"/>
        <w:rPr>
          <w:rFonts w:eastAsia="Helvetica Neue" w:cs="Arial"/>
          <w:b/>
          <w:bCs/>
          <w:color w:val="790079"/>
          <w:sz w:val="32"/>
          <w:szCs w:val="32"/>
          <w:shd w:val="clear" w:color="auto" w:fill="FFFFFF"/>
        </w:rPr>
      </w:pPr>
      <w:bookmarkStart w:id="12" w:name="_Toc151128223"/>
      <w:bookmarkStart w:id="13" w:name="_Toc162004968"/>
      <w:bookmarkStart w:id="14" w:name="_Toc178071848"/>
      <w:r w:rsidRPr="002B24E3">
        <w:rPr>
          <w:rFonts w:eastAsia="Helvetica Neue" w:cs="Arial"/>
          <w:b/>
          <w:bCs/>
          <w:color w:val="790079"/>
          <w:sz w:val="32"/>
          <w:szCs w:val="32"/>
          <w:shd w:val="clear" w:color="auto" w:fill="FFFFFF"/>
        </w:rPr>
        <w:t>Contact</w:t>
      </w:r>
      <w:bookmarkEnd w:id="12"/>
      <w:bookmarkEnd w:id="13"/>
      <w:bookmarkEnd w:id="14"/>
    </w:p>
    <w:p w14:paraId="5858B937" w14:textId="77777777" w:rsidR="00300548" w:rsidRDefault="009E087E" w:rsidP="44889D3D">
      <w:pPr>
        <w:pBdr>
          <w:top w:val="nil"/>
          <w:left w:val="nil"/>
          <w:bottom w:val="nil"/>
          <w:right w:val="nil"/>
          <w:between w:val="nil"/>
          <w:bar w:val="nil"/>
        </w:pBdr>
        <w:rPr>
          <w:rFonts w:eastAsia="Times New Roman" w:cs="Arial"/>
          <w:b/>
          <w:bCs/>
        </w:rPr>
      </w:pPr>
      <w:r w:rsidRPr="44889D3D">
        <w:rPr>
          <w:rFonts w:eastAsia="Times New Roman" w:cs="Arial"/>
          <w:b/>
          <w:bCs/>
        </w:rPr>
        <w:t xml:space="preserve">Lewis Shaw, </w:t>
      </w:r>
      <w:r w:rsidR="00300548" w:rsidRPr="44889D3D">
        <w:rPr>
          <w:rFonts w:eastAsia="Times New Roman" w:cs="Arial"/>
          <w:b/>
          <w:bCs/>
        </w:rPr>
        <w:t xml:space="preserve">ALLIANCE </w:t>
      </w:r>
      <w:r w:rsidRPr="44889D3D">
        <w:rPr>
          <w:rFonts w:eastAsia="Times New Roman" w:cs="Arial"/>
          <w:b/>
          <w:bCs/>
        </w:rPr>
        <w:t>Scottish Sensory Hub Officer</w:t>
      </w:r>
    </w:p>
    <w:p w14:paraId="78829FE3" w14:textId="6EDD844E" w:rsidR="00D1263F" w:rsidRDefault="00D1263F" w:rsidP="00D1263F">
      <w:hyperlink r:id="rId17">
        <w:r>
          <w:rPr>
            <w:rFonts w:eastAsia="Times New Roman" w:cs="Arial"/>
            <w:color w:val="0000FF"/>
            <w:u w:val="single"/>
            <w:lang w:eastAsia="en-GB"/>
          </w:rPr>
          <w:t>lewis</w:t>
        </w:r>
        <w:r w:rsidRPr="44889D3D">
          <w:rPr>
            <w:rFonts w:eastAsia="Times New Roman" w:cs="Arial"/>
            <w:color w:val="0000FF"/>
            <w:u w:val="single"/>
            <w:lang w:eastAsia="en-GB"/>
          </w:rPr>
          <w:t>.</w:t>
        </w:r>
        <w:r>
          <w:rPr>
            <w:rFonts w:eastAsia="Times New Roman" w:cs="Arial"/>
            <w:color w:val="0000FF"/>
            <w:u w:val="single"/>
            <w:lang w:eastAsia="en-GB"/>
          </w:rPr>
          <w:t>shaw</w:t>
        </w:r>
        <w:r w:rsidRPr="44889D3D">
          <w:rPr>
            <w:rFonts w:eastAsia="Times New Roman" w:cs="Arial"/>
            <w:color w:val="0000FF"/>
            <w:u w:val="single"/>
            <w:lang w:eastAsia="en-GB"/>
          </w:rPr>
          <w:t>@alliance-scotland.org.uk</w:t>
        </w:r>
      </w:hyperlink>
    </w:p>
    <w:p w14:paraId="092D52C0" w14:textId="77777777" w:rsidR="000C5964" w:rsidRDefault="000C5964" w:rsidP="44889D3D">
      <w:pPr>
        <w:pBdr>
          <w:top w:val="nil"/>
          <w:left w:val="nil"/>
          <w:bottom w:val="nil"/>
          <w:right w:val="nil"/>
          <w:between w:val="nil"/>
          <w:bar w:val="nil"/>
        </w:pBdr>
        <w:rPr>
          <w:rFonts w:eastAsia="Times New Roman" w:cs="Arial"/>
          <w:b/>
          <w:bCs/>
        </w:rPr>
      </w:pPr>
    </w:p>
    <w:p w14:paraId="18AE20EC" w14:textId="56BC198E" w:rsidR="00C57F65" w:rsidRPr="002B24E3" w:rsidRDefault="00C57F65" w:rsidP="44889D3D">
      <w:pPr>
        <w:pBdr>
          <w:top w:val="nil"/>
          <w:left w:val="nil"/>
          <w:bottom w:val="nil"/>
          <w:right w:val="nil"/>
          <w:between w:val="nil"/>
          <w:bar w:val="nil"/>
        </w:pBdr>
        <w:rPr>
          <w:rFonts w:eastAsia="Times New Roman" w:cs="Arial"/>
          <w:b/>
          <w:bCs/>
        </w:rPr>
      </w:pPr>
      <w:r w:rsidRPr="44889D3D">
        <w:rPr>
          <w:rFonts w:eastAsia="Times New Roman" w:cs="Arial"/>
          <w:b/>
          <w:bCs/>
        </w:rPr>
        <w:t>Hannah Tweed, ALLIANCE Scottish Sensory Hub Manager</w:t>
      </w:r>
    </w:p>
    <w:p w14:paraId="6B31B807" w14:textId="77777777" w:rsidR="00C57F65" w:rsidRDefault="00C57F65" w:rsidP="44889D3D">
      <w:hyperlink r:id="rId18">
        <w:r w:rsidRPr="44889D3D">
          <w:rPr>
            <w:rFonts w:eastAsia="Times New Roman" w:cs="Arial"/>
            <w:color w:val="0000FF"/>
            <w:u w:val="single"/>
            <w:lang w:eastAsia="en-GB"/>
          </w:rPr>
          <w:t>hannah.tweed@alliance-scotland.org.uk</w:t>
        </w:r>
      </w:hyperlink>
    </w:p>
    <w:p w14:paraId="040FEE86" w14:textId="77777777" w:rsidR="002D1BD6" w:rsidRDefault="002D1BD6" w:rsidP="44889D3D"/>
    <w:p w14:paraId="0D3EDA45" w14:textId="3512F71F" w:rsidR="002D1BD6" w:rsidRDefault="00A27E38" w:rsidP="002D1BD6">
      <w:pPr>
        <w:pBdr>
          <w:top w:val="nil"/>
          <w:left w:val="nil"/>
          <w:bottom w:val="nil"/>
          <w:right w:val="nil"/>
          <w:between w:val="nil"/>
          <w:bar w:val="nil"/>
        </w:pBdr>
        <w:rPr>
          <w:rFonts w:eastAsia="Times New Roman" w:cs="Arial"/>
          <w:b/>
          <w:bCs/>
        </w:rPr>
      </w:pPr>
      <w:r>
        <w:rPr>
          <w:rFonts w:eastAsia="Times New Roman" w:cs="Arial"/>
          <w:b/>
          <w:bCs/>
        </w:rPr>
        <w:t>Ellie Mae G</w:t>
      </w:r>
      <w:r w:rsidR="004F5331">
        <w:rPr>
          <w:rFonts w:eastAsia="Times New Roman" w:cs="Arial"/>
          <w:b/>
          <w:bCs/>
        </w:rPr>
        <w:t>ar</w:t>
      </w:r>
      <w:r>
        <w:rPr>
          <w:rFonts w:eastAsia="Times New Roman" w:cs="Arial"/>
          <w:b/>
          <w:bCs/>
        </w:rPr>
        <w:t>nish</w:t>
      </w:r>
      <w:r w:rsidR="002D1BD6" w:rsidRPr="44889D3D">
        <w:rPr>
          <w:rFonts w:eastAsia="Times New Roman" w:cs="Arial"/>
          <w:b/>
          <w:bCs/>
        </w:rPr>
        <w:t xml:space="preserve">, </w:t>
      </w:r>
      <w:r>
        <w:rPr>
          <w:rFonts w:eastAsia="Times New Roman" w:cs="Arial"/>
          <w:b/>
          <w:bCs/>
        </w:rPr>
        <w:t xml:space="preserve">Registered </w:t>
      </w:r>
      <w:r w:rsidR="001F31A8">
        <w:rPr>
          <w:rFonts w:eastAsia="Times New Roman" w:cs="Arial"/>
          <w:b/>
          <w:bCs/>
        </w:rPr>
        <w:t>Occupational</w:t>
      </w:r>
      <w:r>
        <w:rPr>
          <w:rFonts w:eastAsia="Times New Roman" w:cs="Arial"/>
          <w:b/>
          <w:bCs/>
        </w:rPr>
        <w:t xml:space="preserve"> Therapy Practitioner</w:t>
      </w:r>
    </w:p>
    <w:p w14:paraId="3D3FAFBC" w14:textId="27C927C3" w:rsidR="00733977" w:rsidRDefault="00733977" w:rsidP="00733977">
      <w:hyperlink r:id="rId19">
        <w:r w:rsidR="005C440E">
          <w:rPr>
            <w:rFonts w:eastAsia="Times New Roman" w:cs="Arial"/>
            <w:color w:val="0000FF"/>
            <w:u w:val="single"/>
            <w:lang w:eastAsia="en-GB"/>
          </w:rPr>
          <w:t>elliemae</w:t>
        </w:r>
        <w:r w:rsidRPr="44889D3D">
          <w:rPr>
            <w:rFonts w:eastAsia="Times New Roman" w:cs="Arial"/>
            <w:color w:val="0000FF"/>
            <w:u w:val="single"/>
            <w:lang w:eastAsia="en-GB"/>
          </w:rPr>
          <w:t>.</w:t>
        </w:r>
        <w:r w:rsidR="005C440E">
          <w:rPr>
            <w:rFonts w:eastAsia="Times New Roman" w:cs="Arial"/>
            <w:color w:val="0000FF"/>
            <w:u w:val="single"/>
            <w:lang w:eastAsia="en-GB"/>
          </w:rPr>
          <w:t>garnish</w:t>
        </w:r>
        <w:r w:rsidRPr="44889D3D">
          <w:rPr>
            <w:rFonts w:eastAsia="Times New Roman" w:cs="Arial"/>
            <w:color w:val="0000FF"/>
            <w:u w:val="single"/>
            <w:lang w:eastAsia="en-GB"/>
          </w:rPr>
          <w:t>@alliance-scotland.org.uk</w:t>
        </w:r>
      </w:hyperlink>
    </w:p>
    <w:p w14:paraId="3F485232" w14:textId="740154D0" w:rsidR="002D1BD6" w:rsidRPr="002B24E3" w:rsidRDefault="002D1BD6" w:rsidP="002D1BD6">
      <w:pPr>
        <w:rPr>
          <w:rFonts w:eastAsia="Times New Roman" w:cs="Arial"/>
          <w:color w:val="0000FF"/>
          <w:u w:val="single"/>
          <w:lang w:eastAsia="en-GB"/>
        </w:rPr>
      </w:pPr>
    </w:p>
    <w:p w14:paraId="27FF3266" w14:textId="6BC64EC4" w:rsidR="00C57F65" w:rsidRPr="002B24E3" w:rsidRDefault="00C57F65" w:rsidP="44889D3D">
      <w:pPr>
        <w:pBdr>
          <w:top w:val="nil"/>
          <w:left w:val="nil"/>
          <w:bottom w:val="nil"/>
          <w:right w:val="nil"/>
          <w:between w:val="nil"/>
          <w:bar w:val="nil"/>
        </w:pBdr>
        <w:rPr>
          <w:rFonts w:eastAsia="Times New Roman" w:cs="Arial"/>
        </w:rPr>
      </w:pPr>
      <w:r w:rsidRPr="44889D3D">
        <w:rPr>
          <w:rFonts w:eastAsia="Times New Roman" w:cs="Arial"/>
        </w:rPr>
        <w:t>T: 0141 404 0231</w:t>
      </w:r>
    </w:p>
    <w:p w14:paraId="420875A2" w14:textId="2DD410FB" w:rsidR="00C14927" w:rsidRPr="00C14927" w:rsidRDefault="00C57F65" w:rsidP="44889D3D">
      <w:pPr>
        <w:rPr>
          <w:rFonts w:cs="Arial"/>
          <w:b/>
          <w:bCs/>
        </w:rPr>
      </w:pPr>
      <w:r w:rsidRPr="44889D3D">
        <w:rPr>
          <w:rFonts w:eastAsia="Times New Roman" w:cs="Arial"/>
        </w:rPr>
        <w:t xml:space="preserve">W: </w:t>
      </w:r>
      <w:hyperlink r:id="rId20">
        <w:r w:rsidRPr="44889D3D">
          <w:rPr>
            <w:rFonts w:eastAsia="Times New Roman" w:cs="Arial"/>
            <w:color w:val="0000FF"/>
            <w:u w:val="single"/>
            <w:lang w:eastAsia="en-GB"/>
          </w:rPr>
          <w:t>http://www.alliance-scotland.org.uk</w:t>
        </w:r>
      </w:hyperlink>
    </w:p>
    <w:sectPr w:rsidR="00C14927" w:rsidRPr="00C14927" w:rsidSect="000C77C1">
      <w:headerReference w:type="even" r:id="rId21"/>
      <w:headerReference w:type="default" r:id="rId22"/>
      <w:footerReference w:type="even" r:id="rId23"/>
      <w:footerReference w:type="default" r:id="rId24"/>
      <w:headerReference w:type="first" r:id="rId25"/>
      <w:footerReference w:type="first" r:id="rId26"/>
      <w:endnotePr>
        <w:numFmt w:val="decimal"/>
      </w:endnotePr>
      <w:pgSz w:w="12240" w:h="15840"/>
      <w:pgMar w:top="1440" w:right="1440" w:bottom="1440" w:left="1440" w:header="0" w:footer="288" w:gutter="0"/>
      <w:pgNumType w:start="1"/>
      <w:cols w:space="720"/>
      <w:docGrid w:linePitch="38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annah Tweed" w:date="2026-07-21T15:10:00Z" w:initials="HT">
    <w:p w14:paraId="2537F3B2" w14:textId="77777777" w:rsidR="00DC5B3E" w:rsidRDefault="00DC5B3E" w:rsidP="00DC5B3E">
      <w:pPr>
        <w:pStyle w:val="CommentText"/>
      </w:pPr>
      <w:r>
        <w:rPr>
          <w:rStyle w:val="CommentReference"/>
        </w:rPr>
        <w:annotationRef/>
      </w:r>
      <w:r>
        <w:t>We have good evidence on association, not causality. People with dementia probably live with sensory impairments, so we need to plan for dual care. We don’t yet know if Deafness increases the chance of dementia. But we absolutely should adjust communication styles and supports to enable maximum accessibility and inclusion!</w:t>
      </w:r>
    </w:p>
  </w:comment>
  <w:comment w:id="5" w:author="Hannah Tweed" w:date="2026-07-21T15:11:00Z" w:initials="HT">
    <w:p w14:paraId="3359BDB3" w14:textId="77777777" w:rsidR="002B7E15" w:rsidRDefault="002B7E15" w:rsidP="002B7E15">
      <w:pPr>
        <w:pStyle w:val="CommentText"/>
      </w:pPr>
      <w:r>
        <w:rPr>
          <w:rStyle w:val="CommentReference"/>
        </w:rPr>
        <w:annotationRef/>
      </w:r>
      <w:r>
        <w:t xml:space="preserve">See: </w:t>
      </w:r>
      <w:hyperlink r:id="rId1" w:history="1">
        <w:r w:rsidRPr="00A371C6">
          <w:rPr>
            <w:rStyle w:val="Hyperlink"/>
          </w:rPr>
          <w:t>https://baaudiology.org/wp-content/uploads/2024/11/Position-statement-HL-and-dementia-a-guide-for-hearing-professionals-Nov-2024.pdf</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37F3B2" w15:done="1"/>
  <w15:commentEx w15:paraId="3359BDB3" w15:paraIdParent="2537F3B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DE9FF6" w16cex:dateUtc="2026-07-21T14:10:00Z"/>
  <w16cex:commentExtensible w16cex:durableId="79BCBB3F" w16cex:dateUtc="2026-07-21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37F3B2" w16cid:durableId="7DDE9FF6"/>
  <w16cid:commentId w16cid:paraId="3359BDB3" w16cid:durableId="79BCBB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36B41" w14:textId="77777777" w:rsidR="00506C30" w:rsidRDefault="00506C30">
      <w:r>
        <w:separator/>
      </w:r>
    </w:p>
    <w:p w14:paraId="2D4678DA" w14:textId="77777777" w:rsidR="00506C30" w:rsidRDefault="00506C30"/>
  </w:endnote>
  <w:endnote w:type="continuationSeparator" w:id="0">
    <w:p w14:paraId="54F46E74" w14:textId="77777777" w:rsidR="00506C30" w:rsidRDefault="00506C30">
      <w:r>
        <w:continuationSeparator/>
      </w:r>
    </w:p>
    <w:p w14:paraId="403E325B" w14:textId="77777777" w:rsidR="00506C30" w:rsidRDefault="00506C30"/>
  </w:endnote>
  <w:endnote w:type="continuationNotice" w:id="1">
    <w:p w14:paraId="0A352B68" w14:textId="77777777" w:rsidR="00506C30" w:rsidRDefault="00506C30">
      <w:pPr>
        <w:spacing w:line="240" w:lineRule="auto"/>
      </w:pPr>
    </w:p>
  </w:endnote>
  <w:endnote w:id="2">
    <w:p w14:paraId="3A8739CD" w14:textId="3CC9A5CD" w:rsidR="00114340" w:rsidRPr="00FD0598" w:rsidRDefault="44889D3D" w:rsidP="008F5979">
      <w:pPr>
        <w:pStyle w:val="EndnoteText"/>
        <w:rPr>
          <w:rFonts w:cs="Arial"/>
          <w:b/>
          <w:bCs/>
          <w:sz w:val="28"/>
          <w:szCs w:val="28"/>
        </w:rPr>
      </w:pPr>
      <w:r w:rsidRPr="44889D3D">
        <w:rPr>
          <w:rFonts w:cs="Arial"/>
          <w:b/>
          <w:bCs/>
          <w:sz w:val="28"/>
          <w:szCs w:val="28"/>
        </w:rPr>
        <w:t>References</w:t>
      </w:r>
    </w:p>
    <w:p w14:paraId="125852C2" w14:textId="77777777" w:rsidR="00114340" w:rsidRPr="008501D7" w:rsidRDefault="00114340" w:rsidP="008F5979">
      <w:pPr>
        <w:pStyle w:val="EndnoteText"/>
        <w:rPr>
          <w:b/>
          <w:bCs/>
          <w:sz w:val="28"/>
          <w:szCs w:val="28"/>
        </w:rPr>
      </w:pPr>
    </w:p>
    <w:p w14:paraId="12F1E3AD" w14:textId="25DA15E8" w:rsidR="4FFB6D32" w:rsidRPr="008F5979" w:rsidRDefault="4FFB6D32" w:rsidP="008F5979">
      <w:pPr>
        <w:pStyle w:val="EndnoteText"/>
        <w:rPr>
          <w:szCs w:val="28"/>
        </w:rPr>
      </w:pPr>
      <w:r w:rsidRPr="00AB3939">
        <w:rPr>
          <w:rStyle w:val="EndnoteReference"/>
          <w:sz w:val="28"/>
          <w:szCs w:val="28"/>
        </w:rPr>
        <w:endnoteRef/>
      </w:r>
      <w:r w:rsidRPr="00AB3939">
        <w:rPr>
          <w:sz w:val="28"/>
          <w:szCs w:val="28"/>
        </w:rPr>
        <w:t xml:space="preserve"> Royal College of Occupational Therapists</w:t>
      </w:r>
      <w:r w:rsidR="00712742">
        <w:rPr>
          <w:sz w:val="28"/>
          <w:szCs w:val="28"/>
        </w:rPr>
        <w:t xml:space="preserve">, </w:t>
      </w:r>
      <w:r w:rsidR="008F5979" w:rsidRPr="008F5979">
        <w:rPr>
          <w:i/>
          <w:iCs/>
          <w:sz w:val="28"/>
          <w:szCs w:val="28"/>
        </w:rPr>
        <w:t xml:space="preserve">Occupational therapy practice guideline for dementia: supporting prevention, participation and living well </w:t>
      </w:r>
      <w:r w:rsidRPr="008F5979">
        <w:rPr>
          <w:sz w:val="28"/>
          <w:szCs w:val="28"/>
        </w:rPr>
        <w:t>(</w:t>
      </w:r>
      <w:r w:rsidRPr="00AB3939">
        <w:rPr>
          <w:sz w:val="28"/>
          <w:szCs w:val="28"/>
        </w:rPr>
        <w:t xml:space="preserve">May 2026). Available at: </w:t>
      </w:r>
      <w:hyperlink r:id="rId1" w:history="1">
        <w:r w:rsidR="004E26FB" w:rsidRPr="003A3AB5">
          <w:rPr>
            <w:rStyle w:val="Hyperlink"/>
            <w:sz w:val="28"/>
            <w:szCs w:val="28"/>
          </w:rPr>
          <w:t>https://www.rcot.co.uk/latest-news/consultation-opens-our-draft-occupational-therapy-practice-guideline-dementia</w:t>
        </w:r>
      </w:hyperlink>
      <w:r w:rsidR="003B40EB">
        <w:rPr>
          <w:sz w:val="28"/>
          <w:szCs w:val="28"/>
        </w:rPr>
        <w:t>.</w:t>
      </w:r>
      <w:r w:rsidR="004E26FB">
        <w:rPr>
          <w:sz w:val="28"/>
          <w:szCs w:val="28"/>
        </w:rPr>
        <w:t xml:space="preserve"> </w:t>
      </w:r>
    </w:p>
  </w:endnote>
  <w:endnote w:id="3">
    <w:p w14:paraId="70CBCCBA" w14:textId="006C5C97" w:rsidR="4FFB6D32" w:rsidRPr="00AB3939" w:rsidRDefault="4FFB6D32" w:rsidP="4FFB6D32">
      <w:pPr>
        <w:pStyle w:val="EndnoteText"/>
        <w:rPr>
          <w:i/>
          <w:sz w:val="28"/>
          <w:szCs w:val="28"/>
        </w:rPr>
      </w:pPr>
      <w:r w:rsidRPr="00AB3939">
        <w:rPr>
          <w:rStyle w:val="EndnoteReference"/>
          <w:sz w:val="28"/>
          <w:szCs w:val="28"/>
        </w:rPr>
        <w:endnoteRef/>
      </w:r>
      <w:r w:rsidRPr="00AB3939">
        <w:rPr>
          <w:sz w:val="28"/>
          <w:szCs w:val="28"/>
        </w:rPr>
        <w:t xml:space="preserve"> </w:t>
      </w:r>
      <w:r w:rsidR="007A59A1" w:rsidRPr="00AB3939">
        <w:rPr>
          <w:sz w:val="28"/>
          <w:szCs w:val="28"/>
        </w:rPr>
        <w:t>Health and Social Care Alliance</w:t>
      </w:r>
      <w:r w:rsidR="00565437" w:rsidRPr="00AB3939">
        <w:rPr>
          <w:sz w:val="28"/>
          <w:szCs w:val="28"/>
        </w:rPr>
        <w:t>. ‘Dementia assessments for people with Deafness, Deafblindness or Visual Impairment – report published’ (</w:t>
      </w:r>
      <w:r w:rsidR="00581F0A" w:rsidRPr="00AB3939">
        <w:rPr>
          <w:sz w:val="28"/>
          <w:szCs w:val="28"/>
        </w:rPr>
        <w:t>April</w:t>
      </w:r>
      <w:r w:rsidR="00565437" w:rsidRPr="00AB3939">
        <w:rPr>
          <w:sz w:val="28"/>
          <w:szCs w:val="28"/>
        </w:rPr>
        <w:t xml:space="preserve"> 202</w:t>
      </w:r>
      <w:r w:rsidR="00581F0A" w:rsidRPr="00AB3939">
        <w:rPr>
          <w:sz w:val="28"/>
          <w:szCs w:val="28"/>
        </w:rPr>
        <w:t>5</w:t>
      </w:r>
      <w:r w:rsidR="00565437" w:rsidRPr="00AB3939">
        <w:rPr>
          <w:sz w:val="28"/>
          <w:szCs w:val="28"/>
        </w:rPr>
        <w:t>)</w:t>
      </w:r>
      <w:r w:rsidR="001C6E07" w:rsidRPr="00AB3939">
        <w:rPr>
          <w:sz w:val="28"/>
          <w:szCs w:val="28"/>
        </w:rPr>
        <w:t xml:space="preserve">. Available at: </w:t>
      </w:r>
      <w:hyperlink r:id="rId2" w:history="1">
        <w:r w:rsidR="005821ED" w:rsidRPr="00AB3939">
          <w:rPr>
            <w:rStyle w:val="Hyperlink"/>
            <w:sz w:val="28"/>
            <w:szCs w:val="28"/>
          </w:rPr>
          <w:t>https://www.alliance-scotland.org.uk/blog/news/dementia-assessments-for-people-with-deafness-deafblindness-or-visual-impairment-report-published</w:t>
        </w:r>
      </w:hyperlink>
      <w:r w:rsidR="005821ED" w:rsidRPr="00AB3939">
        <w:rPr>
          <w:sz w:val="28"/>
          <w:szCs w:val="28"/>
        </w:rPr>
        <w:t xml:space="preserve"> </w:t>
      </w:r>
    </w:p>
  </w:endnote>
  <w:endnote w:id="4">
    <w:p w14:paraId="504F1123" w14:textId="583E98B7" w:rsidR="005C53A2" w:rsidRPr="00AB3939" w:rsidRDefault="005C53A2" w:rsidP="005C53A2">
      <w:pPr>
        <w:pStyle w:val="EndnoteText"/>
        <w:rPr>
          <w:sz w:val="28"/>
          <w:szCs w:val="28"/>
        </w:rPr>
      </w:pPr>
      <w:r w:rsidRPr="00AB3939">
        <w:rPr>
          <w:rStyle w:val="EndnoteReference"/>
          <w:sz w:val="28"/>
          <w:szCs w:val="28"/>
        </w:rPr>
        <w:endnoteRef/>
      </w:r>
      <w:r w:rsidR="44889D3D" w:rsidRPr="00AB3939">
        <w:rPr>
          <w:sz w:val="28"/>
          <w:szCs w:val="28"/>
        </w:rPr>
        <w:t xml:space="preserve"> </w:t>
      </w:r>
      <w:r w:rsidR="44889D3D">
        <w:rPr>
          <w:sz w:val="28"/>
          <w:szCs w:val="28"/>
        </w:rPr>
        <w:t xml:space="preserve">British Society of Audiology, British Academy of Audiology, and the British Society of Hearing Aid Audiologists, </w:t>
      </w:r>
      <w:r w:rsidR="44889D3D" w:rsidRPr="44889D3D">
        <w:rPr>
          <w:i/>
          <w:iCs/>
          <w:sz w:val="28"/>
          <w:szCs w:val="28"/>
        </w:rPr>
        <w:t xml:space="preserve">Position Statement and Practice Guideline: The link between adult-onset hearing loss and dementia </w:t>
      </w:r>
      <w:r w:rsidR="44889D3D">
        <w:rPr>
          <w:sz w:val="28"/>
          <w:szCs w:val="28"/>
        </w:rPr>
        <w:t xml:space="preserve">(Nov 2024), available at: </w:t>
      </w:r>
      <w:hyperlink w:history="1">
        <w:r w:rsidR="44889D3D" w:rsidRPr="00512051">
          <w:rPr>
            <w:rStyle w:val="Hyperlink"/>
            <w:sz w:val="28"/>
            <w:szCs w:val="28"/>
          </w:rPr>
          <w:t>https://baaudiology.org/wp-content/uploads/2024/11/Position-statement-HL-and-dementia-a-guide-for-hearing-professionals-Nov-2024.pdf</w:t>
        </w:r>
      </w:hyperlink>
      <w:r w:rsidR="44889D3D" w:rsidRPr="00512051">
        <w:rPr>
          <w:sz w:val="28"/>
          <w:szCs w:val="28"/>
        </w:rPr>
        <w:t>.</w:t>
      </w:r>
      <w:r w:rsidR="44889D3D">
        <w:rPr>
          <w:sz w:val="28"/>
          <w:szCs w:val="28"/>
        </w:rPr>
        <w:t xml:space="preserve"> </w:t>
      </w:r>
      <w:r w:rsidR="44889D3D" w:rsidRPr="00AB3939" w:rsidDel="00512051">
        <w:rPr>
          <w:sz w:val="28"/>
          <w:szCs w:val="28"/>
        </w:rPr>
        <w:t xml:space="preserve">Leroi and co-authors, ‘Hearing and vision rehabilitation for people with dementia in five European countries (SENSE-Cog): a randomised controlled trial’, The Lancet Healthy Longevity, (November 2024). Available at: </w:t>
      </w:r>
      <w:hyperlink r:id="rId3">
        <w:r w:rsidR="44889D3D" w:rsidRPr="44889D3D">
          <w:rPr>
            <w:rStyle w:val="Hyperlink"/>
            <w:sz w:val="28"/>
            <w:szCs w:val="28"/>
          </w:rPr>
          <w:t>https://www.thelancet.com/journals/lanhl/article/PIIS2666-7568(24)00141-7/fulltext</w:t>
        </w:r>
      </w:hyperlink>
      <w:r w:rsidR="44889D3D" w:rsidRPr="44889D3D">
        <w:rPr>
          <w:sz w:val="28"/>
          <w:szCs w:val="28"/>
        </w:rPr>
        <w:t xml:space="preserve">; Michalowsky and co-authors, ‘Association between hearing and vision impairment and risk of dementia: results of a case-control study based on secondary data’, Frontiers in Aging Neuroscience, (December 2019). Available at: </w:t>
      </w:r>
      <w:hyperlink r:id="rId4">
        <w:r w:rsidR="44889D3D" w:rsidRPr="44889D3D">
          <w:rPr>
            <w:rStyle w:val="Hyperlink"/>
            <w:sz w:val="28"/>
            <w:szCs w:val="28"/>
          </w:rPr>
          <w:t>https://www.frontiersin.org/journals/aging-neuroscience/articles/10.3389/fnagi.2019.00363/full</w:t>
        </w:r>
      </w:hyperlink>
      <w:r w:rsidR="44889D3D" w:rsidRPr="44889D3D">
        <w:rPr>
          <w:sz w:val="28"/>
          <w:szCs w:val="28"/>
        </w:rPr>
        <w:t xml:space="preserve">; Leroi and co-authors, ‘Support care needs of people with hearing and vision impairment in dementia: a European cross-national perspective’, Disability Rehabilitation, (September 2022). Available at: </w:t>
      </w:r>
      <w:hyperlink r:id="rId5">
        <w:r w:rsidR="44889D3D" w:rsidRPr="44889D3D">
          <w:rPr>
            <w:rStyle w:val="Hyperlink"/>
            <w:sz w:val="28"/>
            <w:szCs w:val="28"/>
          </w:rPr>
          <w:t>https://pubmed.ncbi.nlm.nih.gov/34027751/</w:t>
        </w:r>
      </w:hyperlink>
    </w:p>
  </w:endnote>
  <w:endnote w:id="5">
    <w:p w14:paraId="7CD9AB4F" w14:textId="77777777" w:rsidR="004571E6" w:rsidRPr="00AB3939" w:rsidRDefault="004571E6" w:rsidP="004571E6">
      <w:pPr>
        <w:pStyle w:val="EndnoteText"/>
        <w:rPr>
          <w:sz w:val="28"/>
          <w:szCs w:val="28"/>
        </w:rPr>
      </w:pPr>
      <w:r w:rsidRPr="00AB3939">
        <w:rPr>
          <w:rStyle w:val="EndnoteReference"/>
          <w:sz w:val="28"/>
          <w:szCs w:val="28"/>
        </w:rPr>
        <w:endnoteRef/>
      </w:r>
      <w:r w:rsidRPr="00AB3939">
        <w:rPr>
          <w:sz w:val="28"/>
          <w:szCs w:val="28"/>
        </w:rPr>
        <w:t xml:space="preserve"> UK Parliament, Equality Act 2010, Section 20, “Duty to make adjustments” (2010), available at: </w:t>
      </w:r>
      <w:hyperlink r:id="rId6" w:history="1">
        <w:r w:rsidRPr="00AB3939">
          <w:rPr>
            <w:rStyle w:val="Hyperlink"/>
            <w:sz w:val="28"/>
            <w:szCs w:val="28"/>
          </w:rPr>
          <w:t>https://www.legislation.gov.uk/ukpga/2010/15/section/20</w:t>
        </w:r>
      </w:hyperlink>
      <w:r w:rsidRPr="00AB3939">
        <w:rPr>
          <w:sz w:val="28"/>
          <w:szCs w:val="28"/>
        </w:rPr>
        <w:t xml:space="preserve"> </w:t>
      </w:r>
    </w:p>
  </w:endnote>
  <w:endnote w:id="6">
    <w:p w14:paraId="458DE4F8" w14:textId="77777777" w:rsidR="004571E6" w:rsidRPr="00AB3939" w:rsidRDefault="004571E6" w:rsidP="004571E6">
      <w:pPr>
        <w:pStyle w:val="EndnoteText"/>
        <w:rPr>
          <w:sz w:val="28"/>
          <w:szCs w:val="28"/>
        </w:rPr>
      </w:pPr>
      <w:r w:rsidRPr="00AB3939">
        <w:rPr>
          <w:rStyle w:val="EndnoteReference"/>
          <w:sz w:val="28"/>
          <w:szCs w:val="28"/>
        </w:rPr>
        <w:endnoteRef/>
      </w:r>
      <w:r w:rsidRPr="00AB3939">
        <w:rPr>
          <w:sz w:val="28"/>
          <w:szCs w:val="28"/>
        </w:rPr>
        <w:t xml:space="preserve"> Royal National Institute of Deaf People, ‘Still Ignored: The Fight for Accessible Healthcare’, (2025). P. 10. Available at: </w:t>
      </w:r>
      <w:hyperlink r:id="rId7" w:history="1">
        <w:r w:rsidRPr="00AB3939">
          <w:rPr>
            <w:rStyle w:val="Hyperlink"/>
            <w:sz w:val="28"/>
            <w:szCs w:val="28"/>
          </w:rPr>
          <w:t>https://signhealth.org.uk/wp-content/uploads/2025/04/ENGLAND-Still-Ignored-The-fight-for-Accessible-Healthcare-policy-report-FINAL.pdf</w:t>
        </w:r>
      </w:hyperlink>
    </w:p>
  </w:endnote>
  <w:endnote w:id="7">
    <w:p w14:paraId="6E6D3C1B" w14:textId="4FA434DD" w:rsidR="00CF6E4C" w:rsidRDefault="00CF6E4C">
      <w:pPr>
        <w:pStyle w:val="EndnoteText"/>
      </w:pPr>
      <w:r w:rsidRPr="00CF6E4C">
        <w:rPr>
          <w:rStyle w:val="EndnoteReference"/>
          <w:sz w:val="28"/>
          <w:szCs w:val="28"/>
        </w:rPr>
        <w:endnoteRef/>
      </w:r>
      <w:r w:rsidRPr="00CF6E4C">
        <w:rPr>
          <w:sz w:val="28"/>
          <w:szCs w:val="28"/>
        </w:rPr>
        <w:t xml:space="preserve"> Littlejohn</w:t>
      </w:r>
      <w:r w:rsidRPr="00AB3939">
        <w:rPr>
          <w:sz w:val="28"/>
          <w:szCs w:val="28"/>
        </w:rPr>
        <w:t xml:space="preserve"> J </w:t>
      </w:r>
      <w:r w:rsidRPr="00AB3939">
        <w:rPr>
          <w:i/>
          <w:sz w:val="28"/>
          <w:szCs w:val="28"/>
        </w:rPr>
        <w:t xml:space="preserve">et al, ‘International Practice Recommendations for the Recognition and Management of Hearing and Vision Impairment in People with Dementia’ </w:t>
      </w:r>
      <w:r w:rsidRPr="00AB3939">
        <w:rPr>
          <w:sz w:val="28"/>
          <w:szCs w:val="28"/>
        </w:rPr>
        <w:t>(February 2022). P</w:t>
      </w:r>
      <w:r>
        <w:rPr>
          <w:sz w:val="28"/>
          <w:szCs w:val="28"/>
        </w:rPr>
        <w:t>.</w:t>
      </w:r>
      <w:r w:rsidRPr="00AB3939">
        <w:rPr>
          <w:sz w:val="28"/>
          <w:szCs w:val="28"/>
        </w:rPr>
        <w:t xml:space="preserve"> 121-135. Available at: </w:t>
      </w:r>
      <w:hyperlink r:id="rId8" w:history="1">
        <w:r w:rsidRPr="00AB3939">
          <w:rPr>
            <w:rStyle w:val="Hyperlink"/>
            <w:sz w:val="28"/>
            <w:szCs w:val="28"/>
          </w:rPr>
          <w:t>https://karger.com/ger/article/68/2/121/823802/International-Practice-Recommendations-for-the</w:t>
        </w:r>
      </w:hyperlink>
    </w:p>
  </w:endnote>
  <w:endnote w:id="8">
    <w:p w14:paraId="35232B91" w14:textId="5EF1474B" w:rsidR="00CF6E4C" w:rsidRDefault="00CF6E4C">
      <w:pPr>
        <w:pStyle w:val="EndnoteText"/>
      </w:pPr>
      <w:r w:rsidRPr="00CF6E4C">
        <w:rPr>
          <w:rStyle w:val="EndnoteReference"/>
          <w:sz w:val="28"/>
          <w:szCs w:val="28"/>
        </w:rPr>
        <w:endnoteRef/>
      </w:r>
      <w:r w:rsidRPr="00CF6E4C">
        <w:rPr>
          <w:sz w:val="28"/>
          <w:szCs w:val="28"/>
        </w:rPr>
        <w:t xml:space="preserve"> NHS Inform “Prevent falls by looking after your vision and hearing”,</w:t>
      </w:r>
      <w:r w:rsidRPr="00FD0598">
        <w:rPr>
          <w:sz w:val="28"/>
          <w:szCs w:val="28"/>
        </w:rPr>
        <w:t xml:space="preserve"> available at:</w:t>
      </w:r>
      <w:r w:rsidRPr="00FD0598">
        <w:t xml:space="preserve"> </w:t>
      </w:r>
      <w:hyperlink r:id="rId9" w:history="1">
        <w:r w:rsidRPr="00FD0598">
          <w:rPr>
            <w:rStyle w:val="Hyperlink"/>
            <w:sz w:val="28"/>
            <w:szCs w:val="28"/>
          </w:rPr>
          <w:t>https://www.nhsinform.scot/healthy-living/preventing-falls/keeping-well/prevent-falls-by-looking-after-your-vision-and-hearing/</w:t>
        </w:r>
      </w:hyperlink>
      <w:r w:rsidRPr="00FD0598">
        <w:rPr>
          <w:sz w:val="28"/>
          <w:szCs w:val="28"/>
        </w:rPr>
        <w:t xml:space="preserve">.  </w:t>
      </w:r>
    </w:p>
  </w:endnote>
  <w:endnote w:id="9">
    <w:p w14:paraId="45BE23C5" w14:textId="1CF41D4C" w:rsidR="00252C97" w:rsidRPr="00C7571E" w:rsidRDefault="00252C97" w:rsidP="00252C97">
      <w:pPr>
        <w:pStyle w:val="EndnoteText"/>
        <w:rPr>
          <w:sz w:val="28"/>
          <w:szCs w:val="28"/>
        </w:rPr>
      </w:pPr>
      <w:r w:rsidRPr="008501D7">
        <w:rPr>
          <w:rStyle w:val="EndnoteReference"/>
          <w:sz w:val="28"/>
          <w:szCs w:val="28"/>
        </w:rPr>
        <w:endnoteRef/>
      </w:r>
      <w:r w:rsidR="44889D3D" w:rsidRPr="00FD0598">
        <w:rPr>
          <w:sz w:val="28"/>
          <w:szCs w:val="28"/>
        </w:rPr>
        <w:t xml:space="preserve"> As above.</w:t>
      </w:r>
    </w:p>
  </w:endnote>
  <w:endnote w:id="10">
    <w:p w14:paraId="434AE698" w14:textId="06F89053" w:rsidR="00C30972" w:rsidRPr="00AB3939" w:rsidRDefault="00C30972">
      <w:pPr>
        <w:pStyle w:val="EndnoteText"/>
        <w:rPr>
          <w:sz w:val="28"/>
          <w:szCs w:val="28"/>
        </w:rPr>
      </w:pPr>
      <w:r w:rsidRPr="00AB3939">
        <w:rPr>
          <w:rStyle w:val="EndnoteReference"/>
          <w:sz w:val="28"/>
          <w:szCs w:val="28"/>
        </w:rPr>
        <w:endnoteRef/>
      </w:r>
      <w:r w:rsidRPr="00AB3939">
        <w:rPr>
          <w:sz w:val="28"/>
          <w:szCs w:val="28"/>
        </w:rPr>
        <w:t xml:space="preserve"> </w:t>
      </w:r>
      <w:r w:rsidR="008870E6" w:rsidRPr="00AB3939">
        <w:rPr>
          <w:sz w:val="28"/>
          <w:szCs w:val="28"/>
        </w:rPr>
        <w:t>Haanes, G</w:t>
      </w:r>
      <w:r w:rsidR="00AF5ED3" w:rsidRPr="00AB3939">
        <w:rPr>
          <w:sz w:val="28"/>
          <w:szCs w:val="28"/>
        </w:rPr>
        <w:t xml:space="preserve">, </w:t>
      </w:r>
      <w:r w:rsidR="009D0746" w:rsidRPr="00AB3939">
        <w:rPr>
          <w:sz w:val="28"/>
          <w:szCs w:val="28"/>
        </w:rPr>
        <w:t>‘</w:t>
      </w:r>
      <w:r w:rsidR="004954F6" w:rsidRPr="00AB3939">
        <w:rPr>
          <w:sz w:val="28"/>
          <w:szCs w:val="28"/>
        </w:rPr>
        <w:t>Multidisciplinary Approaches and Community-Based Interventions: Adaptable Strategies for Managing Sensory Impairments in Older Adults.</w:t>
      </w:r>
      <w:r w:rsidR="009D0746" w:rsidRPr="00AB3939">
        <w:rPr>
          <w:sz w:val="28"/>
          <w:szCs w:val="28"/>
        </w:rPr>
        <w:t>’</w:t>
      </w:r>
      <w:r w:rsidR="004954F6" w:rsidRPr="00AB3939">
        <w:rPr>
          <w:sz w:val="28"/>
          <w:szCs w:val="28"/>
        </w:rPr>
        <w:t xml:space="preserve">  </w:t>
      </w:r>
      <w:r w:rsidR="004954F6" w:rsidRPr="00AB3939">
        <w:rPr>
          <w:i/>
          <w:sz w:val="28"/>
          <w:szCs w:val="28"/>
        </w:rPr>
        <w:t>Journal of Multidisciplinary Healthcare</w:t>
      </w:r>
      <w:r w:rsidR="004954F6" w:rsidRPr="00AB3939">
        <w:rPr>
          <w:sz w:val="28"/>
          <w:szCs w:val="28"/>
        </w:rPr>
        <w:t>,</w:t>
      </w:r>
      <w:r w:rsidR="007F635E" w:rsidRPr="00AB3939">
        <w:rPr>
          <w:sz w:val="28"/>
          <w:szCs w:val="28"/>
        </w:rPr>
        <w:t xml:space="preserve"> (</w:t>
      </w:r>
      <w:r w:rsidR="004D3804" w:rsidRPr="00AB3939">
        <w:rPr>
          <w:sz w:val="28"/>
          <w:szCs w:val="28"/>
        </w:rPr>
        <w:t xml:space="preserve">September </w:t>
      </w:r>
      <w:r w:rsidR="007F635E" w:rsidRPr="00AB3939">
        <w:rPr>
          <w:sz w:val="28"/>
          <w:szCs w:val="28"/>
        </w:rPr>
        <w:t xml:space="preserve">2023). </w:t>
      </w:r>
      <w:r w:rsidR="009D0746" w:rsidRPr="00AB3939">
        <w:rPr>
          <w:sz w:val="28"/>
          <w:szCs w:val="28"/>
        </w:rPr>
        <w:t>P</w:t>
      </w:r>
      <w:r w:rsidR="00B17482" w:rsidRPr="00AB3939">
        <w:rPr>
          <w:sz w:val="28"/>
          <w:szCs w:val="28"/>
        </w:rPr>
        <w:t xml:space="preserve">. 2701–2705. </w:t>
      </w:r>
      <w:r w:rsidR="007F635E" w:rsidRPr="00AB3939">
        <w:rPr>
          <w:sz w:val="28"/>
          <w:szCs w:val="28"/>
        </w:rPr>
        <w:t xml:space="preserve">Available at: </w:t>
      </w:r>
      <w:hyperlink r:id="rId10" w:anchor="abstract" w:history="1">
        <w:r w:rsidR="00E00D28" w:rsidRPr="00AB3939">
          <w:rPr>
            <w:rStyle w:val="Hyperlink"/>
            <w:sz w:val="28"/>
            <w:szCs w:val="28"/>
          </w:rPr>
          <w:t>https://www.tandfonline.com/doi/full/10.2147/JMDH.S416762#abstract</w:t>
        </w:r>
      </w:hyperlink>
      <w:r w:rsidR="00E00D28" w:rsidRPr="00AB3939">
        <w:rPr>
          <w:sz w:val="28"/>
          <w:szCs w:val="28"/>
        </w:rPr>
        <w:t xml:space="preserve">. </w:t>
      </w:r>
    </w:p>
  </w:endnote>
  <w:endnote w:id="11">
    <w:p w14:paraId="29223B1D" w14:textId="4F0420B3" w:rsidR="00760889" w:rsidRPr="00AB3939" w:rsidRDefault="00760889">
      <w:pPr>
        <w:pStyle w:val="EndnoteText"/>
        <w:rPr>
          <w:sz w:val="28"/>
          <w:szCs w:val="28"/>
        </w:rPr>
      </w:pPr>
      <w:r w:rsidRPr="00AB3939">
        <w:rPr>
          <w:rStyle w:val="EndnoteReference"/>
          <w:sz w:val="28"/>
          <w:szCs w:val="28"/>
        </w:rPr>
        <w:endnoteRef/>
      </w:r>
      <w:r w:rsidRPr="00AB3939">
        <w:rPr>
          <w:sz w:val="28"/>
          <w:szCs w:val="28"/>
        </w:rPr>
        <w:t xml:space="preserve"> </w:t>
      </w:r>
      <w:r w:rsidR="00AF18FD" w:rsidRPr="00AB3939">
        <w:rPr>
          <w:sz w:val="28"/>
          <w:szCs w:val="28"/>
        </w:rPr>
        <w:t>British</w:t>
      </w:r>
      <w:r w:rsidR="000C7B3A" w:rsidRPr="00AB3939">
        <w:rPr>
          <w:sz w:val="28"/>
          <w:szCs w:val="28"/>
        </w:rPr>
        <w:t xml:space="preserve"> Deaf Association</w:t>
      </w:r>
      <w:r w:rsidR="00AF18FD" w:rsidRPr="00AB3939">
        <w:rPr>
          <w:sz w:val="28"/>
          <w:szCs w:val="28"/>
        </w:rPr>
        <w:t>, ‘The Deaf Dementia Experience in Scotland</w:t>
      </w:r>
      <w:r w:rsidR="00E90AA0" w:rsidRPr="00AB3939">
        <w:rPr>
          <w:sz w:val="28"/>
          <w:szCs w:val="28"/>
        </w:rPr>
        <w:t>: A Toolkit for All</w:t>
      </w:r>
      <w:r w:rsidR="000E4C67" w:rsidRPr="00AB3939">
        <w:rPr>
          <w:sz w:val="28"/>
          <w:szCs w:val="28"/>
        </w:rPr>
        <w:t>’</w:t>
      </w:r>
      <w:r w:rsidR="00E90AA0" w:rsidRPr="00AB3939">
        <w:rPr>
          <w:sz w:val="28"/>
          <w:szCs w:val="28"/>
        </w:rPr>
        <w:t xml:space="preserve"> (2019). </w:t>
      </w:r>
      <w:r w:rsidR="00067B66" w:rsidRPr="00AB3939">
        <w:rPr>
          <w:sz w:val="28"/>
          <w:szCs w:val="28"/>
        </w:rPr>
        <w:t xml:space="preserve">P. 8. </w:t>
      </w:r>
      <w:r w:rsidR="00E90AA0" w:rsidRPr="00AB3939">
        <w:rPr>
          <w:sz w:val="28"/>
          <w:szCs w:val="28"/>
        </w:rPr>
        <w:t xml:space="preserve">Available at: </w:t>
      </w:r>
      <w:hyperlink r:id="rId11" w:history="1">
        <w:r w:rsidR="00983111" w:rsidRPr="00AB3939">
          <w:rPr>
            <w:rStyle w:val="Hyperlink"/>
            <w:sz w:val="28"/>
            <w:szCs w:val="28"/>
          </w:rPr>
          <w:t>https://bda.org.uk/wp-content/uploads/2019/09/Dementia-Toolkit-A4.pdf</w:t>
        </w:r>
      </w:hyperlink>
      <w:r w:rsidR="004C5943" w:rsidRPr="00AB3939">
        <w:rPr>
          <w:sz w:val="28"/>
          <w:szCs w:val="28"/>
        </w:rPr>
        <w:t xml:space="preserve">. </w:t>
      </w:r>
    </w:p>
  </w:endnote>
  <w:endnote w:id="12">
    <w:p w14:paraId="25056DD7" w14:textId="77777777" w:rsidR="001F3CF4" w:rsidRPr="00AB3939" w:rsidRDefault="001F3CF4" w:rsidP="001F3CF4">
      <w:pPr>
        <w:pStyle w:val="EndnoteText"/>
        <w:rPr>
          <w:sz w:val="28"/>
          <w:szCs w:val="28"/>
        </w:rPr>
      </w:pPr>
      <w:r w:rsidRPr="00AB3939">
        <w:rPr>
          <w:rStyle w:val="EndnoteReference"/>
          <w:sz w:val="28"/>
          <w:szCs w:val="28"/>
        </w:rPr>
        <w:endnoteRef/>
      </w:r>
      <w:r w:rsidR="44889D3D" w:rsidRPr="00AB3939">
        <w:rPr>
          <w:sz w:val="28"/>
          <w:szCs w:val="28"/>
        </w:rPr>
        <w:t xml:space="preserve"> Health and Social Care Alliance. ‘Dementia assessments for people with Deafness, Deafblindness or Visual Impairment – report published’ (April 2025). P. 49. Available at: </w:t>
      </w:r>
      <w:hyperlink r:id="rId12" w:history="1">
        <w:r w:rsidR="44889D3D" w:rsidRPr="00AB3939">
          <w:rPr>
            <w:rStyle w:val="Hyperlink"/>
            <w:sz w:val="28"/>
            <w:szCs w:val="28"/>
          </w:rPr>
          <w:t>https://www.alliance-scotland.org.uk/blog/news/dementia-assessments-for-people-with-deafness-deafblindness-or-visual-impairment-report-published</w:t>
        </w:r>
      </w:hyperlink>
      <w:r w:rsidR="44889D3D" w:rsidRPr="00AB3939">
        <w:rPr>
          <w:sz w:val="28"/>
          <w:szCs w:val="28"/>
        </w:rPr>
        <w:t xml:space="preserve">. </w:t>
      </w:r>
    </w:p>
  </w:endnote>
  <w:endnote w:id="13">
    <w:p w14:paraId="7362FA3F" w14:textId="56F4C200" w:rsidR="001C40F0" w:rsidRPr="00AB3939" w:rsidRDefault="001C40F0">
      <w:pPr>
        <w:pStyle w:val="EndnoteText"/>
        <w:rPr>
          <w:sz w:val="28"/>
          <w:szCs w:val="28"/>
        </w:rPr>
      </w:pPr>
      <w:r w:rsidRPr="00AB3939">
        <w:rPr>
          <w:rStyle w:val="EndnoteReference"/>
          <w:sz w:val="28"/>
          <w:szCs w:val="28"/>
        </w:rPr>
        <w:endnoteRef/>
      </w:r>
      <w:r w:rsidRPr="00AB3939">
        <w:rPr>
          <w:sz w:val="28"/>
          <w:szCs w:val="28"/>
        </w:rPr>
        <w:t xml:space="preserve"> </w:t>
      </w:r>
      <w:r w:rsidR="004107F9" w:rsidRPr="00AB3939">
        <w:rPr>
          <w:sz w:val="28"/>
          <w:szCs w:val="28"/>
        </w:rPr>
        <w:t>Livings</w:t>
      </w:r>
      <w:r w:rsidR="00CD3CDE" w:rsidRPr="00AB3939">
        <w:rPr>
          <w:sz w:val="28"/>
          <w:szCs w:val="28"/>
        </w:rPr>
        <w:t>ton G, Sommerlad A, Orgeta V et al.</w:t>
      </w:r>
      <w:r w:rsidR="004107F9" w:rsidRPr="00AB3939">
        <w:rPr>
          <w:sz w:val="28"/>
          <w:szCs w:val="28"/>
        </w:rPr>
        <w:t xml:space="preserve"> ‘</w:t>
      </w:r>
      <w:r w:rsidR="00CD3CDE" w:rsidRPr="00AB3939">
        <w:rPr>
          <w:sz w:val="28"/>
          <w:szCs w:val="28"/>
        </w:rPr>
        <w:t>Dementia prevention, intervention, and care</w:t>
      </w:r>
      <w:r w:rsidR="00922678" w:rsidRPr="00AB3939">
        <w:rPr>
          <w:sz w:val="28"/>
          <w:szCs w:val="28"/>
        </w:rPr>
        <w:t xml:space="preserve">’, </w:t>
      </w:r>
      <w:r w:rsidR="00CD3CDE" w:rsidRPr="00AB3939">
        <w:rPr>
          <w:sz w:val="28"/>
          <w:szCs w:val="28"/>
        </w:rPr>
        <w:t xml:space="preserve">The Lancet, </w:t>
      </w:r>
      <w:r w:rsidR="00922678" w:rsidRPr="00AB3939">
        <w:rPr>
          <w:sz w:val="28"/>
          <w:szCs w:val="28"/>
        </w:rPr>
        <w:t>(</w:t>
      </w:r>
      <w:r w:rsidR="00CD3CDE" w:rsidRPr="00AB3939">
        <w:rPr>
          <w:sz w:val="28"/>
          <w:szCs w:val="28"/>
        </w:rPr>
        <w:t>2017</w:t>
      </w:r>
      <w:r w:rsidR="00922678" w:rsidRPr="00AB3939">
        <w:rPr>
          <w:sz w:val="28"/>
          <w:szCs w:val="28"/>
        </w:rPr>
        <w:t>).</w:t>
      </w:r>
      <w:r w:rsidR="00CD3CDE" w:rsidRPr="00AB3939">
        <w:rPr>
          <w:sz w:val="28"/>
          <w:szCs w:val="28"/>
        </w:rPr>
        <w:t xml:space="preserve"> </w:t>
      </w:r>
      <w:r w:rsidR="004107F9" w:rsidRPr="00AB3939">
        <w:rPr>
          <w:sz w:val="28"/>
          <w:szCs w:val="28"/>
        </w:rPr>
        <w:t xml:space="preserve">P. </w:t>
      </w:r>
      <w:r w:rsidR="00CD3CDE" w:rsidRPr="00AB3939">
        <w:rPr>
          <w:sz w:val="28"/>
          <w:szCs w:val="28"/>
        </w:rPr>
        <w:t>2673-2734</w:t>
      </w:r>
      <w:r w:rsidR="00922678" w:rsidRPr="00AB3939">
        <w:rPr>
          <w:sz w:val="28"/>
          <w:szCs w:val="28"/>
        </w:rPr>
        <w:t>. Available at:</w:t>
      </w:r>
      <w:r w:rsidR="00EB31FC" w:rsidRPr="00AB3939">
        <w:rPr>
          <w:sz w:val="28"/>
          <w:szCs w:val="28"/>
        </w:rPr>
        <w:t xml:space="preserve"> </w:t>
      </w:r>
      <w:hyperlink r:id="rId13" w:history="1">
        <w:r w:rsidR="00EB31FC" w:rsidRPr="00AB3939">
          <w:rPr>
            <w:rStyle w:val="Hyperlink"/>
            <w:sz w:val="28"/>
            <w:szCs w:val="28"/>
          </w:rPr>
          <w:t>https://www.thelancet.com/journals/lancet/article/PIIS0140-6736(17)31363-6/abstract</w:t>
        </w:r>
      </w:hyperlink>
      <w:r w:rsidR="00EB31FC" w:rsidRPr="00AB3939">
        <w:rPr>
          <w:sz w:val="28"/>
          <w:szCs w:val="28"/>
        </w:rPr>
        <w:t xml:space="preserve">. </w:t>
      </w:r>
    </w:p>
  </w:endnote>
  <w:endnote w:id="14">
    <w:p w14:paraId="4C3FFA91" w14:textId="252D97DB" w:rsidR="00756F69" w:rsidRPr="00AB3939" w:rsidRDefault="00756F69">
      <w:pPr>
        <w:pStyle w:val="EndnoteText"/>
        <w:rPr>
          <w:sz w:val="28"/>
          <w:szCs w:val="28"/>
        </w:rPr>
      </w:pPr>
      <w:r w:rsidRPr="00AB3939">
        <w:rPr>
          <w:rStyle w:val="EndnoteReference"/>
          <w:sz w:val="28"/>
          <w:szCs w:val="28"/>
        </w:rPr>
        <w:endnoteRef/>
      </w:r>
      <w:r w:rsidR="44889D3D" w:rsidRPr="00AB3939">
        <w:rPr>
          <w:sz w:val="28"/>
          <w:szCs w:val="28"/>
        </w:rPr>
        <w:t xml:space="preserve"> Livingston G, Huntley J, Liu K et al. ‘Dementia prevention, intervention, and care: 2024 report of the </w:t>
      </w:r>
      <w:r w:rsidR="44889D3D" w:rsidRPr="44889D3D">
        <w:rPr>
          <w:i/>
          <w:iCs/>
          <w:sz w:val="28"/>
          <w:szCs w:val="28"/>
        </w:rPr>
        <w:t>Lancet</w:t>
      </w:r>
      <w:r w:rsidR="44889D3D" w:rsidRPr="00AB3939">
        <w:rPr>
          <w:sz w:val="28"/>
          <w:szCs w:val="28"/>
        </w:rPr>
        <w:t xml:space="preserve"> standing Commission’, </w:t>
      </w:r>
      <w:r w:rsidR="44889D3D" w:rsidRPr="44889D3D">
        <w:rPr>
          <w:i/>
          <w:iCs/>
          <w:sz w:val="28"/>
          <w:szCs w:val="28"/>
        </w:rPr>
        <w:t>The Lancet</w:t>
      </w:r>
      <w:r w:rsidR="44889D3D" w:rsidRPr="00AB3939">
        <w:rPr>
          <w:sz w:val="28"/>
          <w:szCs w:val="28"/>
        </w:rPr>
        <w:t xml:space="preserve"> (2024) P. 572 – 628. Available at: </w:t>
      </w:r>
      <w:hyperlink r:id="rId14">
        <w:r w:rsidR="44889D3D" w:rsidRPr="44889D3D">
          <w:rPr>
            <w:rStyle w:val="Hyperlink"/>
            <w:sz w:val="28"/>
            <w:szCs w:val="28"/>
          </w:rPr>
          <w:t>https://www.thelancet.com/journals/lancet/article/PIIS0140-6736(24)01296-0/abstract</w:t>
        </w:r>
      </w:hyperlink>
      <w:r w:rsidR="44889D3D" w:rsidRPr="00AB3939">
        <w:rPr>
          <w:sz w:val="28"/>
          <w:szCs w:val="28"/>
        </w:rPr>
        <w:t xml:space="preserve">. </w:t>
      </w:r>
    </w:p>
  </w:endnote>
  <w:endnote w:id="15">
    <w:p w14:paraId="1508250A" w14:textId="74398478" w:rsidR="006C5FC9" w:rsidRPr="00AB3939" w:rsidRDefault="006C5FC9">
      <w:pPr>
        <w:pStyle w:val="EndnoteText"/>
        <w:rPr>
          <w:sz w:val="28"/>
          <w:szCs w:val="28"/>
        </w:rPr>
      </w:pPr>
      <w:r w:rsidRPr="00AB3939">
        <w:rPr>
          <w:rStyle w:val="EndnoteReference"/>
          <w:sz w:val="28"/>
          <w:szCs w:val="28"/>
        </w:rPr>
        <w:endnoteRef/>
      </w:r>
      <w:r w:rsidRPr="00AB3939">
        <w:rPr>
          <w:sz w:val="28"/>
          <w:szCs w:val="28"/>
        </w:rPr>
        <w:t xml:space="preserve"> </w:t>
      </w:r>
      <w:r w:rsidR="00A01B3E" w:rsidRPr="00AB3939">
        <w:rPr>
          <w:sz w:val="28"/>
          <w:szCs w:val="28"/>
        </w:rPr>
        <w:t xml:space="preserve">Royal National Institute of Blind People, ‘Dementia and Sight Loss’. (2025). Available at: </w:t>
      </w:r>
      <w:hyperlink r:id="rId15" w:history="1">
        <w:r w:rsidR="00A01B3E" w:rsidRPr="00AB3939">
          <w:rPr>
            <w:rStyle w:val="Hyperlink"/>
            <w:sz w:val="28"/>
            <w:szCs w:val="28"/>
          </w:rPr>
          <w:t>https://www.rnib.org.uk/your-eyes/navigating-sight-loss/dementia-and-sight-loss</w:t>
        </w:r>
      </w:hyperlink>
      <w:r w:rsidR="00A01B3E" w:rsidRPr="00AB3939">
        <w:rPr>
          <w:sz w:val="28"/>
          <w:szCs w:val="28"/>
        </w:rPr>
        <w:t xml:space="preserve">. </w:t>
      </w:r>
    </w:p>
  </w:endnote>
  <w:endnote w:id="16">
    <w:p w14:paraId="0D8C5F07" w14:textId="20B23F0C" w:rsidR="00114340" w:rsidRDefault="00A01B3E">
      <w:pPr>
        <w:pStyle w:val="EndnoteText"/>
      </w:pPr>
      <w:r w:rsidRPr="00AB3939">
        <w:rPr>
          <w:rStyle w:val="EndnoteReference"/>
          <w:sz w:val="28"/>
          <w:szCs w:val="28"/>
        </w:rPr>
        <w:endnoteRef/>
      </w:r>
      <w:r w:rsidR="44889D3D" w:rsidRPr="00AB3939">
        <w:rPr>
          <w:sz w:val="28"/>
          <w:szCs w:val="28"/>
        </w:rPr>
        <w:t xml:space="preserve"> Kosters N, McMenemy A, Johnson C, ‘Modelling Prevalence of Dementia and Hearing Loss in Scotland’. (March 2021). Available at: </w:t>
      </w:r>
      <w:hyperlink r:id="rId16">
        <w:r w:rsidR="44889D3D" w:rsidRPr="44889D3D">
          <w:rPr>
            <w:rStyle w:val="Hyperlink"/>
            <w:sz w:val="28"/>
            <w:szCs w:val="28"/>
          </w:rPr>
          <w:t>https://papers.ssrn.com/sol3/papers.cfm?abstract_id=3762171</w:t>
        </w:r>
      </w:hyperlink>
      <w:r w:rsidR="44889D3D">
        <w:t xml:space="preserve">. </w:t>
      </w:r>
    </w:p>
    <w:p w14:paraId="62BF6835" w14:textId="77777777" w:rsidR="00114340" w:rsidRDefault="00114340">
      <w:pPr>
        <w:pStyle w:val="EndnoteText"/>
      </w:pPr>
    </w:p>
    <w:p w14:paraId="392A5774" w14:textId="77777777" w:rsidR="00114340" w:rsidRDefault="00114340">
      <w:pPr>
        <w:pStyle w:val="EndnoteText"/>
      </w:pPr>
    </w:p>
    <w:p w14:paraId="2DFFB546" w14:textId="77777777" w:rsidR="00114340" w:rsidRPr="00C14927" w:rsidRDefault="44889D3D" w:rsidP="00114340">
      <w:pPr>
        <w:rPr>
          <w:b/>
          <w:bCs/>
        </w:rPr>
      </w:pPr>
      <w:r w:rsidRPr="44889D3D">
        <w:rPr>
          <w:b/>
          <w:bCs/>
        </w:rPr>
        <w:t>End of document.</w:t>
      </w:r>
    </w:p>
    <w:p w14:paraId="5484761B" w14:textId="77777777" w:rsidR="00114340" w:rsidRDefault="0011434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auto"/>
    <w:notTrueType/>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A74B" w14:textId="77777777" w:rsidR="00BD4AE9" w:rsidRDefault="00BD4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color w:val="auto"/>
      </w:rPr>
      <w:id w:val="2127806190"/>
      <w:docPartObj>
        <w:docPartGallery w:val="Page Numbers (Bottom of Page)"/>
        <w:docPartUnique/>
      </w:docPartObj>
    </w:sdtPr>
    <w:sdtEndPr>
      <w:rPr>
        <w:b/>
        <w:bCs/>
      </w:rPr>
    </w:sdtEndPr>
    <w:sdtContent>
      <w:p w14:paraId="3F560A9B" w14:textId="18B96727" w:rsidR="000A523D" w:rsidRPr="000A523D" w:rsidRDefault="000A523D">
        <w:pPr>
          <w:pStyle w:val="Footer"/>
          <w:jc w:val="center"/>
          <w:rPr>
            <w:rFonts w:asciiTheme="majorHAnsi" w:hAnsiTheme="majorHAnsi" w:cstheme="majorHAnsi"/>
            <w:color w:val="auto"/>
          </w:rPr>
        </w:pPr>
        <w:r w:rsidRPr="000A523D">
          <w:rPr>
            <w:rFonts w:asciiTheme="majorHAnsi" w:hAnsiTheme="majorHAnsi" w:cstheme="majorHAnsi"/>
            <w:noProof/>
            <w:color w:val="auto"/>
          </w:rPr>
          <w:drawing>
            <wp:anchor distT="0" distB="0" distL="114300" distR="114300" simplePos="0" relativeHeight="251658240" behindDoc="1" locked="0" layoutInCell="1" allowOverlap="1" wp14:anchorId="75BC6661" wp14:editId="72FF583C">
              <wp:simplePos x="0" y="0"/>
              <wp:positionH relativeFrom="column">
                <wp:posOffset>5963478</wp:posOffset>
              </wp:positionH>
              <wp:positionV relativeFrom="paragraph">
                <wp:posOffset>-176806</wp:posOffset>
              </wp:positionV>
              <wp:extent cx="672465" cy="675640"/>
              <wp:effectExtent l="0" t="0" r="0" b="0"/>
              <wp:wrapTight wrapText="bothSides">
                <wp:wrapPolygon edited="0">
                  <wp:start x="5507" y="0"/>
                  <wp:lineTo x="0" y="3654"/>
                  <wp:lineTo x="0" y="15226"/>
                  <wp:lineTo x="3059" y="19489"/>
                  <wp:lineTo x="5507" y="20707"/>
                  <wp:lineTo x="15297" y="20707"/>
                  <wp:lineTo x="17745" y="19489"/>
                  <wp:lineTo x="20805" y="15226"/>
                  <wp:lineTo x="20805" y="3654"/>
                  <wp:lineTo x="15297" y="0"/>
                  <wp:lineTo x="5507" y="0"/>
                </wp:wrapPolygon>
              </wp:wrapTight>
              <wp:docPr id="1390980924" name="Picture 1390980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80924" name="Picture 13909809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23D">
          <w:rPr>
            <w:rFonts w:asciiTheme="majorHAnsi" w:hAnsiTheme="majorHAnsi" w:cstheme="majorHAnsi"/>
            <w:color w:val="auto"/>
          </w:rPr>
          <w:fldChar w:fldCharType="begin"/>
        </w:r>
        <w:r w:rsidRPr="000A523D">
          <w:rPr>
            <w:rFonts w:asciiTheme="majorHAnsi" w:hAnsiTheme="majorHAnsi" w:cstheme="majorHAnsi"/>
            <w:color w:val="auto"/>
          </w:rPr>
          <w:instrText xml:space="preserve"> PAGE   \* MERGEFORMAT </w:instrText>
        </w:r>
        <w:r w:rsidRPr="000A523D">
          <w:rPr>
            <w:rFonts w:asciiTheme="majorHAnsi" w:hAnsiTheme="majorHAnsi" w:cstheme="majorHAnsi"/>
            <w:color w:val="auto"/>
          </w:rPr>
          <w:fldChar w:fldCharType="separate"/>
        </w:r>
        <w:r w:rsidRPr="000A523D">
          <w:rPr>
            <w:rFonts w:asciiTheme="majorHAnsi" w:hAnsiTheme="majorHAnsi" w:cstheme="majorHAnsi"/>
            <w:noProof/>
            <w:color w:val="auto"/>
          </w:rPr>
          <w:t>2</w:t>
        </w:r>
        <w:r w:rsidRPr="000A523D">
          <w:rPr>
            <w:rFonts w:asciiTheme="majorHAnsi" w:hAnsiTheme="majorHAnsi" w:cstheme="majorHAnsi"/>
            <w:noProof/>
            <w:color w:val="auto"/>
          </w:rPr>
          <w:fldChar w:fldCharType="end"/>
        </w:r>
      </w:p>
    </w:sdtContent>
  </w:sdt>
  <w:p w14:paraId="605DB481" w14:textId="52F83FEE" w:rsidR="000A523D" w:rsidRPr="000A523D" w:rsidRDefault="000A523D">
    <w:pPr>
      <w:pStyle w:val="Footer"/>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2828" w14:textId="77777777" w:rsidR="00BD4AE9" w:rsidRDefault="00BD4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6366B" w14:textId="77777777" w:rsidR="00506C30" w:rsidRDefault="00506C30">
      <w:r>
        <w:separator/>
      </w:r>
    </w:p>
    <w:p w14:paraId="5CC2741F" w14:textId="77777777" w:rsidR="00506C30" w:rsidRDefault="00506C30"/>
  </w:footnote>
  <w:footnote w:type="continuationSeparator" w:id="0">
    <w:p w14:paraId="7B267C23" w14:textId="77777777" w:rsidR="00506C30" w:rsidRDefault="00506C30">
      <w:r>
        <w:continuationSeparator/>
      </w:r>
    </w:p>
    <w:p w14:paraId="0E754D18" w14:textId="77777777" w:rsidR="00506C30" w:rsidRDefault="00506C30"/>
  </w:footnote>
  <w:footnote w:type="continuationNotice" w:id="1">
    <w:p w14:paraId="428ADD37" w14:textId="77777777" w:rsidR="00506C30" w:rsidRDefault="00506C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1F21" w14:textId="3DAC568C" w:rsidR="00BD4AE9" w:rsidRDefault="00BD4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FD62" w14:textId="1780FE19" w:rsidR="00BD4AE9" w:rsidRDefault="00BD4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B38C" w14:textId="4E2D5F42" w:rsidR="00BD4AE9" w:rsidRDefault="00BD4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677"/>
    <w:multiLevelType w:val="hybridMultilevel"/>
    <w:tmpl w:val="2D00B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A43B9"/>
    <w:multiLevelType w:val="hybridMultilevel"/>
    <w:tmpl w:val="9DDC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26934"/>
    <w:multiLevelType w:val="hybridMultilevel"/>
    <w:tmpl w:val="F2624D46"/>
    <w:lvl w:ilvl="0" w:tplc="97E26638">
      <w:start w:val="12"/>
      <w:numFmt w:val="bullet"/>
      <w:lvlText w:val=""/>
      <w:lvlJc w:val="left"/>
      <w:pPr>
        <w:ind w:left="720" w:hanging="360"/>
      </w:pPr>
      <w:rPr>
        <w:rFonts w:ascii="Symbol" w:eastAsiaTheme="majorEastAsia" w:hAnsi="Symbol"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A2F6A"/>
    <w:multiLevelType w:val="hybridMultilevel"/>
    <w:tmpl w:val="D7346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127699"/>
    <w:multiLevelType w:val="hybridMultilevel"/>
    <w:tmpl w:val="74BCAE3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702EC"/>
    <w:multiLevelType w:val="hybridMultilevel"/>
    <w:tmpl w:val="9E722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A806FC"/>
    <w:multiLevelType w:val="hybridMultilevel"/>
    <w:tmpl w:val="37286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0C27A3"/>
    <w:multiLevelType w:val="hybridMultilevel"/>
    <w:tmpl w:val="A828A8FE"/>
    <w:lvl w:ilvl="0" w:tplc="C664A55E">
      <w:start w:val="1"/>
      <w:numFmt w:val="bullet"/>
      <w:lvlText w:val=""/>
      <w:lvlJc w:val="left"/>
      <w:pPr>
        <w:ind w:left="1080" w:hanging="360"/>
      </w:pPr>
      <w:rPr>
        <w:rFonts w:ascii="Symbol" w:hAnsi="Symbol"/>
      </w:rPr>
    </w:lvl>
    <w:lvl w:ilvl="1" w:tplc="A74A3698">
      <w:start w:val="1"/>
      <w:numFmt w:val="bullet"/>
      <w:lvlText w:val=""/>
      <w:lvlJc w:val="left"/>
      <w:pPr>
        <w:ind w:left="1080" w:hanging="360"/>
      </w:pPr>
      <w:rPr>
        <w:rFonts w:ascii="Symbol" w:hAnsi="Symbol"/>
      </w:rPr>
    </w:lvl>
    <w:lvl w:ilvl="2" w:tplc="C3344850">
      <w:start w:val="1"/>
      <w:numFmt w:val="bullet"/>
      <w:lvlText w:val=""/>
      <w:lvlJc w:val="left"/>
      <w:pPr>
        <w:ind w:left="1080" w:hanging="360"/>
      </w:pPr>
      <w:rPr>
        <w:rFonts w:ascii="Symbol" w:hAnsi="Symbol"/>
      </w:rPr>
    </w:lvl>
    <w:lvl w:ilvl="3" w:tplc="9EACB5C8">
      <w:start w:val="1"/>
      <w:numFmt w:val="bullet"/>
      <w:lvlText w:val=""/>
      <w:lvlJc w:val="left"/>
      <w:pPr>
        <w:ind w:left="1080" w:hanging="360"/>
      </w:pPr>
      <w:rPr>
        <w:rFonts w:ascii="Symbol" w:hAnsi="Symbol"/>
      </w:rPr>
    </w:lvl>
    <w:lvl w:ilvl="4" w:tplc="49302DE4">
      <w:start w:val="1"/>
      <w:numFmt w:val="bullet"/>
      <w:lvlText w:val=""/>
      <w:lvlJc w:val="left"/>
      <w:pPr>
        <w:ind w:left="1080" w:hanging="360"/>
      </w:pPr>
      <w:rPr>
        <w:rFonts w:ascii="Symbol" w:hAnsi="Symbol"/>
      </w:rPr>
    </w:lvl>
    <w:lvl w:ilvl="5" w:tplc="14044DE4">
      <w:start w:val="1"/>
      <w:numFmt w:val="bullet"/>
      <w:lvlText w:val=""/>
      <w:lvlJc w:val="left"/>
      <w:pPr>
        <w:ind w:left="1080" w:hanging="360"/>
      </w:pPr>
      <w:rPr>
        <w:rFonts w:ascii="Symbol" w:hAnsi="Symbol"/>
      </w:rPr>
    </w:lvl>
    <w:lvl w:ilvl="6" w:tplc="AE3263DE">
      <w:start w:val="1"/>
      <w:numFmt w:val="bullet"/>
      <w:lvlText w:val=""/>
      <w:lvlJc w:val="left"/>
      <w:pPr>
        <w:ind w:left="1080" w:hanging="360"/>
      </w:pPr>
      <w:rPr>
        <w:rFonts w:ascii="Symbol" w:hAnsi="Symbol"/>
      </w:rPr>
    </w:lvl>
    <w:lvl w:ilvl="7" w:tplc="D4DA29AE">
      <w:start w:val="1"/>
      <w:numFmt w:val="bullet"/>
      <w:lvlText w:val=""/>
      <w:lvlJc w:val="left"/>
      <w:pPr>
        <w:ind w:left="1080" w:hanging="360"/>
      </w:pPr>
      <w:rPr>
        <w:rFonts w:ascii="Symbol" w:hAnsi="Symbol"/>
      </w:rPr>
    </w:lvl>
    <w:lvl w:ilvl="8" w:tplc="5A5833B6">
      <w:start w:val="1"/>
      <w:numFmt w:val="bullet"/>
      <w:lvlText w:val=""/>
      <w:lvlJc w:val="left"/>
      <w:pPr>
        <w:ind w:left="1080" w:hanging="360"/>
      </w:pPr>
      <w:rPr>
        <w:rFonts w:ascii="Symbol" w:hAnsi="Symbol"/>
      </w:rPr>
    </w:lvl>
  </w:abstractNum>
  <w:abstractNum w:abstractNumId="8" w15:restartNumberingAfterBreak="0">
    <w:nsid w:val="117A19A6"/>
    <w:multiLevelType w:val="multilevel"/>
    <w:tmpl w:val="6452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24A7B"/>
    <w:multiLevelType w:val="hybridMultilevel"/>
    <w:tmpl w:val="2CE4B2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C75861"/>
    <w:multiLevelType w:val="hybridMultilevel"/>
    <w:tmpl w:val="2CA0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0541D5"/>
    <w:multiLevelType w:val="multilevel"/>
    <w:tmpl w:val="B100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8350F6"/>
    <w:multiLevelType w:val="hybridMultilevel"/>
    <w:tmpl w:val="12A48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F0527"/>
    <w:multiLevelType w:val="hybridMultilevel"/>
    <w:tmpl w:val="BD32B1C0"/>
    <w:lvl w:ilvl="0" w:tplc="ADCC0538">
      <w:start w:val="3"/>
      <w:numFmt w:val="decimal"/>
      <w:lvlText w:val="%1"/>
      <w:lvlJc w:val="left"/>
      <w:pPr>
        <w:ind w:left="156"/>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1" w:tplc="A718E7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2" w:tplc="2FB47EF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3" w:tplc="E9002C6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4" w:tplc="8526A6B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5" w:tplc="24E2428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6" w:tplc="0BFC298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7" w:tplc="DC541AC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lvl w:ilvl="8" w:tplc="CCA2154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superscript"/>
      </w:rPr>
    </w:lvl>
  </w:abstractNum>
  <w:abstractNum w:abstractNumId="14" w15:restartNumberingAfterBreak="0">
    <w:nsid w:val="1EB4176C"/>
    <w:multiLevelType w:val="hybridMultilevel"/>
    <w:tmpl w:val="8E387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DB24F4"/>
    <w:multiLevelType w:val="hybridMultilevel"/>
    <w:tmpl w:val="A7BC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CE0C8C"/>
    <w:multiLevelType w:val="hybridMultilevel"/>
    <w:tmpl w:val="17301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AA76C6"/>
    <w:multiLevelType w:val="hybridMultilevel"/>
    <w:tmpl w:val="14066A74"/>
    <w:lvl w:ilvl="0" w:tplc="534850DA">
      <w:start w:val="2030"/>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CC23A4"/>
    <w:multiLevelType w:val="hybridMultilevel"/>
    <w:tmpl w:val="A61E7232"/>
    <w:lvl w:ilvl="0" w:tplc="08090005">
      <w:start w:val="1"/>
      <w:numFmt w:val="bullet"/>
      <w:lvlText w:val=""/>
      <w:lvlJc w:val="left"/>
      <w:pPr>
        <w:ind w:left="720" w:hanging="360"/>
      </w:pPr>
      <w:rPr>
        <w:rFonts w:ascii="Wingdings" w:hAnsi="Wingdings" w:hint="default"/>
        <w:color w:val="80008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60636A6"/>
    <w:multiLevelType w:val="hybridMultilevel"/>
    <w:tmpl w:val="5EB0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2E43E9"/>
    <w:multiLevelType w:val="hybridMultilevel"/>
    <w:tmpl w:val="0376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0914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16173A"/>
    <w:multiLevelType w:val="multilevel"/>
    <w:tmpl w:val="99EC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8347EA"/>
    <w:multiLevelType w:val="multilevel"/>
    <w:tmpl w:val="3BB6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335EC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F9125C"/>
    <w:multiLevelType w:val="hybridMultilevel"/>
    <w:tmpl w:val="01184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137F87"/>
    <w:multiLevelType w:val="hybridMultilevel"/>
    <w:tmpl w:val="473E8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F641C6"/>
    <w:multiLevelType w:val="hybridMultilevel"/>
    <w:tmpl w:val="500C6684"/>
    <w:lvl w:ilvl="0" w:tplc="08090001">
      <w:start w:val="1"/>
      <w:numFmt w:val="bullet"/>
      <w:lvlText w:val=""/>
      <w:lvlJc w:val="left"/>
      <w:pPr>
        <w:ind w:left="720" w:hanging="360"/>
      </w:pPr>
      <w:rPr>
        <w:rFonts w:ascii="Symbol" w:hAnsi="Symbol" w:hint="default"/>
        <w:color w:val="80008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773320F"/>
    <w:multiLevelType w:val="hybridMultilevel"/>
    <w:tmpl w:val="36FE0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D167EC"/>
    <w:multiLevelType w:val="hybridMultilevel"/>
    <w:tmpl w:val="4E1CF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85D1281"/>
    <w:multiLevelType w:val="hybridMultilevel"/>
    <w:tmpl w:val="E886173A"/>
    <w:lvl w:ilvl="0" w:tplc="6246B32A">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8630ED"/>
    <w:multiLevelType w:val="hybridMultilevel"/>
    <w:tmpl w:val="5A12C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935C29"/>
    <w:multiLevelType w:val="hybridMultilevel"/>
    <w:tmpl w:val="959E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1D48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40122E"/>
    <w:multiLevelType w:val="hybridMultilevel"/>
    <w:tmpl w:val="400EE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007BA5"/>
    <w:multiLevelType w:val="hybridMultilevel"/>
    <w:tmpl w:val="5A387C4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6" w15:restartNumberingAfterBreak="0">
    <w:nsid w:val="762A0912"/>
    <w:multiLevelType w:val="hybridMultilevel"/>
    <w:tmpl w:val="2CE470EA"/>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CA063DE"/>
    <w:multiLevelType w:val="hybridMultilevel"/>
    <w:tmpl w:val="EB98B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CD6E47"/>
    <w:multiLevelType w:val="hybridMultilevel"/>
    <w:tmpl w:val="CF1ACA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53197770">
    <w:abstractNumId w:val="18"/>
  </w:num>
  <w:num w:numId="2" w16cid:durableId="871654460">
    <w:abstractNumId w:val="10"/>
  </w:num>
  <w:num w:numId="3" w16cid:durableId="1228875821">
    <w:abstractNumId w:val="35"/>
  </w:num>
  <w:num w:numId="4" w16cid:durableId="1214929492">
    <w:abstractNumId w:val="15"/>
  </w:num>
  <w:num w:numId="5" w16cid:durableId="161698654">
    <w:abstractNumId w:val="5"/>
  </w:num>
  <w:num w:numId="6" w16cid:durableId="263079423">
    <w:abstractNumId w:val="1"/>
  </w:num>
  <w:num w:numId="7" w16cid:durableId="1694575550">
    <w:abstractNumId w:val="25"/>
  </w:num>
  <w:num w:numId="8" w16cid:durableId="529879437">
    <w:abstractNumId w:val="7"/>
  </w:num>
  <w:num w:numId="9" w16cid:durableId="1840533846">
    <w:abstractNumId w:val="4"/>
  </w:num>
  <w:num w:numId="10" w16cid:durableId="408579769">
    <w:abstractNumId w:val="3"/>
  </w:num>
  <w:num w:numId="11" w16cid:durableId="17004225">
    <w:abstractNumId w:val="27"/>
  </w:num>
  <w:num w:numId="12" w16cid:durableId="911084828">
    <w:abstractNumId w:val="17"/>
  </w:num>
  <w:num w:numId="13" w16cid:durableId="107168342">
    <w:abstractNumId w:val="23"/>
  </w:num>
  <w:num w:numId="14" w16cid:durableId="1547788427">
    <w:abstractNumId w:val="34"/>
  </w:num>
  <w:num w:numId="15" w16cid:durableId="775978753">
    <w:abstractNumId w:val="14"/>
  </w:num>
  <w:num w:numId="16" w16cid:durableId="6221512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4477996">
    <w:abstractNumId w:val="36"/>
  </w:num>
  <w:num w:numId="18" w16cid:durableId="1697533875">
    <w:abstractNumId w:val="2"/>
  </w:num>
  <w:num w:numId="19" w16cid:durableId="2033533075">
    <w:abstractNumId w:val="12"/>
  </w:num>
  <w:num w:numId="20" w16cid:durableId="125855648">
    <w:abstractNumId w:val="16"/>
  </w:num>
  <w:num w:numId="21" w16cid:durableId="871307287">
    <w:abstractNumId w:val="31"/>
  </w:num>
  <w:num w:numId="22" w16cid:durableId="1660421151">
    <w:abstractNumId w:val="26"/>
  </w:num>
  <w:num w:numId="23" w16cid:durableId="121046111">
    <w:abstractNumId w:val="32"/>
  </w:num>
  <w:num w:numId="24" w16cid:durableId="758141448">
    <w:abstractNumId w:val="19"/>
  </w:num>
  <w:num w:numId="25" w16cid:durableId="1207134511">
    <w:abstractNumId w:val="6"/>
  </w:num>
  <w:num w:numId="26" w16cid:durableId="1913394832">
    <w:abstractNumId w:val="28"/>
  </w:num>
  <w:num w:numId="27" w16cid:durableId="1797066935">
    <w:abstractNumId w:val="37"/>
  </w:num>
  <w:num w:numId="28" w16cid:durableId="1076319005">
    <w:abstractNumId w:val="20"/>
  </w:num>
  <w:num w:numId="29" w16cid:durableId="795562823">
    <w:abstractNumId w:val="0"/>
  </w:num>
  <w:num w:numId="30" w16cid:durableId="1696730924">
    <w:abstractNumId w:val="9"/>
  </w:num>
  <w:num w:numId="31" w16cid:durableId="1120301903">
    <w:abstractNumId w:val="29"/>
  </w:num>
  <w:num w:numId="32" w16cid:durableId="298919143">
    <w:abstractNumId w:val="33"/>
  </w:num>
  <w:num w:numId="33" w16cid:durableId="1649632559">
    <w:abstractNumId w:val="21"/>
  </w:num>
  <w:num w:numId="34" w16cid:durableId="258873468">
    <w:abstractNumId w:val="24"/>
  </w:num>
  <w:num w:numId="35" w16cid:durableId="296422534">
    <w:abstractNumId w:val="11"/>
  </w:num>
  <w:num w:numId="36" w16cid:durableId="2119908300">
    <w:abstractNumId w:val="8"/>
  </w:num>
  <w:num w:numId="37" w16cid:durableId="86196515">
    <w:abstractNumId w:val="22"/>
  </w:num>
  <w:num w:numId="38" w16cid:durableId="57360488">
    <w:abstractNumId w:val="13"/>
  </w:num>
  <w:num w:numId="39" w16cid:durableId="1720588744">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nnah Tweed">
    <w15:presenceInfo w15:providerId="AD" w15:userId="S::Hannah.Tweed@alliance-scotland.org.uk::059ee562-116e-4f27-aedd-721f23bff0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attachedTemplate r:id="rId1"/>
  <w:documentProtection w:edit="readOnly" w:formatting="1" w:enforcement="1" w:cryptProviderType="rsaAES" w:cryptAlgorithmClass="hash" w:cryptAlgorithmType="typeAny" w:cryptAlgorithmSid="14" w:cryptSpinCount="100000" w:hash="kEhIRVpt3eoElhy0+p563bz7gabbxLnXCdx6aYSFIYOpI81u9kYug41JZoDGcsVJ3D7DHRVYziyCMzcHCNHg9Q==" w:salt="lTOmWvkIzTEvK6g/wRyYKQ=="/>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1A"/>
    <w:rsid w:val="00000462"/>
    <w:rsid w:val="00000B50"/>
    <w:rsid w:val="00000D28"/>
    <w:rsid w:val="00000EE1"/>
    <w:rsid w:val="000011F6"/>
    <w:rsid w:val="0000128A"/>
    <w:rsid w:val="00001ABD"/>
    <w:rsid w:val="00001DC5"/>
    <w:rsid w:val="00001F0B"/>
    <w:rsid w:val="00003CD7"/>
    <w:rsid w:val="000042D4"/>
    <w:rsid w:val="00004E1D"/>
    <w:rsid w:val="00004E64"/>
    <w:rsid w:val="000058A5"/>
    <w:rsid w:val="00005FCF"/>
    <w:rsid w:val="0000676D"/>
    <w:rsid w:val="00006E52"/>
    <w:rsid w:val="00007069"/>
    <w:rsid w:val="00010118"/>
    <w:rsid w:val="00010897"/>
    <w:rsid w:val="00010C3C"/>
    <w:rsid w:val="00011B9F"/>
    <w:rsid w:val="00011E44"/>
    <w:rsid w:val="00011F81"/>
    <w:rsid w:val="0001316B"/>
    <w:rsid w:val="0001378E"/>
    <w:rsid w:val="000139C9"/>
    <w:rsid w:val="00013DA6"/>
    <w:rsid w:val="000152BC"/>
    <w:rsid w:val="00015810"/>
    <w:rsid w:val="00015956"/>
    <w:rsid w:val="0001657A"/>
    <w:rsid w:val="000205EA"/>
    <w:rsid w:val="00020702"/>
    <w:rsid w:val="00021912"/>
    <w:rsid w:val="00021F4C"/>
    <w:rsid w:val="0002266C"/>
    <w:rsid w:val="00023FEE"/>
    <w:rsid w:val="0002429A"/>
    <w:rsid w:val="0002482E"/>
    <w:rsid w:val="00026357"/>
    <w:rsid w:val="000265F1"/>
    <w:rsid w:val="00027E64"/>
    <w:rsid w:val="0003131F"/>
    <w:rsid w:val="00031E08"/>
    <w:rsid w:val="0003207A"/>
    <w:rsid w:val="00032422"/>
    <w:rsid w:val="00032F30"/>
    <w:rsid w:val="000331EC"/>
    <w:rsid w:val="00034D81"/>
    <w:rsid w:val="0003502A"/>
    <w:rsid w:val="00035622"/>
    <w:rsid w:val="0003643D"/>
    <w:rsid w:val="00036830"/>
    <w:rsid w:val="000370E6"/>
    <w:rsid w:val="00037BAE"/>
    <w:rsid w:val="00040F92"/>
    <w:rsid w:val="00041283"/>
    <w:rsid w:val="00042F08"/>
    <w:rsid w:val="00043D63"/>
    <w:rsid w:val="00043EB8"/>
    <w:rsid w:val="00045CA1"/>
    <w:rsid w:val="000467FC"/>
    <w:rsid w:val="000475E4"/>
    <w:rsid w:val="00047976"/>
    <w:rsid w:val="00050324"/>
    <w:rsid w:val="0005064B"/>
    <w:rsid w:val="000509EB"/>
    <w:rsid w:val="00050B72"/>
    <w:rsid w:val="00050C81"/>
    <w:rsid w:val="00050C83"/>
    <w:rsid w:val="00050D17"/>
    <w:rsid w:val="00050FB6"/>
    <w:rsid w:val="00051006"/>
    <w:rsid w:val="00051139"/>
    <w:rsid w:val="0005159B"/>
    <w:rsid w:val="00051E9A"/>
    <w:rsid w:val="00053043"/>
    <w:rsid w:val="00053741"/>
    <w:rsid w:val="0005394D"/>
    <w:rsid w:val="0005437D"/>
    <w:rsid w:val="00054C2E"/>
    <w:rsid w:val="0005521D"/>
    <w:rsid w:val="00056FF3"/>
    <w:rsid w:val="000578A5"/>
    <w:rsid w:val="00057E40"/>
    <w:rsid w:val="00060933"/>
    <w:rsid w:val="000609A4"/>
    <w:rsid w:val="00061208"/>
    <w:rsid w:val="00061F93"/>
    <w:rsid w:val="0006269D"/>
    <w:rsid w:val="0006307F"/>
    <w:rsid w:val="00063220"/>
    <w:rsid w:val="00063298"/>
    <w:rsid w:val="00065288"/>
    <w:rsid w:val="00066AA0"/>
    <w:rsid w:val="000671A2"/>
    <w:rsid w:val="00067600"/>
    <w:rsid w:val="00067B66"/>
    <w:rsid w:val="000702BF"/>
    <w:rsid w:val="000705DF"/>
    <w:rsid w:val="00070B7B"/>
    <w:rsid w:val="00070BAA"/>
    <w:rsid w:val="00070D23"/>
    <w:rsid w:val="00071302"/>
    <w:rsid w:val="000713EF"/>
    <w:rsid w:val="00071E38"/>
    <w:rsid w:val="0007285C"/>
    <w:rsid w:val="00072AED"/>
    <w:rsid w:val="00073797"/>
    <w:rsid w:val="00073902"/>
    <w:rsid w:val="0007469B"/>
    <w:rsid w:val="000747EA"/>
    <w:rsid w:val="000748CD"/>
    <w:rsid w:val="000754C3"/>
    <w:rsid w:val="000763CF"/>
    <w:rsid w:val="0007648B"/>
    <w:rsid w:val="0007652B"/>
    <w:rsid w:val="0007696E"/>
    <w:rsid w:val="00076DA7"/>
    <w:rsid w:val="000776CB"/>
    <w:rsid w:val="00080648"/>
    <w:rsid w:val="000811EC"/>
    <w:rsid w:val="00081C43"/>
    <w:rsid w:val="00082912"/>
    <w:rsid w:val="00083E2D"/>
    <w:rsid w:val="00083F10"/>
    <w:rsid w:val="0008445D"/>
    <w:rsid w:val="00084824"/>
    <w:rsid w:val="00084A82"/>
    <w:rsid w:val="00085C69"/>
    <w:rsid w:val="00085DEE"/>
    <w:rsid w:val="00085DF4"/>
    <w:rsid w:val="000871CC"/>
    <w:rsid w:val="000901B4"/>
    <w:rsid w:val="000901E0"/>
    <w:rsid w:val="00090738"/>
    <w:rsid w:val="00090CF2"/>
    <w:rsid w:val="00091680"/>
    <w:rsid w:val="000917F1"/>
    <w:rsid w:val="0009180A"/>
    <w:rsid w:val="000955DE"/>
    <w:rsid w:val="000961EF"/>
    <w:rsid w:val="0009796E"/>
    <w:rsid w:val="00097993"/>
    <w:rsid w:val="00097A35"/>
    <w:rsid w:val="000A0150"/>
    <w:rsid w:val="000A0863"/>
    <w:rsid w:val="000A0C5E"/>
    <w:rsid w:val="000A19CC"/>
    <w:rsid w:val="000A1F67"/>
    <w:rsid w:val="000A2291"/>
    <w:rsid w:val="000A257B"/>
    <w:rsid w:val="000A25C2"/>
    <w:rsid w:val="000A34F6"/>
    <w:rsid w:val="000A3D51"/>
    <w:rsid w:val="000A41FF"/>
    <w:rsid w:val="000A49D7"/>
    <w:rsid w:val="000A4B7C"/>
    <w:rsid w:val="000A4C09"/>
    <w:rsid w:val="000A523D"/>
    <w:rsid w:val="000A52E1"/>
    <w:rsid w:val="000A54F5"/>
    <w:rsid w:val="000A5DA0"/>
    <w:rsid w:val="000A5F76"/>
    <w:rsid w:val="000B0740"/>
    <w:rsid w:val="000B0EA2"/>
    <w:rsid w:val="000B0F41"/>
    <w:rsid w:val="000B1039"/>
    <w:rsid w:val="000B1A64"/>
    <w:rsid w:val="000B1F0C"/>
    <w:rsid w:val="000B35A3"/>
    <w:rsid w:val="000B3FC3"/>
    <w:rsid w:val="000B4EFD"/>
    <w:rsid w:val="000B56F9"/>
    <w:rsid w:val="000B62B8"/>
    <w:rsid w:val="000B7FCA"/>
    <w:rsid w:val="000C0390"/>
    <w:rsid w:val="000C03E1"/>
    <w:rsid w:val="000C077C"/>
    <w:rsid w:val="000C0A2F"/>
    <w:rsid w:val="000C0B69"/>
    <w:rsid w:val="000C173B"/>
    <w:rsid w:val="000C1EBE"/>
    <w:rsid w:val="000C271A"/>
    <w:rsid w:val="000C5964"/>
    <w:rsid w:val="000C5E73"/>
    <w:rsid w:val="000C77C1"/>
    <w:rsid w:val="000C7B3A"/>
    <w:rsid w:val="000D0400"/>
    <w:rsid w:val="000D12FF"/>
    <w:rsid w:val="000D3572"/>
    <w:rsid w:val="000D4251"/>
    <w:rsid w:val="000D4406"/>
    <w:rsid w:val="000D4412"/>
    <w:rsid w:val="000D476D"/>
    <w:rsid w:val="000D589B"/>
    <w:rsid w:val="000D65E3"/>
    <w:rsid w:val="000D660D"/>
    <w:rsid w:val="000D6A83"/>
    <w:rsid w:val="000D6F64"/>
    <w:rsid w:val="000E1F15"/>
    <w:rsid w:val="000E21EF"/>
    <w:rsid w:val="000E2698"/>
    <w:rsid w:val="000E282F"/>
    <w:rsid w:val="000E402B"/>
    <w:rsid w:val="000E4C67"/>
    <w:rsid w:val="000E57A0"/>
    <w:rsid w:val="000E63C9"/>
    <w:rsid w:val="000E6C00"/>
    <w:rsid w:val="000E6CCC"/>
    <w:rsid w:val="000E7E2A"/>
    <w:rsid w:val="000F2191"/>
    <w:rsid w:val="000F2EAA"/>
    <w:rsid w:val="000F38A2"/>
    <w:rsid w:val="000F3DD3"/>
    <w:rsid w:val="000F53F0"/>
    <w:rsid w:val="000F554A"/>
    <w:rsid w:val="000F5A55"/>
    <w:rsid w:val="001003D8"/>
    <w:rsid w:val="00100C4A"/>
    <w:rsid w:val="001011D6"/>
    <w:rsid w:val="00101F3F"/>
    <w:rsid w:val="00101F88"/>
    <w:rsid w:val="00103345"/>
    <w:rsid w:val="00104932"/>
    <w:rsid w:val="001049FD"/>
    <w:rsid w:val="00104A93"/>
    <w:rsid w:val="00104AAE"/>
    <w:rsid w:val="00106B31"/>
    <w:rsid w:val="00107BD1"/>
    <w:rsid w:val="00107DC6"/>
    <w:rsid w:val="00107E99"/>
    <w:rsid w:val="0011089D"/>
    <w:rsid w:val="001108B8"/>
    <w:rsid w:val="001109A3"/>
    <w:rsid w:val="00110B42"/>
    <w:rsid w:val="00110FE2"/>
    <w:rsid w:val="0011162E"/>
    <w:rsid w:val="00111A7E"/>
    <w:rsid w:val="00112626"/>
    <w:rsid w:val="001128A4"/>
    <w:rsid w:val="00112D72"/>
    <w:rsid w:val="0011302E"/>
    <w:rsid w:val="001130AE"/>
    <w:rsid w:val="00113CE9"/>
    <w:rsid w:val="00113FA4"/>
    <w:rsid w:val="00114340"/>
    <w:rsid w:val="00114441"/>
    <w:rsid w:val="00115E55"/>
    <w:rsid w:val="001169CB"/>
    <w:rsid w:val="00116E15"/>
    <w:rsid w:val="00117913"/>
    <w:rsid w:val="00120C82"/>
    <w:rsid w:val="00122F53"/>
    <w:rsid w:val="001234C8"/>
    <w:rsid w:val="001239FF"/>
    <w:rsid w:val="00125CD2"/>
    <w:rsid w:val="00126082"/>
    <w:rsid w:val="00126B3B"/>
    <w:rsid w:val="00126DD3"/>
    <w:rsid w:val="001274B2"/>
    <w:rsid w:val="00127649"/>
    <w:rsid w:val="0012789F"/>
    <w:rsid w:val="00127934"/>
    <w:rsid w:val="00130E10"/>
    <w:rsid w:val="00130E9D"/>
    <w:rsid w:val="00130EB0"/>
    <w:rsid w:val="001316DB"/>
    <w:rsid w:val="00131B1A"/>
    <w:rsid w:val="0013378E"/>
    <w:rsid w:val="00133950"/>
    <w:rsid w:val="00133AAA"/>
    <w:rsid w:val="001340A8"/>
    <w:rsid w:val="00134C24"/>
    <w:rsid w:val="00135349"/>
    <w:rsid w:val="00135989"/>
    <w:rsid w:val="001367FE"/>
    <w:rsid w:val="001368BD"/>
    <w:rsid w:val="00136F8E"/>
    <w:rsid w:val="00137ED6"/>
    <w:rsid w:val="0014176B"/>
    <w:rsid w:val="00142B04"/>
    <w:rsid w:val="00143159"/>
    <w:rsid w:val="0014425F"/>
    <w:rsid w:val="001451EF"/>
    <w:rsid w:val="0014569E"/>
    <w:rsid w:val="00145AB1"/>
    <w:rsid w:val="001476E6"/>
    <w:rsid w:val="001479E3"/>
    <w:rsid w:val="001505F5"/>
    <w:rsid w:val="001509D4"/>
    <w:rsid w:val="00150A6D"/>
    <w:rsid w:val="00150D29"/>
    <w:rsid w:val="001513EF"/>
    <w:rsid w:val="0015232A"/>
    <w:rsid w:val="00152787"/>
    <w:rsid w:val="00153408"/>
    <w:rsid w:val="00153C5F"/>
    <w:rsid w:val="00153E75"/>
    <w:rsid w:val="001545E3"/>
    <w:rsid w:val="00154868"/>
    <w:rsid w:val="001549DB"/>
    <w:rsid w:val="00154CC8"/>
    <w:rsid w:val="001563A4"/>
    <w:rsid w:val="00157C20"/>
    <w:rsid w:val="001603E2"/>
    <w:rsid w:val="00162314"/>
    <w:rsid w:val="00163A71"/>
    <w:rsid w:val="00163F47"/>
    <w:rsid w:val="00164B19"/>
    <w:rsid w:val="00164F92"/>
    <w:rsid w:val="001650E0"/>
    <w:rsid w:val="001659F2"/>
    <w:rsid w:val="0016639D"/>
    <w:rsid w:val="001669D9"/>
    <w:rsid w:val="001700A9"/>
    <w:rsid w:val="0017048F"/>
    <w:rsid w:val="001708AC"/>
    <w:rsid w:val="00171770"/>
    <w:rsid w:val="001717CB"/>
    <w:rsid w:val="00171BA0"/>
    <w:rsid w:val="00172017"/>
    <w:rsid w:val="001720A1"/>
    <w:rsid w:val="001721F0"/>
    <w:rsid w:val="001726C0"/>
    <w:rsid w:val="001734E2"/>
    <w:rsid w:val="0017402D"/>
    <w:rsid w:val="00174519"/>
    <w:rsid w:val="00174FDC"/>
    <w:rsid w:val="001750FA"/>
    <w:rsid w:val="001751DB"/>
    <w:rsid w:val="0017526E"/>
    <w:rsid w:val="0017623A"/>
    <w:rsid w:val="00177438"/>
    <w:rsid w:val="00177627"/>
    <w:rsid w:val="0017784A"/>
    <w:rsid w:val="00181031"/>
    <w:rsid w:val="0018122C"/>
    <w:rsid w:val="00181848"/>
    <w:rsid w:val="00182C95"/>
    <w:rsid w:val="00184479"/>
    <w:rsid w:val="00184AED"/>
    <w:rsid w:val="00184D31"/>
    <w:rsid w:val="001850C5"/>
    <w:rsid w:val="00185B35"/>
    <w:rsid w:val="00185D82"/>
    <w:rsid w:val="00186BB6"/>
    <w:rsid w:val="00186EAE"/>
    <w:rsid w:val="00186FB4"/>
    <w:rsid w:val="00187209"/>
    <w:rsid w:val="00191837"/>
    <w:rsid w:val="00192015"/>
    <w:rsid w:val="00192761"/>
    <w:rsid w:val="00193479"/>
    <w:rsid w:val="00193C61"/>
    <w:rsid w:val="0019459A"/>
    <w:rsid w:val="0019519B"/>
    <w:rsid w:val="001960C1"/>
    <w:rsid w:val="00196110"/>
    <w:rsid w:val="00196988"/>
    <w:rsid w:val="001970AF"/>
    <w:rsid w:val="0019719B"/>
    <w:rsid w:val="001A2DB1"/>
    <w:rsid w:val="001A3270"/>
    <w:rsid w:val="001A45B5"/>
    <w:rsid w:val="001A5D5D"/>
    <w:rsid w:val="001B012C"/>
    <w:rsid w:val="001B1A9A"/>
    <w:rsid w:val="001B3271"/>
    <w:rsid w:val="001B3B79"/>
    <w:rsid w:val="001B3C10"/>
    <w:rsid w:val="001B42C3"/>
    <w:rsid w:val="001B53D0"/>
    <w:rsid w:val="001B66C9"/>
    <w:rsid w:val="001B7CDA"/>
    <w:rsid w:val="001C0A87"/>
    <w:rsid w:val="001C0D68"/>
    <w:rsid w:val="001C0D90"/>
    <w:rsid w:val="001C131C"/>
    <w:rsid w:val="001C16DA"/>
    <w:rsid w:val="001C1974"/>
    <w:rsid w:val="001C21FD"/>
    <w:rsid w:val="001C2A3E"/>
    <w:rsid w:val="001C2C80"/>
    <w:rsid w:val="001C3253"/>
    <w:rsid w:val="001C32D9"/>
    <w:rsid w:val="001C377D"/>
    <w:rsid w:val="001C38A7"/>
    <w:rsid w:val="001C3F25"/>
    <w:rsid w:val="001C4020"/>
    <w:rsid w:val="001C40F0"/>
    <w:rsid w:val="001C4558"/>
    <w:rsid w:val="001C45FC"/>
    <w:rsid w:val="001C51E6"/>
    <w:rsid w:val="001C5507"/>
    <w:rsid w:val="001C6993"/>
    <w:rsid w:val="001C6A1B"/>
    <w:rsid w:val="001C6BAD"/>
    <w:rsid w:val="001C6C1E"/>
    <w:rsid w:val="001C6E07"/>
    <w:rsid w:val="001C6F9D"/>
    <w:rsid w:val="001C7636"/>
    <w:rsid w:val="001C78EE"/>
    <w:rsid w:val="001C7BA0"/>
    <w:rsid w:val="001C7D81"/>
    <w:rsid w:val="001C7F6F"/>
    <w:rsid w:val="001D0FD4"/>
    <w:rsid w:val="001D1155"/>
    <w:rsid w:val="001D32FE"/>
    <w:rsid w:val="001D336A"/>
    <w:rsid w:val="001D4812"/>
    <w:rsid w:val="001D4CA9"/>
    <w:rsid w:val="001D5499"/>
    <w:rsid w:val="001D5CE7"/>
    <w:rsid w:val="001D63D6"/>
    <w:rsid w:val="001D6465"/>
    <w:rsid w:val="001D75B4"/>
    <w:rsid w:val="001E180B"/>
    <w:rsid w:val="001E280F"/>
    <w:rsid w:val="001E2A6C"/>
    <w:rsid w:val="001E2A73"/>
    <w:rsid w:val="001E4D3F"/>
    <w:rsid w:val="001E4E66"/>
    <w:rsid w:val="001E63EA"/>
    <w:rsid w:val="001E6ECA"/>
    <w:rsid w:val="001E776C"/>
    <w:rsid w:val="001F0389"/>
    <w:rsid w:val="001F08FE"/>
    <w:rsid w:val="001F0989"/>
    <w:rsid w:val="001F0AD6"/>
    <w:rsid w:val="001F206B"/>
    <w:rsid w:val="001F2BC8"/>
    <w:rsid w:val="001F2EF6"/>
    <w:rsid w:val="001F3096"/>
    <w:rsid w:val="001F31A8"/>
    <w:rsid w:val="001F3607"/>
    <w:rsid w:val="001F390D"/>
    <w:rsid w:val="001F3CF4"/>
    <w:rsid w:val="001F3DFF"/>
    <w:rsid w:val="001F4081"/>
    <w:rsid w:val="001F487B"/>
    <w:rsid w:val="001F514C"/>
    <w:rsid w:val="001F5BE9"/>
    <w:rsid w:val="001F5F6B"/>
    <w:rsid w:val="001F5FA1"/>
    <w:rsid w:val="001F7424"/>
    <w:rsid w:val="001F77A6"/>
    <w:rsid w:val="001F7AE2"/>
    <w:rsid w:val="001F7B4C"/>
    <w:rsid w:val="001F7BE5"/>
    <w:rsid w:val="001F7D3D"/>
    <w:rsid w:val="001F7F41"/>
    <w:rsid w:val="001F7FC8"/>
    <w:rsid w:val="00201765"/>
    <w:rsid w:val="00201AA6"/>
    <w:rsid w:val="00201EE8"/>
    <w:rsid w:val="00202471"/>
    <w:rsid w:val="00203DD1"/>
    <w:rsid w:val="00205457"/>
    <w:rsid w:val="00206466"/>
    <w:rsid w:val="00206514"/>
    <w:rsid w:val="002065E4"/>
    <w:rsid w:val="002065EB"/>
    <w:rsid w:val="0020695F"/>
    <w:rsid w:val="00206E36"/>
    <w:rsid w:val="0020714C"/>
    <w:rsid w:val="00207F4A"/>
    <w:rsid w:val="0021025F"/>
    <w:rsid w:val="00210683"/>
    <w:rsid w:val="0021109D"/>
    <w:rsid w:val="00211CB1"/>
    <w:rsid w:val="002133AB"/>
    <w:rsid w:val="00214100"/>
    <w:rsid w:val="00214EBA"/>
    <w:rsid w:val="00215162"/>
    <w:rsid w:val="00215890"/>
    <w:rsid w:val="00215A2C"/>
    <w:rsid w:val="00215E3A"/>
    <w:rsid w:val="002167B2"/>
    <w:rsid w:val="00217410"/>
    <w:rsid w:val="0022005E"/>
    <w:rsid w:val="002212A7"/>
    <w:rsid w:val="00222D4C"/>
    <w:rsid w:val="00223622"/>
    <w:rsid w:val="00224A97"/>
    <w:rsid w:val="00224F42"/>
    <w:rsid w:val="0022570D"/>
    <w:rsid w:val="00225F15"/>
    <w:rsid w:val="00226A76"/>
    <w:rsid w:val="00226DD6"/>
    <w:rsid w:val="002318EC"/>
    <w:rsid w:val="00231AEE"/>
    <w:rsid w:val="002322C1"/>
    <w:rsid w:val="00232FFC"/>
    <w:rsid w:val="0023439C"/>
    <w:rsid w:val="00235290"/>
    <w:rsid w:val="00235DD6"/>
    <w:rsid w:val="00236B0D"/>
    <w:rsid w:val="00236CA1"/>
    <w:rsid w:val="00236F44"/>
    <w:rsid w:val="00237C4B"/>
    <w:rsid w:val="00237C68"/>
    <w:rsid w:val="002404BC"/>
    <w:rsid w:val="002412D4"/>
    <w:rsid w:val="00241D63"/>
    <w:rsid w:val="00242094"/>
    <w:rsid w:val="00242BC7"/>
    <w:rsid w:val="00243EBC"/>
    <w:rsid w:val="00243ECD"/>
    <w:rsid w:val="00244F90"/>
    <w:rsid w:val="002453DA"/>
    <w:rsid w:val="00246A35"/>
    <w:rsid w:val="00246F8D"/>
    <w:rsid w:val="00247169"/>
    <w:rsid w:val="0024718A"/>
    <w:rsid w:val="00247261"/>
    <w:rsid w:val="00247313"/>
    <w:rsid w:val="0024754E"/>
    <w:rsid w:val="00247621"/>
    <w:rsid w:val="00251620"/>
    <w:rsid w:val="00251C82"/>
    <w:rsid w:val="002524CB"/>
    <w:rsid w:val="0025277A"/>
    <w:rsid w:val="00252C97"/>
    <w:rsid w:val="00252D95"/>
    <w:rsid w:val="00253885"/>
    <w:rsid w:val="00254320"/>
    <w:rsid w:val="002543A7"/>
    <w:rsid w:val="00254439"/>
    <w:rsid w:val="002557AE"/>
    <w:rsid w:val="00255C57"/>
    <w:rsid w:val="00256037"/>
    <w:rsid w:val="00256F18"/>
    <w:rsid w:val="00257E06"/>
    <w:rsid w:val="00261749"/>
    <w:rsid w:val="00262334"/>
    <w:rsid w:val="00262EA7"/>
    <w:rsid w:val="00262EE0"/>
    <w:rsid w:val="002642F7"/>
    <w:rsid w:val="00264AD1"/>
    <w:rsid w:val="00265813"/>
    <w:rsid w:val="00265AB9"/>
    <w:rsid w:val="0026614F"/>
    <w:rsid w:val="00266C8E"/>
    <w:rsid w:val="00267A73"/>
    <w:rsid w:val="00271B2A"/>
    <w:rsid w:val="002721F4"/>
    <w:rsid w:val="0027235F"/>
    <w:rsid w:val="00273554"/>
    <w:rsid w:val="00273DD4"/>
    <w:rsid w:val="00274BA2"/>
    <w:rsid w:val="00274BC9"/>
    <w:rsid w:val="002750E5"/>
    <w:rsid w:val="002751F2"/>
    <w:rsid w:val="00275384"/>
    <w:rsid w:val="00275479"/>
    <w:rsid w:val="00275EA3"/>
    <w:rsid w:val="00276A14"/>
    <w:rsid w:val="00276A4C"/>
    <w:rsid w:val="00280853"/>
    <w:rsid w:val="00280A12"/>
    <w:rsid w:val="00281B4D"/>
    <w:rsid w:val="0028254B"/>
    <w:rsid w:val="0028297A"/>
    <w:rsid w:val="00282F40"/>
    <w:rsid w:val="00284348"/>
    <w:rsid w:val="00284A16"/>
    <w:rsid w:val="00284BC9"/>
    <w:rsid w:val="002866FA"/>
    <w:rsid w:val="00286D54"/>
    <w:rsid w:val="00286DBD"/>
    <w:rsid w:val="00286DC9"/>
    <w:rsid w:val="002873D1"/>
    <w:rsid w:val="00290944"/>
    <w:rsid w:val="00290FE4"/>
    <w:rsid w:val="0029128C"/>
    <w:rsid w:val="0029185B"/>
    <w:rsid w:val="00291BC6"/>
    <w:rsid w:val="00292676"/>
    <w:rsid w:val="002927D9"/>
    <w:rsid w:val="002945E7"/>
    <w:rsid w:val="00294D14"/>
    <w:rsid w:val="00294F58"/>
    <w:rsid w:val="002950D5"/>
    <w:rsid w:val="002962C9"/>
    <w:rsid w:val="0029747F"/>
    <w:rsid w:val="002A057A"/>
    <w:rsid w:val="002A356F"/>
    <w:rsid w:val="002A3876"/>
    <w:rsid w:val="002A3FF0"/>
    <w:rsid w:val="002A5143"/>
    <w:rsid w:val="002A557C"/>
    <w:rsid w:val="002A5994"/>
    <w:rsid w:val="002A699C"/>
    <w:rsid w:val="002A6D38"/>
    <w:rsid w:val="002A7181"/>
    <w:rsid w:val="002A7B01"/>
    <w:rsid w:val="002B0831"/>
    <w:rsid w:val="002B2968"/>
    <w:rsid w:val="002B30D5"/>
    <w:rsid w:val="002B331D"/>
    <w:rsid w:val="002B39FC"/>
    <w:rsid w:val="002B4855"/>
    <w:rsid w:val="002B4C91"/>
    <w:rsid w:val="002B4D72"/>
    <w:rsid w:val="002B5869"/>
    <w:rsid w:val="002B6138"/>
    <w:rsid w:val="002B6C07"/>
    <w:rsid w:val="002B75AE"/>
    <w:rsid w:val="002B792F"/>
    <w:rsid w:val="002B7E15"/>
    <w:rsid w:val="002C1B31"/>
    <w:rsid w:val="002C1CCC"/>
    <w:rsid w:val="002C264A"/>
    <w:rsid w:val="002C312A"/>
    <w:rsid w:val="002C3696"/>
    <w:rsid w:val="002C3BDB"/>
    <w:rsid w:val="002C3E4C"/>
    <w:rsid w:val="002C47CE"/>
    <w:rsid w:val="002C5004"/>
    <w:rsid w:val="002C5303"/>
    <w:rsid w:val="002C5622"/>
    <w:rsid w:val="002C617A"/>
    <w:rsid w:val="002C7937"/>
    <w:rsid w:val="002C7EA7"/>
    <w:rsid w:val="002D0AC1"/>
    <w:rsid w:val="002D0B57"/>
    <w:rsid w:val="002D1BD6"/>
    <w:rsid w:val="002D1CE3"/>
    <w:rsid w:val="002D292D"/>
    <w:rsid w:val="002D3361"/>
    <w:rsid w:val="002D4223"/>
    <w:rsid w:val="002D519A"/>
    <w:rsid w:val="002D598F"/>
    <w:rsid w:val="002D6013"/>
    <w:rsid w:val="002D654F"/>
    <w:rsid w:val="002D6DE2"/>
    <w:rsid w:val="002D7824"/>
    <w:rsid w:val="002E0136"/>
    <w:rsid w:val="002E079C"/>
    <w:rsid w:val="002E0A4A"/>
    <w:rsid w:val="002E0AD6"/>
    <w:rsid w:val="002E1352"/>
    <w:rsid w:val="002E27D6"/>
    <w:rsid w:val="002E461B"/>
    <w:rsid w:val="002E4E26"/>
    <w:rsid w:val="002E553D"/>
    <w:rsid w:val="002E5880"/>
    <w:rsid w:val="002E5C4E"/>
    <w:rsid w:val="002E6231"/>
    <w:rsid w:val="002E68B6"/>
    <w:rsid w:val="002E7780"/>
    <w:rsid w:val="002F033B"/>
    <w:rsid w:val="002F0392"/>
    <w:rsid w:val="002F0ED4"/>
    <w:rsid w:val="002F12EB"/>
    <w:rsid w:val="002F1C0A"/>
    <w:rsid w:val="002F1C98"/>
    <w:rsid w:val="002F24D1"/>
    <w:rsid w:val="002F4525"/>
    <w:rsid w:val="002F4D6D"/>
    <w:rsid w:val="002F4F9A"/>
    <w:rsid w:val="002F51F5"/>
    <w:rsid w:val="002F5C74"/>
    <w:rsid w:val="002F738D"/>
    <w:rsid w:val="002F73C3"/>
    <w:rsid w:val="00300548"/>
    <w:rsid w:val="0030064C"/>
    <w:rsid w:val="00300954"/>
    <w:rsid w:val="00302095"/>
    <w:rsid w:val="00302F17"/>
    <w:rsid w:val="003030D7"/>
    <w:rsid w:val="00304341"/>
    <w:rsid w:val="00304407"/>
    <w:rsid w:val="00304C53"/>
    <w:rsid w:val="00305BC3"/>
    <w:rsid w:val="00305C4B"/>
    <w:rsid w:val="0030692B"/>
    <w:rsid w:val="00306A77"/>
    <w:rsid w:val="00306AD9"/>
    <w:rsid w:val="00307587"/>
    <w:rsid w:val="00307915"/>
    <w:rsid w:val="00310155"/>
    <w:rsid w:val="003101C7"/>
    <w:rsid w:val="00310BE6"/>
    <w:rsid w:val="00311071"/>
    <w:rsid w:val="003113FF"/>
    <w:rsid w:val="0031147B"/>
    <w:rsid w:val="003116F3"/>
    <w:rsid w:val="00311AFA"/>
    <w:rsid w:val="00311F21"/>
    <w:rsid w:val="00312137"/>
    <w:rsid w:val="0031254C"/>
    <w:rsid w:val="00313279"/>
    <w:rsid w:val="003136AF"/>
    <w:rsid w:val="003147F5"/>
    <w:rsid w:val="00315314"/>
    <w:rsid w:val="00316D72"/>
    <w:rsid w:val="00317144"/>
    <w:rsid w:val="003203CC"/>
    <w:rsid w:val="003217AD"/>
    <w:rsid w:val="00321C34"/>
    <w:rsid w:val="00321EFE"/>
    <w:rsid w:val="003234CB"/>
    <w:rsid w:val="00323653"/>
    <w:rsid w:val="003245D7"/>
    <w:rsid w:val="00325069"/>
    <w:rsid w:val="0032596B"/>
    <w:rsid w:val="00326365"/>
    <w:rsid w:val="00326C59"/>
    <w:rsid w:val="00327BCD"/>
    <w:rsid w:val="00330359"/>
    <w:rsid w:val="00330C9D"/>
    <w:rsid w:val="00330EC3"/>
    <w:rsid w:val="003311B3"/>
    <w:rsid w:val="003311C7"/>
    <w:rsid w:val="003314AA"/>
    <w:rsid w:val="00331A3D"/>
    <w:rsid w:val="00332740"/>
    <w:rsid w:val="0033330B"/>
    <w:rsid w:val="00333B50"/>
    <w:rsid w:val="00334A84"/>
    <w:rsid w:val="00334FBB"/>
    <w:rsid w:val="0033533F"/>
    <w:rsid w:val="003355CC"/>
    <w:rsid w:val="0033762F"/>
    <w:rsid w:val="00337CE6"/>
    <w:rsid w:val="003401FA"/>
    <w:rsid w:val="003410F6"/>
    <w:rsid w:val="00341569"/>
    <w:rsid w:val="00341722"/>
    <w:rsid w:val="0034213F"/>
    <w:rsid w:val="003421C6"/>
    <w:rsid w:val="003424DA"/>
    <w:rsid w:val="00342A3D"/>
    <w:rsid w:val="00342F20"/>
    <w:rsid w:val="00344ADD"/>
    <w:rsid w:val="00345358"/>
    <w:rsid w:val="00345D05"/>
    <w:rsid w:val="00345EEB"/>
    <w:rsid w:val="00346EA9"/>
    <w:rsid w:val="0034753C"/>
    <w:rsid w:val="00347BB0"/>
    <w:rsid w:val="00347CE9"/>
    <w:rsid w:val="00351227"/>
    <w:rsid w:val="003512C3"/>
    <w:rsid w:val="00351384"/>
    <w:rsid w:val="00351D66"/>
    <w:rsid w:val="00352460"/>
    <w:rsid w:val="00354127"/>
    <w:rsid w:val="00354C4F"/>
    <w:rsid w:val="00354C90"/>
    <w:rsid w:val="00355ACA"/>
    <w:rsid w:val="0035664A"/>
    <w:rsid w:val="00356656"/>
    <w:rsid w:val="00356AB8"/>
    <w:rsid w:val="00356B32"/>
    <w:rsid w:val="00356D4E"/>
    <w:rsid w:val="00356EC9"/>
    <w:rsid w:val="0035705C"/>
    <w:rsid w:val="00357EBA"/>
    <w:rsid w:val="00361A4E"/>
    <w:rsid w:val="00362177"/>
    <w:rsid w:val="00362AE3"/>
    <w:rsid w:val="00362E4D"/>
    <w:rsid w:val="003631CC"/>
    <w:rsid w:val="00363362"/>
    <w:rsid w:val="0036400F"/>
    <w:rsid w:val="00364688"/>
    <w:rsid w:val="003648E3"/>
    <w:rsid w:val="003648E7"/>
    <w:rsid w:val="003651EC"/>
    <w:rsid w:val="003665FC"/>
    <w:rsid w:val="003667CA"/>
    <w:rsid w:val="00366ACD"/>
    <w:rsid w:val="00366C7E"/>
    <w:rsid w:val="00366CBB"/>
    <w:rsid w:val="00370302"/>
    <w:rsid w:val="00370E56"/>
    <w:rsid w:val="0037107D"/>
    <w:rsid w:val="00371242"/>
    <w:rsid w:val="003712D3"/>
    <w:rsid w:val="003714AC"/>
    <w:rsid w:val="00371D37"/>
    <w:rsid w:val="00371E37"/>
    <w:rsid w:val="003730F9"/>
    <w:rsid w:val="00375330"/>
    <w:rsid w:val="00375448"/>
    <w:rsid w:val="003766C8"/>
    <w:rsid w:val="0037670B"/>
    <w:rsid w:val="0037695E"/>
    <w:rsid w:val="00377616"/>
    <w:rsid w:val="003777A6"/>
    <w:rsid w:val="003777F2"/>
    <w:rsid w:val="00377DAA"/>
    <w:rsid w:val="00377F83"/>
    <w:rsid w:val="00381027"/>
    <w:rsid w:val="0038183F"/>
    <w:rsid w:val="00381FDD"/>
    <w:rsid w:val="00382A34"/>
    <w:rsid w:val="00382D54"/>
    <w:rsid w:val="00383C7C"/>
    <w:rsid w:val="0038476E"/>
    <w:rsid w:val="00384895"/>
    <w:rsid w:val="00384EA3"/>
    <w:rsid w:val="00385120"/>
    <w:rsid w:val="00385CCC"/>
    <w:rsid w:val="00385EF4"/>
    <w:rsid w:val="00387B83"/>
    <w:rsid w:val="00387C65"/>
    <w:rsid w:val="00390EDB"/>
    <w:rsid w:val="00390FBF"/>
    <w:rsid w:val="003910C5"/>
    <w:rsid w:val="00391113"/>
    <w:rsid w:val="0039192B"/>
    <w:rsid w:val="0039210C"/>
    <w:rsid w:val="00392464"/>
    <w:rsid w:val="00392B45"/>
    <w:rsid w:val="00393372"/>
    <w:rsid w:val="00393CD7"/>
    <w:rsid w:val="00393DD9"/>
    <w:rsid w:val="00393FAB"/>
    <w:rsid w:val="00394B19"/>
    <w:rsid w:val="0039643F"/>
    <w:rsid w:val="003965B7"/>
    <w:rsid w:val="00396C1D"/>
    <w:rsid w:val="00396CE3"/>
    <w:rsid w:val="00397096"/>
    <w:rsid w:val="003970AA"/>
    <w:rsid w:val="00397422"/>
    <w:rsid w:val="003A078E"/>
    <w:rsid w:val="003A08DB"/>
    <w:rsid w:val="003A0A9F"/>
    <w:rsid w:val="003A1328"/>
    <w:rsid w:val="003A1D6E"/>
    <w:rsid w:val="003A1DA9"/>
    <w:rsid w:val="003A28A0"/>
    <w:rsid w:val="003A39A1"/>
    <w:rsid w:val="003A4064"/>
    <w:rsid w:val="003A4B95"/>
    <w:rsid w:val="003A4DB0"/>
    <w:rsid w:val="003A555E"/>
    <w:rsid w:val="003A5FB8"/>
    <w:rsid w:val="003A6B34"/>
    <w:rsid w:val="003A7334"/>
    <w:rsid w:val="003B1605"/>
    <w:rsid w:val="003B1793"/>
    <w:rsid w:val="003B1801"/>
    <w:rsid w:val="003B40EB"/>
    <w:rsid w:val="003B4419"/>
    <w:rsid w:val="003B5712"/>
    <w:rsid w:val="003B58D3"/>
    <w:rsid w:val="003B5AEC"/>
    <w:rsid w:val="003B5DD9"/>
    <w:rsid w:val="003B6848"/>
    <w:rsid w:val="003C02C4"/>
    <w:rsid w:val="003C0906"/>
    <w:rsid w:val="003C139E"/>
    <w:rsid w:val="003C1D24"/>
    <w:rsid w:val="003C2191"/>
    <w:rsid w:val="003C220D"/>
    <w:rsid w:val="003C529C"/>
    <w:rsid w:val="003C5759"/>
    <w:rsid w:val="003C64AF"/>
    <w:rsid w:val="003C6DDA"/>
    <w:rsid w:val="003C7800"/>
    <w:rsid w:val="003D1904"/>
    <w:rsid w:val="003D263D"/>
    <w:rsid w:val="003D265D"/>
    <w:rsid w:val="003D3863"/>
    <w:rsid w:val="003D3AC5"/>
    <w:rsid w:val="003D3F74"/>
    <w:rsid w:val="003D4448"/>
    <w:rsid w:val="003D4BAE"/>
    <w:rsid w:val="003D4E2D"/>
    <w:rsid w:val="003D6AD2"/>
    <w:rsid w:val="003D76A4"/>
    <w:rsid w:val="003D7C51"/>
    <w:rsid w:val="003E1B00"/>
    <w:rsid w:val="003E1F25"/>
    <w:rsid w:val="003E1F8D"/>
    <w:rsid w:val="003E2285"/>
    <w:rsid w:val="003E25B6"/>
    <w:rsid w:val="003E2C80"/>
    <w:rsid w:val="003E36E6"/>
    <w:rsid w:val="003E3747"/>
    <w:rsid w:val="003E375A"/>
    <w:rsid w:val="003E396A"/>
    <w:rsid w:val="003E464C"/>
    <w:rsid w:val="003E4C4C"/>
    <w:rsid w:val="003E551C"/>
    <w:rsid w:val="003E5E73"/>
    <w:rsid w:val="003E5E91"/>
    <w:rsid w:val="003E65A6"/>
    <w:rsid w:val="003E7146"/>
    <w:rsid w:val="003E7604"/>
    <w:rsid w:val="003F0F96"/>
    <w:rsid w:val="003F1398"/>
    <w:rsid w:val="003F2107"/>
    <w:rsid w:val="003F2642"/>
    <w:rsid w:val="003F2C59"/>
    <w:rsid w:val="003F35D2"/>
    <w:rsid w:val="003F3658"/>
    <w:rsid w:val="003F3AD9"/>
    <w:rsid w:val="003F4CC0"/>
    <w:rsid w:val="003F51D5"/>
    <w:rsid w:val="003F59F1"/>
    <w:rsid w:val="003F7605"/>
    <w:rsid w:val="003F7EDB"/>
    <w:rsid w:val="00400417"/>
    <w:rsid w:val="004015F1"/>
    <w:rsid w:val="00401AE9"/>
    <w:rsid w:val="00402AA3"/>
    <w:rsid w:val="00403799"/>
    <w:rsid w:val="0040410C"/>
    <w:rsid w:val="00404D26"/>
    <w:rsid w:val="00405312"/>
    <w:rsid w:val="00405549"/>
    <w:rsid w:val="0040595B"/>
    <w:rsid w:val="004059F3"/>
    <w:rsid w:val="00405EB6"/>
    <w:rsid w:val="00406882"/>
    <w:rsid w:val="00406C38"/>
    <w:rsid w:val="004107F9"/>
    <w:rsid w:val="004110DE"/>
    <w:rsid w:val="00412438"/>
    <w:rsid w:val="00413893"/>
    <w:rsid w:val="00413EE1"/>
    <w:rsid w:val="0041415A"/>
    <w:rsid w:val="0041493E"/>
    <w:rsid w:val="00415489"/>
    <w:rsid w:val="00416233"/>
    <w:rsid w:val="00416942"/>
    <w:rsid w:val="00420181"/>
    <w:rsid w:val="004205B8"/>
    <w:rsid w:val="00420B89"/>
    <w:rsid w:val="0042145A"/>
    <w:rsid w:val="00421C18"/>
    <w:rsid w:val="00422BBE"/>
    <w:rsid w:val="00423D22"/>
    <w:rsid w:val="00423F3C"/>
    <w:rsid w:val="0042509A"/>
    <w:rsid w:val="004264FD"/>
    <w:rsid w:val="0043091A"/>
    <w:rsid w:val="00430BA8"/>
    <w:rsid w:val="0043217C"/>
    <w:rsid w:val="00432220"/>
    <w:rsid w:val="0043314C"/>
    <w:rsid w:val="0043496D"/>
    <w:rsid w:val="00434B78"/>
    <w:rsid w:val="00434DFD"/>
    <w:rsid w:val="004357EA"/>
    <w:rsid w:val="00436F2B"/>
    <w:rsid w:val="004406DE"/>
    <w:rsid w:val="0044085A"/>
    <w:rsid w:val="00440C6B"/>
    <w:rsid w:val="00440D77"/>
    <w:rsid w:val="00441281"/>
    <w:rsid w:val="004420D5"/>
    <w:rsid w:val="0044308F"/>
    <w:rsid w:val="00443390"/>
    <w:rsid w:val="00443989"/>
    <w:rsid w:val="00444193"/>
    <w:rsid w:val="00446B20"/>
    <w:rsid w:val="004526F3"/>
    <w:rsid w:val="00452796"/>
    <w:rsid w:val="004528A4"/>
    <w:rsid w:val="00452B85"/>
    <w:rsid w:val="004542E1"/>
    <w:rsid w:val="00454CD2"/>
    <w:rsid w:val="00454ECE"/>
    <w:rsid w:val="00456D22"/>
    <w:rsid w:val="004571E6"/>
    <w:rsid w:val="00457CFC"/>
    <w:rsid w:val="00460116"/>
    <w:rsid w:val="0046069F"/>
    <w:rsid w:val="0046133E"/>
    <w:rsid w:val="004617C9"/>
    <w:rsid w:val="00461B2F"/>
    <w:rsid w:val="00461F62"/>
    <w:rsid w:val="004625A7"/>
    <w:rsid w:val="00462E8C"/>
    <w:rsid w:val="004637A7"/>
    <w:rsid w:val="00463D4D"/>
    <w:rsid w:val="00464458"/>
    <w:rsid w:val="004647D5"/>
    <w:rsid w:val="0046534A"/>
    <w:rsid w:val="00465B00"/>
    <w:rsid w:val="004665E4"/>
    <w:rsid w:val="00466FEC"/>
    <w:rsid w:val="00467303"/>
    <w:rsid w:val="004673A0"/>
    <w:rsid w:val="004676B8"/>
    <w:rsid w:val="00467BAC"/>
    <w:rsid w:val="0047018F"/>
    <w:rsid w:val="00470D96"/>
    <w:rsid w:val="004710AD"/>
    <w:rsid w:val="00471176"/>
    <w:rsid w:val="00472B52"/>
    <w:rsid w:val="00472BB1"/>
    <w:rsid w:val="00472D0F"/>
    <w:rsid w:val="0047337E"/>
    <w:rsid w:val="004738CF"/>
    <w:rsid w:val="0047432A"/>
    <w:rsid w:val="004755FB"/>
    <w:rsid w:val="00475862"/>
    <w:rsid w:val="004763C5"/>
    <w:rsid w:val="00476C2E"/>
    <w:rsid w:val="00476E9D"/>
    <w:rsid w:val="00477236"/>
    <w:rsid w:val="00477967"/>
    <w:rsid w:val="00477BA6"/>
    <w:rsid w:val="00480877"/>
    <w:rsid w:val="00480A01"/>
    <w:rsid w:val="00480C30"/>
    <w:rsid w:val="00480FE5"/>
    <w:rsid w:val="004813CD"/>
    <w:rsid w:val="00481934"/>
    <w:rsid w:val="00482241"/>
    <w:rsid w:val="00482EB1"/>
    <w:rsid w:val="004834C5"/>
    <w:rsid w:val="004841E3"/>
    <w:rsid w:val="004842E8"/>
    <w:rsid w:val="0048432C"/>
    <w:rsid w:val="004843DF"/>
    <w:rsid w:val="00485426"/>
    <w:rsid w:val="00486728"/>
    <w:rsid w:val="004867D9"/>
    <w:rsid w:val="00486880"/>
    <w:rsid w:val="00486B7D"/>
    <w:rsid w:val="00487359"/>
    <w:rsid w:val="004902B5"/>
    <w:rsid w:val="0049067D"/>
    <w:rsid w:val="0049119C"/>
    <w:rsid w:val="00492C40"/>
    <w:rsid w:val="004931CA"/>
    <w:rsid w:val="004936EE"/>
    <w:rsid w:val="004938C7"/>
    <w:rsid w:val="00493C5F"/>
    <w:rsid w:val="0049475D"/>
    <w:rsid w:val="00495434"/>
    <w:rsid w:val="004954F6"/>
    <w:rsid w:val="00495BF2"/>
    <w:rsid w:val="004972F3"/>
    <w:rsid w:val="00497340"/>
    <w:rsid w:val="004977CE"/>
    <w:rsid w:val="00497ACD"/>
    <w:rsid w:val="004A062F"/>
    <w:rsid w:val="004A1D88"/>
    <w:rsid w:val="004A1EF1"/>
    <w:rsid w:val="004A25CB"/>
    <w:rsid w:val="004A2ECF"/>
    <w:rsid w:val="004A32AB"/>
    <w:rsid w:val="004A4F29"/>
    <w:rsid w:val="004A784B"/>
    <w:rsid w:val="004A7FD2"/>
    <w:rsid w:val="004B000F"/>
    <w:rsid w:val="004B09AA"/>
    <w:rsid w:val="004B13F1"/>
    <w:rsid w:val="004B1640"/>
    <w:rsid w:val="004B1922"/>
    <w:rsid w:val="004B21A5"/>
    <w:rsid w:val="004B2B02"/>
    <w:rsid w:val="004B3B3C"/>
    <w:rsid w:val="004B4277"/>
    <w:rsid w:val="004B4C77"/>
    <w:rsid w:val="004B5A88"/>
    <w:rsid w:val="004B5BFC"/>
    <w:rsid w:val="004B63E3"/>
    <w:rsid w:val="004B736A"/>
    <w:rsid w:val="004B7FB0"/>
    <w:rsid w:val="004C0611"/>
    <w:rsid w:val="004C1110"/>
    <w:rsid w:val="004C1DFA"/>
    <w:rsid w:val="004C1EA7"/>
    <w:rsid w:val="004C23C8"/>
    <w:rsid w:val="004C370A"/>
    <w:rsid w:val="004C376D"/>
    <w:rsid w:val="004C5943"/>
    <w:rsid w:val="004C6610"/>
    <w:rsid w:val="004C6D7D"/>
    <w:rsid w:val="004C6D97"/>
    <w:rsid w:val="004C79EE"/>
    <w:rsid w:val="004D0137"/>
    <w:rsid w:val="004D161A"/>
    <w:rsid w:val="004D1BD5"/>
    <w:rsid w:val="004D2206"/>
    <w:rsid w:val="004D3804"/>
    <w:rsid w:val="004D49BD"/>
    <w:rsid w:val="004D5327"/>
    <w:rsid w:val="004D573C"/>
    <w:rsid w:val="004D57CB"/>
    <w:rsid w:val="004D5A30"/>
    <w:rsid w:val="004D6AC2"/>
    <w:rsid w:val="004E0EA0"/>
    <w:rsid w:val="004E10CB"/>
    <w:rsid w:val="004E1381"/>
    <w:rsid w:val="004E1706"/>
    <w:rsid w:val="004E1EE1"/>
    <w:rsid w:val="004E26FB"/>
    <w:rsid w:val="004E2A5C"/>
    <w:rsid w:val="004E31EE"/>
    <w:rsid w:val="004E429F"/>
    <w:rsid w:val="004E4327"/>
    <w:rsid w:val="004E45A7"/>
    <w:rsid w:val="004E45D4"/>
    <w:rsid w:val="004E5D96"/>
    <w:rsid w:val="004E69D1"/>
    <w:rsid w:val="004E7641"/>
    <w:rsid w:val="004E7894"/>
    <w:rsid w:val="004F25F0"/>
    <w:rsid w:val="004F26E1"/>
    <w:rsid w:val="004F3165"/>
    <w:rsid w:val="004F3B89"/>
    <w:rsid w:val="004F3C13"/>
    <w:rsid w:val="004F45F2"/>
    <w:rsid w:val="004F49E1"/>
    <w:rsid w:val="004F50D0"/>
    <w:rsid w:val="004F5331"/>
    <w:rsid w:val="004F5666"/>
    <w:rsid w:val="004F58FC"/>
    <w:rsid w:val="004F5A64"/>
    <w:rsid w:val="004F5E6D"/>
    <w:rsid w:val="004F6884"/>
    <w:rsid w:val="004F7C23"/>
    <w:rsid w:val="005001D1"/>
    <w:rsid w:val="00500305"/>
    <w:rsid w:val="005005BF"/>
    <w:rsid w:val="0050075B"/>
    <w:rsid w:val="00500EE3"/>
    <w:rsid w:val="005014E6"/>
    <w:rsid w:val="00501EE2"/>
    <w:rsid w:val="00502829"/>
    <w:rsid w:val="00502DF1"/>
    <w:rsid w:val="00503319"/>
    <w:rsid w:val="005037F0"/>
    <w:rsid w:val="005042BA"/>
    <w:rsid w:val="00504582"/>
    <w:rsid w:val="00504951"/>
    <w:rsid w:val="00504CF1"/>
    <w:rsid w:val="00504DDC"/>
    <w:rsid w:val="0050505B"/>
    <w:rsid w:val="00505138"/>
    <w:rsid w:val="00505BCF"/>
    <w:rsid w:val="00506C30"/>
    <w:rsid w:val="00507553"/>
    <w:rsid w:val="005101C8"/>
    <w:rsid w:val="005103C0"/>
    <w:rsid w:val="00512051"/>
    <w:rsid w:val="00512293"/>
    <w:rsid w:val="00512A2C"/>
    <w:rsid w:val="00512F27"/>
    <w:rsid w:val="00513327"/>
    <w:rsid w:val="005133A2"/>
    <w:rsid w:val="005138AB"/>
    <w:rsid w:val="00513958"/>
    <w:rsid w:val="00513C15"/>
    <w:rsid w:val="00514571"/>
    <w:rsid w:val="00515436"/>
    <w:rsid w:val="005159F1"/>
    <w:rsid w:val="00515C71"/>
    <w:rsid w:val="005166C5"/>
    <w:rsid w:val="00516A86"/>
    <w:rsid w:val="00517FE5"/>
    <w:rsid w:val="005202A4"/>
    <w:rsid w:val="00521F33"/>
    <w:rsid w:val="00522153"/>
    <w:rsid w:val="00522640"/>
    <w:rsid w:val="00522849"/>
    <w:rsid w:val="00522AB1"/>
    <w:rsid w:val="00523201"/>
    <w:rsid w:val="00524C33"/>
    <w:rsid w:val="0052588E"/>
    <w:rsid w:val="005259B2"/>
    <w:rsid w:val="00525ABE"/>
    <w:rsid w:val="005275F6"/>
    <w:rsid w:val="0052792D"/>
    <w:rsid w:val="00530122"/>
    <w:rsid w:val="0053036B"/>
    <w:rsid w:val="00531A3C"/>
    <w:rsid w:val="00532C0C"/>
    <w:rsid w:val="00533C61"/>
    <w:rsid w:val="00533F0E"/>
    <w:rsid w:val="00534B96"/>
    <w:rsid w:val="00534C1C"/>
    <w:rsid w:val="00534DE6"/>
    <w:rsid w:val="005356E5"/>
    <w:rsid w:val="00535801"/>
    <w:rsid w:val="00535F31"/>
    <w:rsid w:val="005401E0"/>
    <w:rsid w:val="00540359"/>
    <w:rsid w:val="005410EF"/>
    <w:rsid w:val="00541509"/>
    <w:rsid w:val="0054193F"/>
    <w:rsid w:val="005420FF"/>
    <w:rsid w:val="005425E9"/>
    <w:rsid w:val="0054289C"/>
    <w:rsid w:val="0054296D"/>
    <w:rsid w:val="005456C5"/>
    <w:rsid w:val="0054678E"/>
    <w:rsid w:val="00546A4C"/>
    <w:rsid w:val="005474F1"/>
    <w:rsid w:val="00547F3C"/>
    <w:rsid w:val="005509EE"/>
    <w:rsid w:val="00550D03"/>
    <w:rsid w:val="005515BB"/>
    <w:rsid w:val="00551F20"/>
    <w:rsid w:val="00553255"/>
    <w:rsid w:val="005548D6"/>
    <w:rsid w:val="00554E19"/>
    <w:rsid w:val="00554EB7"/>
    <w:rsid w:val="00555A9E"/>
    <w:rsid w:val="005565B5"/>
    <w:rsid w:val="00557027"/>
    <w:rsid w:val="00557970"/>
    <w:rsid w:val="00560C05"/>
    <w:rsid w:val="00560C97"/>
    <w:rsid w:val="00560CBC"/>
    <w:rsid w:val="005618A0"/>
    <w:rsid w:val="005619A7"/>
    <w:rsid w:val="00561EF3"/>
    <w:rsid w:val="005624B9"/>
    <w:rsid w:val="00562D24"/>
    <w:rsid w:val="00563E4B"/>
    <w:rsid w:val="0056500D"/>
    <w:rsid w:val="00565437"/>
    <w:rsid w:val="005662D3"/>
    <w:rsid w:val="00567165"/>
    <w:rsid w:val="0056738B"/>
    <w:rsid w:val="005673F6"/>
    <w:rsid w:val="00567D07"/>
    <w:rsid w:val="00567D78"/>
    <w:rsid w:val="00567FE0"/>
    <w:rsid w:val="005709F7"/>
    <w:rsid w:val="00570B34"/>
    <w:rsid w:val="0057135E"/>
    <w:rsid w:val="005713F0"/>
    <w:rsid w:val="00571A9F"/>
    <w:rsid w:val="00571E8C"/>
    <w:rsid w:val="00572102"/>
    <w:rsid w:val="005737CE"/>
    <w:rsid w:val="00574127"/>
    <w:rsid w:val="005748F4"/>
    <w:rsid w:val="0057499F"/>
    <w:rsid w:val="00576077"/>
    <w:rsid w:val="00576A19"/>
    <w:rsid w:val="00576F36"/>
    <w:rsid w:val="005770C0"/>
    <w:rsid w:val="0057784A"/>
    <w:rsid w:val="00581648"/>
    <w:rsid w:val="00581E7B"/>
    <w:rsid w:val="00581F0A"/>
    <w:rsid w:val="005821ED"/>
    <w:rsid w:val="0058254C"/>
    <w:rsid w:val="0058260C"/>
    <w:rsid w:val="00582F58"/>
    <w:rsid w:val="005840F3"/>
    <w:rsid w:val="00584DB3"/>
    <w:rsid w:val="00585885"/>
    <w:rsid w:val="005867B8"/>
    <w:rsid w:val="005871F6"/>
    <w:rsid w:val="0058781F"/>
    <w:rsid w:val="00590035"/>
    <w:rsid w:val="005910AB"/>
    <w:rsid w:val="00591DC0"/>
    <w:rsid w:val="0059244B"/>
    <w:rsid w:val="0059257F"/>
    <w:rsid w:val="00593E7A"/>
    <w:rsid w:val="0059483F"/>
    <w:rsid w:val="00594FD0"/>
    <w:rsid w:val="005959B9"/>
    <w:rsid w:val="00596241"/>
    <w:rsid w:val="005965D1"/>
    <w:rsid w:val="005975BE"/>
    <w:rsid w:val="00597CC0"/>
    <w:rsid w:val="00597E26"/>
    <w:rsid w:val="005A056C"/>
    <w:rsid w:val="005A06E9"/>
    <w:rsid w:val="005A0B55"/>
    <w:rsid w:val="005A0EFD"/>
    <w:rsid w:val="005A1E0E"/>
    <w:rsid w:val="005A24D6"/>
    <w:rsid w:val="005A25EC"/>
    <w:rsid w:val="005A274B"/>
    <w:rsid w:val="005A2884"/>
    <w:rsid w:val="005A2E37"/>
    <w:rsid w:val="005A3BCB"/>
    <w:rsid w:val="005A4B61"/>
    <w:rsid w:val="005A6244"/>
    <w:rsid w:val="005A6B3A"/>
    <w:rsid w:val="005A6E04"/>
    <w:rsid w:val="005A70F5"/>
    <w:rsid w:val="005B087C"/>
    <w:rsid w:val="005B0A40"/>
    <w:rsid w:val="005B0A90"/>
    <w:rsid w:val="005B0EA2"/>
    <w:rsid w:val="005B12CE"/>
    <w:rsid w:val="005B15C9"/>
    <w:rsid w:val="005B239F"/>
    <w:rsid w:val="005B2BEE"/>
    <w:rsid w:val="005B3B50"/>
    <w:rsid w:val="005B3E97"/>
    <w:rsid w:val="005B4C1C"/>
    <w:rsid w:val="005B4DC3"/>
    <w:rsid w:val="005B4E79"/>
    <w:rsid w:val="005B57D2"/>
    <w:rsid w:val="005B70EF"/>
    <w:rsid w:val="005C019F"/>
    <w:rsid w:val="005C063A"/>
    <w:rsid w:val="005C0708"/>
    <w:rsid w:val="005C0746"/>
    <w:rsid w:val="005C0BBD"/>
    <w:rsid w:val="005C203B"/>
    <w:rsid w:val="005C440E"/>
    <w:rsid w:val="005C471C"/>
    <w:rsid w:val="005C494E"/>
    <w:rsid w:val="005C53A2"/>
    <w:rsid w:val="005C6719"/>
    <w:rsid w:val="005C6C95"/>
    <w:rsid w:val="005C707A"/>
    <w:rsid w:val="005D08D7"/>
    <w:rsid w:val="005D2C0A"/>
    <w:rsid w:val="005D2F53"/>
    <w:rsid w:val="005D447E"/>
    <w:rsid w:val="005D5AC7"/>
    <w:rsid w:val="005D5BBD"/>
    <w:rsid w:val="005D5D77"/>
    <w:rsid w:val="005D6F5E"/>
    <w:rsid w:val="005D7F44"/>
    <w:rsid w:val="005E05F8"/>
    <w:rsid w:val="005E0BDD"/>
    <w:rsid w:val="005E15A6"/>
    <w:rsid w:val="005E196B"/>
    <w:rsid w:val="005E1D60"/>
    <w:rsid w:val="005E2598"/>
    <w:rsid w:val="005E42C0"/>
    <w:rsid w:val="005E4821"/>
    <w:rsid w:val="005E6806"/>
    <w:rsid w:val="005E7E2D"/>
    <w:rsid w:val="005F0600"/>
    <w:rsid w:val="005F0FA3"/>
    <w:rsid w:val="005F1BB0"/>
    <w:rsid w:val="005F2141"/>
    <w:rsid w:val="005F2742"/>
    <w:rsid w:val="005F4C83"/>
    <w:rsid w:val="005F4D45"/>
    <w:rsid w:val="005F546F"/>
    <w:rsid w:val="005F579D"/>
    <w:rsid w:val="005F5E81"/>
    <w:rsid w:val="005F5FDE"/>
    <w:rsid w:val="005F6A15"/>
    <w:rsid w:val="005F78CB"/>
    <w:rsid w:val="005F7A9B"/>
    <w:rsid w:val="00600A8A"/>
    <w:rsid w:val="00600DA0"/>
    <w:rsid w:val="006010EF"/>
    <w:rsid w:val="0060243E"/>
    <w:rsid w:val="00603B0A"/>
    <w:rsid w:val="006049D7"/>
    <w:rsid w:val="006054BE"/>
    <w:rsid w:val="00606ACC"/>
    <w:rsid w:val="00606D48"/>
    <w:rsid w:val="0060722B"/>
    <w:rsid w:val="00607941"/>
    <w:rsid w:val="00607BE1"/>
    <w:rsid w:val="00607D22"/>
    <w:rsid w:val="006105D2"/>
    <w:rsid w:val="0061138F"/>
    <w:rsid w:val="00611699"/>
    <w:rsid w:val="00611EF9"/>
    <w:rsid w:val="0061243F"/>
    <w:rsid w:val="0061260E"/>
    <w:rsid w:val="00612804"/>
    <w:rsid w:val="00613129"/>
    <w:rsid w:val="00613F00"/>
    <w:rsid w:val="00614083"/>
    <w:rsid w:val="00614C71"/>
    <w:rsid w:val="0061501F"/>
    <w:rsid w:val="0061575F"/>
    <w:rsid w:val="006164A1"/>
    <w:rsid w:val="006166C3"/>
    <w:rsid w:val="00616812"/>
    <w:rsid w:val="006172C4"/>
    <w:rsid w:val="006174A7"/>
    <w:rsid w:val="0061766D"/>
    <w:rsid w:val="006177DD"/>
    <w:rsid w:val="00617885"/>
    <w:rsid w:val="006219AD"/>
    <w:rsid w:val="00621DD4"/>
    <w:rsid w:val="0062202D"/>
    <w:rsid w:val="00622083"/>
    <w:rsid w:val="0062229B"/>
    <w:rsid w:val="00624CC4"/>
    <w:rsid w:val="00624D1A"/>
    <w:rsid w:val="00625712"/>
    <w:rsid w:val="006272E8"/>
    <w:rsid w:val="00627AA2"/>
    <w:rsid w:val="006303A5"/>
    <w:rsid w:val="006309D7"/>
    <w:rsid w:val="00630C84"/>
    <w:rsid w:val="006311E4"/>
    <w:rsid w:val="00631657"/>
    <w:rsid w:val="00631A21"/>
    <w:rsid w:val="0063224C"/>
    <w:rsid w:val="0063244C"/>
    <w:rsid w:val="00632B58"/>
    <w:rsid w:val="00634B16"/>
    <w:rsid w:val="00634F48"/>
    <w:rsid w:val="006361A3"/>
    <w:rsid w:val="006369E3"/>
    <w:rsid w:val="006400A2"/>
    <w:rsid w:val="00640820"/>
    <w:rsid w:val="00641113"/>
    <w:rsid w:val="006416CD"/>
    <w:rsid w:val="00642435"/>
    <w:rsid w:val="006428B0"/>
    <w:rsid w:val="006439DD"/>
    <w:rsid w:val="00643B8D"/>
    <w:rsid w:val="0064496D"/>
    <w:rsid w:val="00644CD8"/>
    <w:rsid w:val="006450ED"/>
    <w:rsid w:val="00645183"/>
    <w:rsid w:val="00646D86"/>
    <w:rsid w:val="006479A5"/>
    <w:rsid w:val="00651674"/>
    <w:rsid w:val="00651E53"/>
    <w:rsid w:val="00652980"/>
    <w:rsid w:val="00652C72"/>
    <w:rsid w:val="00653C43"/>
    <w:rsid w:val="00653E75"/>
    <w:rsid w:val="00654E6F"/>
    <w:rsid w:val="00655491"/>
    <w:rsid w:val="00655F36"/>
    <w:rsid w:val="0065666F"/>
    <w:rsid w:val="00656C4D"/>
    <w:rsid w:val="006578EC"/>
    <w:rsid w:val="00657BAA"/>
    <w:rsid w:val="00660CAB"/>
    <w:rsid w:val="006617C5"/>
    <w:rsid w:val="006629E2"/>
    <w:rsid w:val="006632B1"/>
    <w:rsid w:val="00663976"/>
    <w:rsid w:val="00663A23"/>
    <w:rsid w:val="00663AEA"/>
    <w:rsid w:val="00663C5A"/>
    <w:rsid w:val="006642DC"/>
    <w:rsid w:val="00664940"/>
    <w:rsid w:val="00665BDD"/>
    <w:rsid w:val="006665D0"/>
    <w:rsid w:val="006676FE"/>
    <w:rsid w:val="00667837"/>
    <w:rsid w:val="00667BD6"/>
    <w:rsid w:val="006702C0"/>
    <w:rsid w:val="0067050A"/>
    <w:rsid w:val="006720F0"/>
    <w:rsid w:val="006728A8"/>
    <w:rsid w:val="00672A66"/>
    <w:rsid w:val="00672D9C"/>
    <w:rsid w:val="0067323D"/>
    <w:rsid w:val="00675496"/>
    <w:rsid w:val="0067556C"/>
    <w:rsid w:val="00675BED"/>
    <w:rsid w:val="006763A5"/>
    <w:rsid w:val="00676589"/>
    <w:rsid w:val="00676A5C"/>
    <w:rsid w:val="00676BB9"/>
    <w:rsid w:val="006777FA"/>
    <w:rsid w:val="006778D9"/>
    <w:rsid w:val="00681398"/>
    <w:rsid w:val="006816AC"/>
    <w:rsid w:val="00681A63"/>
    <w:rsid w:val="0068221D"/>
    <w:rsid w:val="006824A8"/>
    <w:rsid w:val="00683FE9"/>
    <w:rsid w:val="00684079"/>
    <w:rsid w:val="00684153"/>
    <w:rsid w:val="00684B83"/>
    <w:rsid w:val="00684DD4"/>
    <w:rsid w:val="00684E76"/>
    <w:rsid w:val="006854B1"/>
    <w:rsid w:val="0068563B"/>
    <w:rsid w:val="006866C3"/>
    <w:rsid w:val="006870FC"/>
    <w:rsid w:val="006873C5"/>
    <w:rsid w:val="00687484"/>
    <w:rsid w:val="00690C8F"/>
    <w:rsid w:val="00691C9A"/>
    <w:rsid w:val="00691D82"/>
    <w:rsid w:val="00693253"/>
    <w:rsid w:val="00693818"/>
    <w:rsid w:val="00694477"/>
    <w:rsid w:val="00694BED"/>
    <w:rsid w:val="00694D89"/>
    <w:rsid w:val="00694F6E"/>
    <w:rsid w:val="006959B8"/>
    <w:rsid w:val="0069674B"/>
    <w:rsid w:val="00697191"/>
    <w:rsid w:val="00697DD7"/>
    <w:rsid w:val="006A0677"/>
    <w:rsid w:val="006A096F"/>
    <w:rsid w:val="006A0BC0"/>
    <w:rsid w:val="006A14DD"/>
    <w:rsid w:val="006A164A"/>
    <w:rsid w:val="006A2335"/>
    <w:rsid w:val="006A2AFD"/>
    <w:rsid w:val="006A4549"/>
    <w:rsid w:val="006A4D21"/>
    <w:rsid w:val="006A5A72"/>
    <w:rsid w:val="006A685C"/>
    <w:rsid w:val="006A687D"/>
    <w:rsid w:val="006A6DF2"/>
    <w:rsid w:val="006B01C9"/>
    <w:rsid w:val="006B0595"/>
    <w:rsid w:val="006B0AB9"/>
    <w:rsid w:val="006B19AE"/>
    <w:rsid w:val="006B19E3"/>
    <w:rsid w:val="006B1F21"/>
    <w:rsid w:val="006B27F3"/>
    <w:rsid w:val="006B3B78"/>
    <w:rsid w:val="006B4B71"/>
    <w:rsid w:val="006B589C"/>
    <w:rsid w:val="006B5BC2"/>
    <w:rsid w:val="006B69A4"/>
    <w:rsid w:val="006B7796"/>
    <w:rsid w:val="006C0D08"/>
    <w:rsid w:val="006C0DBF"/>
    <w:rsid w:val="006C109F"/>
    <w:rsid w:val="006C1B26"/>
    <w:rsid w:val="006C1EC3"/>
    <w:rsid w:val="006C2038"/>
    <w:rsid w:val="006C306A"/>
    <w:rsid w:val="006C30F0"/>
    <w:rsid w:val="006C3219"/>
    <w:rsid w:val="006C38D5"/>
    <w:rsid w:val="006C4D8E"/>
    <w:rsid w:val="006C4E23"/>
    <w:rsid w:val="006C5FC9"/>
    <w:rsid w:val="006C613E"/>
    <w:rsid w:val="006C6150"/>
    <w:rsid w:val="006C668E"/>
    <w:rsid w:val="006C7254"/>
    <w:rsid w:val="006C791F"/>
    <w:rsid w:val="006C7FC1"/>
    <w:rsid w:val="006D1205"/>
    <w:rsid w:val="006D1332"/>
    <w:rsid w:val="006D158D"/>
    <w:rsid w:val="006D16AF"/>
    <w:rsid w:val="006D1A2B"/>
    <w:rsid w:val="006D24D4"/>
    <w:rsid w:val="006D2B24"/>
    <w:rsid w:val="006D3194"/>
    <w:rsid w:val="006D3BCB"/>
    <w:rsid w:val="006D412A"/>
    <w:rsid w:val="006D55F5"/>
    <w:rsid w:val="006D593D"/>
    <w:rsid w:val="006D6121"/>
    <w:rsid w:val="006D7CB2"/>
    <w:rsid w:val="006E01A3"/>
    <w:rsid w:val="006E02A2"/>
    <w:rsid w:val="006E09FD"/>
    <w:rsid w:val="006E0CAF"/>
    <w:rsid w:val="006E13AB"/>
    <w:rsid w:val="006E14BC"/>
    <w:rsid w:val="006E1658"/>
    <w:rsid w:val="006E1670"/>
    <w:rsid w:val="006E16BE"/>
    <w:rsid w:val="006E1E26"/>
    <w:rsid w:val="006E358E"/>
    <w:rsid w:val="006E4103"/>
    <w:rsid w:val="006E48A9"/>
    <w:rsid w:val="006E4DA0"/>
    <w:rsid w:val="006E5716"/>
    <w:rsid w:val="006E5C20"/>
    <w:rsid w:val="006E67C9"/>
    <w:rsid w:val="006F0709"/>
    <w:rsid w:val="006F0F4F"/>
    <w:rsid w:val="006F2FF1"/>
    <w:rsid w:val="006F309D"/>
    <w:rsid w:val="006F358A"/>
    <w:rsid w:val="006F59DC"/>
    <w:rsid w:val="006F5FFA"/>
    <w:rsid w:val="006F6F43"/>
    <w:rsid w:val="006F7109"/>
    <w:rsid w:val="006F7C4C"/>
    <w:rsid w:val="006F7D32"/>
    <w:rsid w:val="00701434"/>
    <w:rsid w:val="00701EA5"/>
    <w:rsid w:val="00702424"/>
    <w:rsid w:val="00702A22"/>
    <w:rsid w:val="00703A86"/>
    <w:rsid w:val="00703D01"/>
    <w:rsid w:val="00703DB9"/>
    <w:rsid w:val="00703DBC"/>
    <w:rsid w:val="0070438E"/>
    <w:rsid w:val="00705130"/>
    <w:rsid w:val="007059C6"/>
    <w:rsid w:val="00705E1A"/>
    <w:rsid w:val="00706136"/>
    <w:rsid w:val="007064C9"/>
    <w:rsid w:val="007075ED"/>
    <w:rsid w:val="007100A8"/>
    <w:rsid w:val="0071042A"/>
    <w:rsid w:val="00710B3E"/>
    <w:rsid w:val="00710D28"/>
    <w:rsid w:val="00710F7D"/>
    <w:rsid w:val="007115BE"/>
    <w:rsid w:val="007120EA"/>
    <w:rsid w:val="00712742"/>
    <w:rsid w:val="00712C0F"/>
    <w:rsid w:val="00712C8D"/>
    <w:rsid w:val="007143F8"/>
    <w:rsid w:val="00714F92"/>
    <w:rsid w:val="00715019"/>
    <w:rsid w:val="00715318"/>
    <w:rsid w:val="00715623"/>
    <w:rsid w:val="00715AC1"/>
    <w:rsid w:val="007164E4"/>
    <w:rsid w:val="00716B80"/>
    <w:rsid w:val="007203E5"/>
    <w:rsid w:val="0072044D"/>
    <w:rsid w:val="00721DF9"/>
    <w:rsid w:val="00721E4D"/>
    <w:rsid w:val="0072216C"/>
    <w:rsid w:val="00722B70"/>
    <w:rsid w:val="007235DB"/>
    <w:rsid w:val="00723742"/>
    <w:rsid w:val="007237FF"/>
    <w:rsid w:val="0072508D"/>
    <w:rsid w:val="007250D0"/>
    <w:rsid w:val="0072594C"/>
    <w:rsid w:val="00725BD0"/>
    <w:rsid w:val="00726701"/>
    <w:rsid w:val="00726785"/>
    <w:rsid w:val="007273BC"/>
    <w:rsid w:val="00727980"/>
    <w:rsid w:val="007302B3"/>
    <w:rsid w:val="00730733"/>
    <w:rsid w:val="00730E3A"/>
    <w:rsid w:val="00731666"/>
    <w:rsid w:val="00731FD8"/>
    <w:rsid w:val="00732072"/>
    <w:rsid w:val="00733977"/>
    <w:rsid w:val="00734E76"/>
    <w:rsid w:val="00735649"/>
    <w:rsid w:val="00736AAF"/>
    <w:rsid w:val="0073730C"/>
    <w:rsid w:val="0074084C"/>
    <w:rsid w:val="00741876"/>
    <w:rsid w:val="00743765"/>
    <w:rsid w:val="00743978"/>
    <w:rsid w:val="00744C37"/>
    <w:rsid w:val="00744C64"/>
    <w:rsid w:val="00744F4E"/>
    <w:rsid w:val="007454B7"/>
    <w:rsid w:val="0074666B"/>
    <w:rsid w:val="007468BC"/>
    <w:rsid w:val="0074744F"/>
    <w:rsid w:val="0075016D"/>
    <w:rsid w:val="00751482"/>
    <w:rsid w:val="00751FA6"/>
    <w:rsid w:val="00752113"/>
    <w:rsid w:val="00752C0C"/>
    <w:rsid w:val="0075389F"/>
    <w:rsid w:val="00753BCF"/>
    <w:rsid w:val="00753CCF"/>
    <w:rsid w:val="007546DF"/>
    <w:rsid w:val="00756579"/>
    <w:rsid w:val="00756631"/>
    <w:rsid w:val="00756F69"/>
    <w:rsid w:val="00757921"/>
    <w:rsid w:val="007602A3"/>
    <w:rsid w:val="00760889"/>
    <w:rsid w:val="00761D0F"/>
    <w:rsid w:val="00762765"/>
    <w:rsid w:val="007650CB"/>
    <w:rsid w:val="00765A9F"/>
    <w:rsid w:val="00765B2A"/>
    <w:rsid w:val="007670AC"/>
    <w:rsid w:val="00767C45"/>
    <w:rsid w:val="00767CF1"/>
    <w:rsid w:val="007709EE"/>
    <w:rsid w:val="007710D0"/>
    <w:rsid w:val="007716EC"/>
    <w:rsid w:val="00771847"/>
    <w:rsid w:val="00771BB8"/>
    <w:rsid w:val="00771C5B"/>
    <w:rsid w:val="00771FEE"/>
    <w:rsid w:val="007720B4"/>
    <w:rsid w:val="00773911"/>
    <w:rsid w:val="00774398"/>
    <w:rsid w:val="00774C48"/>
    <w:rsid w:val="00775C19"/>
    <w:rsid w:val="00775D49"/>
    <w:rsid w:val="007763F5"/>
    <w:rsid w:val="00776932"/>
    <w:rsid w:val="00776D17"/>
    <w:rsid w:val="00776F3F"/>
    <w:rsid w:val="0077708A"/>
    <w:rsid w:val="007770D1"/>
    <w:rsid w:val="007774E0"/>
    <w:rsid w:val="00780D8A"/>
    <w:rsid w:val="0078109E"/>
    <w:rsid w:val="00781711"/>
    <w:rsid w:val="00781E32"/>
    <w:rsid w:val="007822DF"/>
    <w:rsid w:val="00783A34"/>
    <w:rsid w:val="0078449B"/>
    <w:rsid w:val="00786383"/>
    <w:rsid w:val="00786D45"/>
    <w:rsid w:val="00790948"/>
    <w:rsid w:val="007909DE"/>
    <w:rsid w:val="0079171A"/>
    <w:rsid w:val="0079177C"/>
    <w:rsid w:val="00792206"/>
    <w:rsid w:val="00792670"/>
    <w:rsid w:val="00792B09"/>
    <w:rsid w:val="00794BA0"/>
    <w:rsid w:val="0079553B"/>
    <w:rsid w:val="00795CE6"/>
    <w:rsid w:val="00795D61"/>
    <w:rsid w:val="007968F4"/>
    <w:rsid w:val="00796BD8"/>
    <w:rsid w:val="00797B64"/>
    <w:rsid w:val="007A0C4A"/>
    <w:rsid w:val="007A0C8D"/>
    <w:rsid w:val="007A16C7"/>
    <w:rsid w:val="007A1C02"/>
    <w:rsid w:val="007A24DC"/>
    <w:rsid w:val="007A288C"/>
    <w:rsid w:val="007A2A5A"/>
    <w:rsid w:val="007A2A65"/>
    <w:rsid w:val="007A2AD2"/>
    <w:rsid w:val="007A2AF8"/>
    <w:rsid w:val="007A2B3F"/>
    <w:rsid w:val="007A4120"/>
    <w:rsid w:val="007A5676"/>
    <w:rsid w:val="007A59A1"/>
    <w:rsid w:val="007A6584"/>
    <w:rsid w:val="007A6D66"/>
    <w:rsid w:val="007A6DC5"/>
    <w:rsid w:val="007A7846"/>
    <w:rsid w:val="007B0145"/>
    <w:rsid w:val="007B0DCD"/>
    <w:rsid w:val="007B1E5E"/>
    <w:rsid w:val="007B2369"/>
    <w:rsid w:val="007B2439"/>
    <w:rsid w:val="007B3456"/>
    <w:rsid w:val="007B3A38"/>
    <w:rsid w:val="007B4060"/>
    <w:rsid w:val="007B5449"/>
    <w:rsid w:val="007B6B43"/>
    <w:rsid w:val="007B6C6B"/>
    <w:rsid w:val="007B6DFC"/>
    <w:rsid w:val="007C07CB"/>
    <w:rsid w:val="007C117B"/>
    <w:rsid w:val="007C1404"/>
    <w:rsid w:val="007C175C"/>
    <w:rsid w:val="007C24B2"/>
    <w:rsid w:val="007C40FE"/>
    <w:rsid w:val="007C46CD"/>
    <w:rsid w:val="007C4B7C"/>
    <w:rsid w:val="007C5708"/>
    <w:rsid w:val="007C5B05"/>
    <w:rsid w:val="007C5EB7"/>
    <w:rsid w:val="007C6236"/>
    <w:rsid w:val="007C6B52"/>
    <w:rsid w:val="007C6C7A"/>
    <w:rsid w:val="007C715D"/>
    <w:rsid w:val="007C743A"/>
    <w:rsid w:val="007C7AB5"/>
    <w:rsid w:val="007D0CA2"/>
    <w:rsid w:val="007D12B9"/>
    <w:rsid w:val="007D16C5"/>
    <w:rsid w:val="007D1976"/>
    <w:rsid w:val="007D29EE"/>
    <w:rsid w:val="007D3B83"/>
    <w:rsid w:val="007D4F91"/>
    <w:rsid w:val="007D53E5"/>
    <w:rsid w:val="007D5474"/>
    <w:rsid w:val="007D6819"/>
    <w:rsid w:val="007D6FCC"/>
    <w:rsid w:val="007D7414"/>
    <w:rsid w:val="007E0793"/>
    <w:rsid w:val="007E0B97"/>
    <w:rsid w:val="007E0D3C"/>
    <w:rsid w:val="007E0E0B"/>
    <w:rsid w:val="007E12AB"/>
    <w:rsid w:val="007E2CD5"/>
    <w:rsid w:val="007E3157"/>
    <w:rsid w:val="007E4B0F"/>
    <w:rsid w:val="007E4CE2"/>
    <w:rsid w:val="007E4CF6"/>
    <w:rsid w:val="007E52D4"/>
    <w:rsid w:val="007E5C8B"/>
    <w:rsid w:val="007E60A0"/>
    <w:rsid w:val="007E6155"/>
    <w:rsid w:val="007E6BE5"/>
    <w:rsid w:val="007F0E10"/>
    <w:rsid w:val="007F1E80"/>
    <w:rsid w:val="007F213B"/>
    <w:rsid w:val="007F21ED"/>
    <w:rsid w:val="007F226F"/>
    <w:rsid w:val="007F2F6C"/>
    <w:rsid w:val="007F3683"/>
    <w:rsid w:val="007F36C9"/>
    <w:rsid w:val="007F3BB9"/>
    <w:rsid w:val="007F45EF"/>
    <w:rsid w:val="007F46C4"/>
    <w:rsid w:val="007F5412"/>
    <w:rsid w:val="007F635E"/>
    <w:rsid w:val="007F741B"/>
    <w:rsid w:val="007F7816"/>
    <w:rsid w:val="00800E2E"/>
    <w:rsid w:val="008021D9"/>
    <w:rsid w:val="0080226B"/>
    <w:rsid w:val="008027D5"/>
    <w:rsid w:val="0080331F"/>
    <w:rsid w:val="008036E5"/>
    <w:rsid w:val="008044D9"/>
    <w:rsid w:val="0080521D"/>
    <w:rsid w:val="00805C91"/>
    <w:rsid w:val="00806FB6"/>
    <w:rsid w:val="00807713"/>
    <w:rsid w:val="00810415"/>
    <w:rsid w:val="008116EE"/>
    <w:rsid w:val="00811A29"/>
    <w:rsid w:val="0081378B"/>
    <w:rsid w:val="00813B18"/>
    <w:rsid w:val="008147A5"/>
    <w:rsid w:val="008149AF"/>
    <w:rsid w:val="00814AF8"/>
    <w:rsid w:val="00814D12"/>
    <w:rsid w:val="00814DC6"/>
    <w:rsid w:val="00816BED"/>
    <w:rsid w:val="0081708E"/>
    <w:rsid w:val="00817A23"/>
    <w:rsid w:val="0082063B"/>
    <w:rsid w:val="00820B31"/>
    <w:rsid w:val="00820D62"/>
    <w:rsid w:val="00820E4E"/>
    <w:rsid w:val="008227D1"/>
    <w:rsid w:val="00822A07"/>
    <w:rsid w:val="00822C4D"/>
    <w:rsid w:val="00822E79"/>
    <w:rsid w:val="0082323A"/>
    <w:rsid w:val="00823700"/>
    <w:rsid w:val="00823A7D"/>
    <w:rsid w:val="00824686"/>
    <w:rsid w:val="00824BA5"/>
    <w:rsid w:val="00824BDA"/>
    <w:rsid w:val="00826CCF"/>
    <w:rsid w:val="008272B2"/>
    <w:rsid w:val="008272DC"/>
    <w:rsid w:val="008273CF"/>
    <w:rsid w:val="00827FE5"/>
    <w:rsid w:val="00830762"/>
    <w:rsid w:val="00830EF7"/>
    <w:rsid w:val="00831A0C"/>
    <w:rsid w:val="00831B59"/>
    <w:rsid w:val="00832C50"/>
    <w:rsid w:val="00834088"/>
    <w:rsid w:val="008341D0"/>
    <w:rsid w:val="00834BC4"/>
    <w:rsid w:val="008357CF"/>
    <w:rsid w:val="008376BC"/>
    <w:rsid w:val="0084034B"/>
    <w:rsid w:val="00840BAD"/>
    <w:rsid w:val="00840E7A"/>
    <w:rsid w:val="00842405"/>
    <w:rsid w:val="008435FD"/>
    <w:rsid w:val="00843CF9"/>
    <w:rsid w:val="008441D5"/>
    <w:rsid w:val="00845116"/>
    <w:rsid w:val="008452F2"/>
    <w:rsid w:val="00845ABF"/>
    <w:rsid w:val="00845F0D"/>
    <w:rsid w:val="008463C9"/>
    <w:rsid w:val="008466C0"/>
    <w:rsid w:val="0084768A"/>
    <w:rsid w:val="00847EFF"/>
    <w:rsid w:val="008501D7"/>
    <w:rsid w:val="0085038B"/>
    <w:rsid w:val="0085124A"/>
    <w:rsid w:val="00852A2A"/>
    <w:rsid w:val="008534F0"/>
    <w:rsid w:val="008542E8"/>
    <w:rsid w:val="008545D7"/>
    <w:rsid w:val="00854BF3"/>
    <w:rsid w:val="00857739"/>
    <w:rsid w:val="00857843"/>
    <w:rsid w:val="00857F04"/>
    <w:rsid w:val="008600DC"/>
    <w:rsid w:val="008619D9"/>
    <w:rsid w:val="00861C77"/>
    <w:rsid w:val="00862B12"/>
    <w:rsid w:val="00862FE4"/>
    <w:rsid w:val="0086389A"/>
    <w:rsid w:val="0086397A"/>
    <w:rsid w:val="00863EA7"/>
    <w:rsid w:val="008641E1"/>
    <w:rsid w:val="008644A4"/>
    <w:rsid w:val="00866F75"/>
    <w:rsid w:val="0086770E"/>
    <w:rsid w:val="00867F2E"/>
    <w:rsid w:val="0087083C"/>
    <w:rsid w:val="00870EA2"/>
    <w:rsid w:val="00872109"/>
    <w:rsid w:val="008721BF"/>
    <w:rsid w:val="008722D9"/>
    <w:rsid w:val="00872D35"/>
    <w:rsid w:val="00873FED"/>
    <w:rsid w:val="0087605E"/>
    <w:rsid w:val="00876AED"/>
    <w:rsid w:val="008772D6"/>
    <w:rsid w:val="00877EE5"/>
    <w:rsid w:val="00880819"/>
    <w:rsid w:val="00880C12"/>
    <w:rsid w:val="00881030"/>
    <w:rsid w:val="008817DE"/>
    <w:rsid w:val="00881DA6"/>
    <w:rsid w:val="00881FF4"/>
    <w:rsid w:val="00882968"/>
    <w:rsid w:val="0088446E"/>
    <w:rsid w:val="00884799"/>
    <w:rsid w:val="008848E1"/>
    <w:rsid w:val="00884940"/>
    <w:rsid w:val="008865F3"/>
    <w:rsid w:val="00886B1B"/>
    <w:rsid w:val="008870E6"/>
    <w:rsid w:val="0088739D"/>
    <w:rsid w:val="00887631"/>
    <w:rsid w:val="00887C4F"/>
    <w:rsid w:val="00890A43"/>
    <w:rsid w:val="008913FD"/>
    <w:rsid w:val="0089161D"/>
    <w:rsid w:val="00891EC1"/>
    <w:rsid w:val="008920AE"/>
    <w:rsid w:val="008924C2"/>
    <w:rsid w:val="008925B9"/>
    <w:rsid w:val="00893AC6"/>
    <w:rsid w:val="00893D3A"/>
    <w:rsid w:val="008944A5"/>
    <w:rsid w:val="008952ED"/>
    <w:rsid w:val="00895CA8"/>
    <w:rsid w:val="00897BF7"/>
    <w:rsid w:val="00897C63"/>
    <w:rsid w:val="008A024A"/>
    <w:rsid w:val="008A0494"/>
    <w:rsid w:val="008A089C"/>
    <w:rsid w:val="008A095E"/>
    <w:rsid w:val="008A0C18"/>
    <w:rsid w:val="008A0D3D"/>
    <w:rsid w:val="008A245E"/>
    <w:rsid w:val="008A26CA"/>
    <w:rsid w:val="008A27EA"/>
    <w:rsid w:val="008A2AFF"/>
    <w:rsid w:val="008A32B2"/>
    <w:rsid w:val="008A3E36"/>
    <w:rsid w:val="008A59F7"/>
    <w:rsid w:val="008A6E85"/>
    <w:rsid w:val="008A7817"/>
    <w:rsid w:val="008A7E7E"/>
    <w:rsid w:val="008A7F06"/>
    <w:rsid w:val="008B07DB"/>
    <w:rsid w:val="008B1FEE"/>
    <w:rsid w:val="008B251F"/>
    <w:rsid w:val="008B2BA4"/>
    <w:rsid w:val="008B2E2F"/>
    <w:rsid w:val="008B3736"/>
    <w:rsid w:val="008B40CE"/>
    <w:rsid w:val="008B4350"/>
    <w:rsid w:val="008B484E"/>
    <w:rsid w:val="008B4DCF"/>
    <w:rsid w:val="008B54A1"/>
    <w:rsid w:val="008B5775"/>
    <w:rsid w:val="008B662B"/>
    <w:rsid w:val="008B7DDB"/>
    <w:rsid w:val="008C14B5"/>
    <w:rsid w:val="008C18AA"/>
    <w:rsid w:val="008C1DCC"/>
    <w:rsid w:val="008C2337"/>
    <w:rsid w:val="008C322D"/>
    <w:rsid w:val="008C3515"/>
    <w:rsid w:val="008C4110"/>
    <w:rsid w:val="008C415C"/>
    <w:rsid w:val="008C536B"/>
    <w:rsid w:val="008C6176"/>
    <w:rsid w:val="008C6230"/>
    <w:rsid w:val="008C6BF6"/>
    <w:rsid w:val="008C6FC3"/>
    <w:rsid w:val="008C72BD"/>
    <w:rsid w:val="008D07E0"/>
    <w:rsid w:val="008D0A75"/>
    <w:rsid w:val="008D0CBA"/>
    <w:rsid w:val="008D1BA4"/>
    <w:rsid w:val="008D2262"/>
    <w:rsid w:val="008D3329"/>
    <w:rsid w:val="008D43B7"/>
    <w:rsid w:val="008D6399"/>
    <w:rsid w:val="008D69B3"/>
    <w:rsid w:val="008D6A4F"/>
    <w:rsid w:val="008D6E75"/>
    <w:rsid w:val="008D7879"/>
    <w:rsid w:val="008E11EB"/>
    <w:rsid w:val="008E1A06"/>
    <w:rsid w:val="008E49CD"/>
    <w:rsid w:val="008E4D0C"/>
    <w:rsid w:val="008E61BE"/>
    <w:rsid w:val="008E72F5"/>
    <w:rsid w:val="008E75A5"/>
    <w:rsid w:val="008E7709"/>
    <w:rsid w:val="008E7904"/>
    <w:rsid w:val="008E7D46"/>
    <w:rsid w:val="008E7EDF"/>
    <w:rsid w:val="008F0B5E"/>
    <w:rsid w:val="008F0F04"/>
    <w:rsid w:val="008F122C"/>
    <w:rsid w:val="008F2A51"/>
    <w:rsid w:val="008F3667"/>
    <w:rsid w:val="008F49A9"/>
    <w:rsid w:val="008F4DA4"/>
    <w:rsid w:val="008F5979"/>
    <w:rsid w:val="008F61E1"/>
    <w:rsid w:val="008F7179"/>
    <w:rsid w:val="008F7AA7"/>
    <w:rsid w:val="008F7F9B"/>
    <w:rsid w:val="00901272"/>
    <w:rsid w:val="00901514"/>
    <w:rsid w:val="009027F2"/>
    <w:rsid w:val="009032CF"/>
    <w:rsid w:val="00903C32"/>
    <w:rsid w:val="00907E92"/>
    <w:rsid w:val="009103AF"/>
    <w:rsid w:val="009106C9"/>
    <w:rsid w:val="0091100B"/>
    <w:rsid w:val="00911315"/>
    <w:rsid w:val="00912318"/>
    <w:rsid w:val="00913EF9"/>
    <w:rsid w:val="00913F2A"/>
    <w:rsid w:val="00914319"/>
    <w:rsid w:val="009149FC"/>
    <w:rsid w:val="009157F9"/>
    <w:rsid w:val="0091692F"/>
    <w:rsid w:val="00916B16"/>
    <w:rsid w:val="00917378"/>
    <w:rsid w:val="009173B9"/>
    <w:rsid w:val="0091792F"/>
    <w:rsid w:val="009208E8"/>
    <w:rsid w:val="00921034"/>
    <w:rsid w:val="009214AB"/>
    <w:rsid w:val="009221C3"/>
    <w:rsid w:val="0092222B"/>
    <w:rsid w:val="009222A0"/>
    <w:rsid w:val="00922678"/>
    <w:rsid w:val="009227BE"/>
    <w:rsid w:val="009231C4"/>
    <w:rsid w:val="00923694"/>
    <w:rsid w:val="00923B51"/>
    <w:rsid w:val="009242FA"/>
    <w:rsid w:val="00925AE7"/>
    <w:rsid w:val="00925B41"/>
    <w:rsid w:val="00930519"/>
    <w:rsid w:val="00930867"/>
    <w:rsid w:val="00930B9F"/>
    <w:rsid w:val="0093185C"/>
    <w:rsid w:val="00931BB2"/>
    <w:rsid w:val="009320FA"/>
    <w:rsid w:val="0093335D"/>
    <w:rsid w:val="009337AB"/>
    <w:rsid w:val="00933A04"/>
    <w:rsid w:val="00933B08"/>
    <w:rsid w:val="009342BB"/>
    <w:rsid w:val="00934B89"/>
    <w:rsid w:val="0093554D"/>
    <w:rsid w:val="0093613E"/>
    <w:rsid w:val="009369CE"/>
    <w:rsid w:val="009374AA"/>
    <w:rsid w:val="0094072A"/>
    <w:rsid w:val="00940EF0"/>
    <w:rsid w:val="00941163"/>
    <w:rsid w:val="00941642"/>
    <w:rsid w:val="0094170E"/>
    <w:rsid w:val="00943026"/>
    <w:rsid w:val="009432AE"/>
    <w:rsid w:val="00944036"/>
    <w:rsid w:val="00944126"/>
    <w:rsid w:val="00945B22"/>
    <w:rsid w:val="00945F1B"/>
    <w:rsid w:val="00946E66"/>
    <w:rsid w:val="00947118"/>
    <w:rsid w:val="00947347"/>
    <w:rsid w:val="0095020E"/>
    <w:rsid w:val="009502E8"/>
    <w:rsid w:val="00951C6E"/>
    <w:rsid w:val="00954D49"/>
    <w:rsid w:val="009558A0"/>
    <w:rsid w:val="009561CB"/>
    <w:rsid w:val="0095649C"/>
    <w:rsid w:val="00956ACB"/>
    <w:rsid w:val="00956C1D"/>
    <w:rsid w:val="009612AD"/>
    <w:rsid w:val="00961779"/>
    <w:rsid w:val="00961E0B"/>
    <w:rsid w:val="00961FC2"/>
    <w:rsid w:val="00963A06"/>
    <w:rsid w:val="00964A8B"/>
    <w:rsid w:val="00964CC4"/>
    <w:rsid w:val="00965382"/>
    <w:rsid w:val="0096566C"/>
    <w:rsid w:val="0096580C"/>
    <w:rsid w:val="0096631D"/>
    <w:rsid w:val="00966527"/>
    <w:rsid w:val="00966910"/>
    <w:rsid w:val="00966B81"/>
    <w:rsid w:val="00967978"/>
    <w:rsid w:val="0097137B"/>
    <w:rsid w:val="00971765"/>
    <w:rsid w:val="00971E29"/>
    <w:rsid w:val="00971F6C"/>
    <w:rsid w:val="00972AD6"/>
    <w:rsid w:val="00973425"/>
    <w:rsid w:val="009738FF"/>
    <w:rsid w:val="00973B9B"/>
    <w:rsid w:val="00973E56"/>
    <w:rsid w:val="00974576"/>
    <w:rsid w:val="00974AC5"/>
    <w:rsid w:val="00975080"/>
    <w:rsid w:val="00975161"/>
    <w:rsid w:val="00975AA7"/>
    <w:rsid w:val="00977CD8"/>
    <w:rsid w:val="0098009A"/>
    <w:rsid w:val="00981051"/>
    <w:rsid w:val="00981117"/>
    <w:rsid w:val="009815B3"/>
    <w:rsid w:val="00981A21"/>
    <w:rsid w:val="00981C65"/>
    <w:rsid w:val="00983111"/>
    <w:rsid w:val="00983C4B"/>
    <w:rsid w:val="00984EFA"/>
    <w:rsid w:val="00984FF3"/>
    <w:rsid w:val="0098511D"/>
    <w:rsid w:val="00986E77"/>
    <w:rsid w:val="009878EA"/>
    <w:rsid w:val="009917C1"/>
    <w:rsid w:val="00991E0D"/>
    <w:rsid w:val="009921EA"/>
    <w:rsid w:val="00992348"/>
    <w:rsid w:val="00992B13"/>
    <w:rsid w:val="00993300"/>
    <w:rsid w:val="00994BC0"/>
    <w:rsid w:val="00996ACB"/>
    <w:rsid w:val="00997169"/>
    <w:rsid w:val="00997982"/>
    <w:rsid w:val="00997B6A"/>
    <w:rsid w:val="009A0608"/>
    <w:rsid w:val="009A10AD"/>
    <w:rsid w:val="009A13CC"/>
    <w:rsid w:val="009A17B6"/>
    <w:rsid w:val="009A180C"/>
    <w:rsid w:val="009A1A15"/>
    <w:rsid w:val="009A1C2A"/>
    <w:rsid w:val="009A2210"/>
    <w:rsid w:val="009A2647"/>
    <w:rsid w:val="009A338C"/>
    <w:rsid w:val="009A3B0F"/>
    <w:rsid w:val="009A3D39"/>
    <w:rsid w:val="009A3EED"/>
    <w:rsid w:val="009A5581"/>
    <w:rsid w:val="009A5C8A"/>
    <w:rsid w:val="009A7FA7"/>
    <w:rsid w:val="009B08B1"/>
    <w:rsid w:val="009B1990"/>
    <w:rsid w:val="009B3715"/>
    <w:rsid w:val="009B3766"/>
    <w:rsid w:val="009B3C6A"/>
    <w:rsid w:val="009B44D6"/>
    <w:rsid w:val="009B48C4"/>
    <w:rsid w:val="009B4B87"/>
    <w:rsid w:val="009B58B5"/>
    <w:rsid w:val="009B67B2"/>
    <w:rsid w:val="009B7964"/>
    <w:rsid w:val="009B7F77"/>
    <w:rsid w:val="009B7FBF"/>
    <w:rsid w:val="009C058B"/>
    <w:rsid w:val="009C1254"/>
    <w:rsid w:val="009C20FE"/>
    <w:rsid w:val="009C235A"/>
    <w:rsid w:val="009C27F9"/>
    <w:rsid w:val="009C3399"/>
    <w:rsid w:val="009C347B"/>
    <w:rsid w:val="009C35B2"/>
    <w:rsid w:val="009C3C37"/>
    <w:rsid w:val="009C3DA1"/>
    <w:rsid w:val="009C494E"/>
    <w:rsid w:val="009C4B61"/>
    <w:rsid w:val="009C5176"/>
    <w:rsid w:val="009C5398"/>
    <w:rsid w:val="009C5400"/>
    <w:rsid w:val="009C5C5E"/>
    <w:rsid w:val="009C6F09"/>
    <w:rsid w:val="009C7720"/>
    <w:rsid w:val="009C77A6"/>
    <w:rsid w:val="009C77C1"/>
    <w:rsid w:val="009D0301"/>
    <w:rsid w:val="009D0746"/>
    <w:rsid w:val="009D124C"/>
    <w:rsid w:val="009D13A0"/>
    <w:rsid w:val="009D1B16"/>
    <w:rsid w:val="009D2036"/>
    <w:rsid w:val="009D28AC"/>
    <w:rsid w:val="009D2D07"/>
    <w:rsid w:val="009D3CA3"/>
    <w:rsid w:val="009D4363"/>
    <w:rsid w:val="009D4AB7"/>
    <w:rsid w:val="009D5BFF"/>
    <w:rsid w:val="009D6164"/>
    <w:rsid w:val="009D64E2"/>
    <w:rsid w:val="009D6F14"/>
    <w:rsid w:val="009D7539"/>
    <w:rsid w:val="009E07E4"/>
    <w:rsid w:val="009E087E"/>
    <w:rsid w:val="009E0F2E"/>
    <w:rsid w:val="009E11E2"/>
    <w:rsid w:val="009E1203"/>
    <w:rsid w:val="009E1411"/>
    <w:rsid w:val="009E203B"/>
    <w:rsid w:val="009E22BE"/>
    <w:rsid w:val="009E264B"/>
    <w:rsid w:val="009E2C64"/>
    <w:rsid w:val="009E44FE"/>
    <w:rsid w:val="009E4957"/>
    <w:rsid w:val="009E4C7A"/>
    <w:rsid w:val="009E5BF1"/>
    <w:rsid w:val="009E74B2"/>
    <w:rsid w:val="009EB6EC"/>
    <w:rsid w:val="009F0253"/>
    <w:rsid w:val="009F04FC"/>
    <w:rsid w:val="009F05CA"/>
    <w:rsid w:val="009F09ED"/>
    <w:rsid w:val="009F0E42"/>
    <w:rsid w:val="009F1D1D"/>
    <w:rsid w:val="009F229D"/>
    <w:rsid w:val="009F23E2"/>
    <w:rsid w:val="009F2FBA"/>
    <w:rsid w:val="009F3770"/>
    <w:rsid w:val="009F3AA0"/>
    <w:rsid w:val="009F4257"/>
    <w:rsid w:val="009F496D"/>
    <w:rsid w:val="009F55F2"/>
    <w:rsid w:val="009F657C"/>
    <w:rsid w:val="009F7160"/>
    <w:rsid w:val="009F7389"/>
    <w:rsid w:val="009F784A"/>
    <w:rsid w:val="009F7F05"/>
    <w:rsid w:val="00A00A31"/>
    <w:rsid w:val="00A01B3E"/>
    <w:rsid w:val="00A02333"/>
    <w:rsid w:val="00A028FD"/>
    <w:rsid w:val="00A02F5B"/>
    <w:rsid w:val="00A033BB"/>
    <w:rsid w:val="00A0342C"/>
    <w:rsid w:val="00A041B2"/>
    <w:rsid w:val="00A04406"/>
    <w:rsid w:val="00A04BBB"/>
    <w:rsid w:val="00A04F9C"/>
    <w:rsid w:val="00A054DF"/>
    <w:rsid w:val="00A059DE"/>
    <w:rsid w:val="00A05F6B"/>
    <w:rsid w:val="00A05F95"/>
    <w:rsid w:val="00A063C1"/>
    <w:rsid w:val="00A06DC8"/>
    <w:rsid w:val="00A0726E"/>
    <w:rsid w:val="00A073A7"/>
    <w:rsid w:val="00A07981"/>
    <w:rsid w:val="00A10E29"/>
    <w:rsid w:val="00A115A8"/>
    <w:rsid w:val="00A11A9E"/>
    <w:rsid w:val="00A12C84"/>
    <w:rsid w:val="00A12CC4"/>
    <w:rsid w:val="00A12D1F"/>
    <w:rsid w:val="00A12F77"/>
    <w:rsid w:val="00A13E92"/>
    <w:rsid w:val="00A14161"/>
    <w:rsid w:val="00A14342"/>
    <w:rsid w:val="00A1517B"/>
    <w:rsid w:val="00A15691"/>
    <w:rsid w:val="00A159E0"/>
    <w:rsid w:val="00A15C63"/>
    <w:rsid w:val="00A1621D"/>
    <w:rsid w:val="00A16A7E"/>
    <w:rsid w:val="00A16FB3"/>
    <w:rsid w:val="00A17021"/>
    <w:rsid w:val="00A173C5"/>
    <w:rsid w:val="00A2089F"/>
    <w:rsid w:val="00A20A1D"/>
    <w:rsid w:val="00A21073"/>
    <w:rsid w:val="00A21076"/>
    <w:rsid w:val="00A214BB"/>
    <w:rsid w:val="00A2180F"/>
    <w:rsid w:val="00A21CC7"/>
    <w:rsid w:val="00A2399E"/>
    <w:rsid w:val="00A23AFA"/>
    <w:rsid w:val="00A259AE"/>
    <w:rsid w:val="00A25A9A"/>
    <w:rsid w:val="00A26288"/>
    <w:rsid w:val="00A26964"/>
    <w:rsid w:val="00A26EA9"/>
    <w:rsid w:val="00A27AAE"/>
    <w:rsid w:val="00A27E38"/>
    <w:rsid w:val="00A27FAC"/>
    <w:rsid w:val="00A303D7"/>
    <w:rsid w:val="00A3047A"/>
    <w:rsid w:val="00A3075C"/>
    <w:rsid w:val="00A30B95"/>
    <w:rsid w:val="00A31630"/>
    <w:rsid w:val="00A31B3E"/>
    <w:rsid w:val="00A31C4E"/>
    <w:rsid w:val="00A32768"/>
    <w:rsid w:val="00A329D3"/>
    <w:rsid w:val="00A3302D"/>
    <w:rsid w:val="00A34152"/>
    <w:rsid w:val="00A35DF0"/>
    <w:rsid w:val="00A411F7"/>
    <w:rsid w:val="00A41306"/>
    <w:rsid w:val="00A42A9B"/>
    <w:rsid w:val="00A42B88"/>
    <w:rsid w:val="00A42F58"/>
    <w:rsid w:val="00A435E5"/>
    <w:rsid w:val="00A43C55"/>
    <w:rsid w:val="00A43E58"/>
    <w:rsid w:val="00A441C5"/>
    <w:rsid w:val="00A447AC"/>
    <w:rsid w:val="00A46429"/>
    <w:rsid w:val="00A47260"/>
    <w:rsid w:val="00A509BE"/>
    <w:rsid w:val="00A50F4B"/>
    <w:rsid w:val="00A52541"/>
    <w:rsid w:val="00A52585"/>
    <w:rsid w:val="00A531E8"/>
    <w:rsid w:val="00A532F3"/>
    <w:rsid w:val="00A54831"/>
    <w:rsid w:val="00A55861"/>
    <w:rsid w:val="00A55A53"/>
    <w:rsid w:val="00A56801"/>
    <w:rsid w:val="00A56DF4"/>
    <w:rsid w:val="00A57966"/>
    <w:rsid w:val="00A57A30"/>
    <w:rsid w:val="00A57B3B"/>
    <w:rsid w:val="00A57BAF"/>
    <w:rsid w:val="00A609BB"/>
    <w:rsid w:val="00A61604"/>
    <w:rsid w:val="00A61E9E"/>
    <w:rsid w:val="00A621DD"/>
    <w:rsid w:val="00A62433"/>
    <w:rsid w:val="00A6295E"/>
    <w:rsid w:val="00A62E45"/>
    <w:rsid w:val="00A6378A"/>
    <w:rsid w:val="00A649BB"/>
    <w:rsid w:val="00A64A5F"/>
    <w:rsid w:val="00A65527"/>
    <w:rsid w:val="00A66219"/>
    <w:rsid w:val="00A66D96"/>
    <w:rsid w:val="00A67496"/>
    <w:rsid w:val="00A677B6"/>
    <w:rsid w:val="00A679A5"/>
    <w:rsid w:val="00A679F3"/>
    <w:rsid w:val="00A67E1F"/>
    <w:rsid w:val="00A721EF"/>
    <w:rsid w:val="00A728E6"/>
    <w:rsid w:val="00A72E3F"/>
    <w:rsid w:val="00A73283"/>
    <w:rsid w:val="00A736B4"/>
    <w:rsid w:val="00A73B7E"/>
    <w:rsid w:val="00A73F33"/>
    <w:rsid w:val="00A7560A"/>
    <w:rsid w:val="00A757F6"/>
    <w:rsid w:val="00A76F82"/>
    <w:rsid w:val="00A76F9E"/>
    <w:rsid w:val="00A77B8C"/>
    <w:rsid w:val="00A80DF8"/>
    <w:rsid w:val="00A80F83"/>
    <w:rsid w:val="00A83AD3"/>
    <w:rsid w:val="00A8489E"/>
    <w:rsid w:val="00A85996"/>
    <w:rsid w:val="00A86BC3"/>
    <w:rsid w:val="00A86C14"/>
    <w:rsid w:val="00A874B0"/>
    <w:rsid w:val="00A927FF"/>
    <w:rsid w:val="00A928CD"/>
    <w:rsid w:val="00A933EC"/>
    <w:rsid w:val="00A93873"/>
    <w:rsid w:val="00A9620B"/>
    <w:rsid w:val="00A96474"/>
    <w:rsid w:val="00A966C7"/>
    <w:rsid w:val="00A9694E"/>
    <w:rsid w:val="00A96C9C"/>
    <w:rsid w:val="00A979B8"/>
    <w:rsid w:val="00AA0546"/>
    <w:rsid w:val="00AA07AC"/>
    <w:rsid w:val="00AA08AE"/>
    <w:rsid w:val="00AA0D6F"/>
    <w:rsid w:val="00AA1F61"/>
    <w:rsid w:val="00AA2728"/>
    <w:rsid w:val="00AA351A"/>
    <w:rsid w:val="00AA4620"/>
    <w:rsid w:val="00AA47CD"/>
    <w:rsid w:val="00AA4A8D"/>
    <w:rsid w:val="00AA4BD0"/>
    <w:rsid w:val="00AA530E"/>
    <w:rsid w:val="00AA57A7"/>
    <w:rsid w:val="00AA5A7F"/>
    <w:rsid w:val="00AA66A4"/>
    <w:rsid w:val="00AA688A"/>
    <w:rsid w:val="00AA7402"/>
    <w:rsid w:val="00AB1A74"/>
    <w:rsid w:val="00AB3939"/>
    <w:rsid w:val="00AB4870"/>
    <w:rsid w:val="00AB4D36"/>
    <w:rsid w:val="00AB504C"/>
    <w:rsid w:val="00AB6332"/>
    <w:rsid w:val="00AB7801"/>
    <w:rsid w:val="00AB7E61"/>
    <w:rsid w:val="00AC0227"/>
    <w:rsid w:val="00AC056D"/>
    <w:rsid w:val="00AC1F68"/>
    <w:rsid w:val="00AC29F3"/>
    <w:rsid w:val="00AC2E3A"/>
    <w:rsid w:val="00AC2EA5"/>
    <w:rsid w:val="00AC337F"/>
    <w:rsid w:val="00AC34FD"/>
    <w:rsid w:val="00AC3AB1"/>
    <w:rsid w:val="00AC4480"/>
    <w:rsid w:val="00AC5215"/>
    <w:rsid w:val="00AC6422"/>
    <w:rsid w:val="00AC6442"/>
    <w:rsid w:val="00AC6B35"/>
    <w:rsid w:val="00AD006C"/>
    <w:rsid w:val="00AD061A"/>
    <w:rsid w:val="00AD0B71"/>
    <w:rsid w:val="00AD1AF8"/>
    <w:rsid w:val="00AD2102"/>
    <w:rsid w:val="00AD299A"/>
    <w:rsid w:val="00AD3631"/>
    <w:rsid w:val="00AD4E57"/>
    <w:rsid w:val="00AD540F"/>
    <w:rsid w:val="00AD7D3B"/>
    <w:rsid w:val="00AE0FE6"/>
    <w:rsid w:val="00AE11C6"/>
    <w:rsid w:val="00AE13A9"/>
    <w:rsid w:val="00AE2E3C"/>
    <w:rsid w:val="00AE41D4"/>
    <w:rsid w:val="00AE4261"/>
    <w:rsid w:val="00AE428C"/>
    <w:rsid w:val="00AE4555"/>
    <w:rsid w:val="00AE467C"/>
    <w:rsid w:val="00AE472D"/>
    <w:rsid w:val="00AE5A17"/>
    <w:rsid w:val="00AE5C15"/>
    <w:rsid w:val="00AE5E21"/>
    <w:rsid w:val="00AE6254"/>
    <w:rsid w:val="00AE6955"/>
    <w:rsid w:val="00AE6BB3"/>
    <w:rsid w:val="00AF085B"/>
    <w:rsid w:val="00AF18FD"/>
    <w:rsid w:val="00AF2138"/>
    <w:rsid w:val="00AF2EBC"/>
    <w:rsid w:val="00AF2FF8"/>
    <w:rsid w:val="00AF30E4"/>
    <w:rsid w:val="00AF41F1"/>
    <w:rsid w:val="00AF511B"/>
    <w:rsid w:val="00AF5A40"/>
    <w:rsid w:val="00AF5E1B"/>
    <w:rsid w:val="00AF5ED3"/>
    <w:rsid w:val="00AF69C6"/>
    <w:rsid w:val="00AF69E0"/>
    <w:rsid w:val="00AF74A4"/>
    <w:rsid w:val="00AF7EA5"/>
    <w:rsid w:val="00B01B27"/>
    <w:rsid w:val="00B01BAA"/>
    <w:rsid w:val="00B027F5"/>
    <w:rsid w:val="00B035FC"/>
    <w:rsid w:val="00B049EE"/>
    <w:rsid w:val="00B053B6"/>
    <w:rsid w:val="00B054AC"/>
    <w:rsid w:val="00B05E24"/>
    <w:rsid w:val="00B07865"/>
    <w:rsid w:val="00B07BFF"/>
    <w:rsid w:val="00B07E9C"/>
    <w:rsid w:val="00B07F1C"/>
    <w:rsid w:val="00B10209"/>
    <w:rsid w:val="00B10B16"/>
    <w:rsid w:val="00B10B68"/>
    <w:rsid w:val="00B10EE5"/>
    <w:rsid w:val="00B113E7"/>
    <w:rsid w:val="00B11E2D"/>
    <w:rsid w:val="00B11F47"/>
    <w:rsid w:val="00B12210"/>
    <w:rsid w:val="00B1250D"/>
    <w:rsid w:val="00B12C04"/>
    <w:rsid w:val="00B12DDB"/>
    <w:rsid w:val="00B1359D"/>
    <w:rsid w:val="00B13A9D"/>
    <w:rsid w:val="00B13AD8"/>
    <w:rsid w:val="00B14302"/>
    <w:rsid w:val="00B14F72"/>
    <w:rsid w:val="00B15CA4"/>
    <w:rsid w:val="00B16AF8"/>
    <w:rsid w:val="00B16C4B"/>
    <w:rsid w:val="00B16C54"/>
    <w:rsid w:val="00B17482"/>
    <w:rsid w:val="00B17828"/>
    <w:rsid w:val="00B17EC5"/>
    <w:rsid w:val="00B2092D"/>
    <w:rsid w:val="00B210D4"/>
    <w:rsid w:val="00B22004"/>
    <w:rsid w:val="00B221CF"/>
    <w:rsid w:val="00B231E5"/>
    <w:rsid w:val="00B23637"/>
    <w:rsid w:val="00B23CA4"/>
    <w:rsid w:val="00B241BE"/>
    <w:rsid w:val="00B24707"/>
    <w:rsid w:val="00B2514E"/>
    <w:rsid w:val="00B25503"/>
    <w:rsid w:val="00B25F93"/>
    <w:rsid w:val="00B27FC7"/>
    <w:rsid w:val="00B312FB"/>
    <w:rsid w:val="00B31523"/>
    <w:rsid w:val="00B316CF"/>
    <w:rsid w:val="00B31720"/>
    <w:rsid w:val="00B335DF"/>
    <w:rsid w:val="00B3394F"/>
    <w:rsid w:val="00B35611"/>
    <w:rsid w:val="00B36D2E"/>
    <w:rsid w:val="00B37DA8"/>
    <w:rsid w:val="00B40C17"/>
    <w:rsid w:val="00B41AB7"/>
    <w:rsid w:val="00B41FD8"/>
    <w:rsid w:val="00B43649"/>
    <w:rsid w:val="00B43871"/>
    <w:rsid w:val="00B43B05"/>
    <w:rsid w:val="00B45509"/>
    <w:rsid w:val="00B47527"/>
    <w:rsid w:val="00B47994"/>
    <w:rsid w:val="00B47C5A"/>
    <w:rsid w:val="00B50EAB"/>
    <w:rsid w:val="00B51054"/>
    <w:rsid w:val="00B51C49"/>
    <w:rsid w:val="00B528C4"/>
    <w:rsid w:val="00B52A66"/>
    <w:rsid w:val="00B52F4E"/>
    <w:rsid w:val="00B53ABF"/>
    <w:rsid w:val="00B55D4B"/>
    <w:rsid w:val="00B56854"/>
    <w:rsid w:val="00B578AF"/>
    <w:rsid w:val="00B57DE3"/>
    <w:rsid w:val="00B6025C"/>
    <w:rsid w:val="00B605D0"/>
    <w:rsid w:val="00B614C3"/>
    <w:rsid w:val="00B625F5"/>
    <w:rsid w:val="00B6262D"/>
    <w:rsid w:val="00B632D4"/>
    <w:rsid w:val="00B634E1"/>
    <w:rsid w:val="00B63F62"/>
    <w:rsid w:val="00B649B0"/>
    <w:rsid w:val="00B64AEC"/>
    <w:rsid w:val="00B64C7F"/>
    <w:rsid w:val="00B66359"/>
    <w:rsid w:val="00B671A7"/>
    <w:rsid w:val="00B67ABE"/>
    <w:rsid w:val="00B67ADA"/>
    <w:rsid w:val="00B714CE"/>
    <w:rsid w:val="00B71525"/>
    <w:rsid w:val="00B72197"/>
    <w:rsid w:val="00B73738"/>
    <w:rsid w:val="00B73AD7"/>
    <w:rsid w:val="00B73E6C"/>
    <w:rsid w:val="00B73EF1"/>
    <w:rsid w:val="00B746B9"/>
    <w:rsid w:val="00B74EE8"/>
    <w:rsid w:val="00B75346"/>
    <w:rsid w:val="00B76523"/>
    <w:rsid w:val="00B7683A"/>
    <w:rsid w:val="00B770AB"/>
    <w:rsid w:val="00B81A81"/>
    <w:rsid w:val="00B8225C"/>
    <w:rsid w:val="00B82274"/>
    <w:rsid w:val="00B8324D"/>
    <w:rsid w:val="00B833DF"/>
    <w:rsid w:val="00B8374F"/>
    <w:rsid w:val="00B8425B"/>
    <w:rsid w:val="00B85327"/>
    <w:rsid w:val="00B853C5"/>
    <w:rsid w:val="00B85B98"/>
    <w:rsid w:val="00B86514"/>
    <w:rsid w:val="00B8696F"/>
    <w:rsid w:val="00B86A3C"/>
    <w:rsid w:val="00B8753B"/>
    <w:rsid w:val="00B876AB"/>
    <w:rsid w:val="00B87966"/>
    <w:rsid w:val="00B87984"/>
    <w:rsid w:val="00B90133"/>
    <w:rsid w:val="00B92386"/>
    <w:rsid w:val="00B92B23"/>
    <w:rsid w:val="00B93252"/>
    <w:rsid w:val="00B94DE3"/>
    <w:rsid w:val="00B95F3B"/>
    <w:rsid w:val="00B961D6"/>
    <w:rsid w:val="00B9664D"/>
    <w:rsid w:val="00B976D7"/>
    <w:rsid w:val="00B97C8A"/>
    <w:rsid w:val="00BA059C"/>
    <w:rsid w:val="00BA082C"/>
    <w:rsid w:val="00BA5AF6"/>
    <w:rsid w:val="00BA5BF3"/>
    <w:rsid w:val="00BA6763"/>
    <w:rsid w:val="00BA6FE4"/>
    <w:rsid w:val="00BB019F"/>
    <w:rsid w:val="00BB11BC"/>
    <w:rsid w:val="00BB2F3A"/>
    <w:rsid w:val="00BB3169"/>
    <w:rsid w:val="00BB4C9D"/>
    <w:rsid w:val="00BB4F2B"/>
    <w:rsid w:val="00BB5639"/>
    <w:rsid w:val="00BB58CC"/>
    <w:rsid w:val="00BB5B21"/>
    <w:rsid w:val="00BB5C55"/>
    <w:rsid w:val="00BB6E94"/>
    <w:rsid w:val="00BC03A6"/>
    <w:rsid w:val="00BC2A4E"/>
    <w:rsid w:val="00BC3041"/>
    <w:rsid w:val="00BC3C32"/>
    <w:rsid w:val="00BC3FEF"/>
    <w:rsid w:val="00BC4685"/>
    <w:rsid w:val="00BC5011"/>
    <w:rsid w:val="00BC50F0"/>
    <w:rsid w:val="00BC51A0"/>
    <w:rsid w:val="00BC7604"/>
    <w:rsid w:val="00BC763A"/>
    <w:rsid w:val="00BD03A0"/>
    <w:rsid w:val="00BD06B8"/>
    <w:rsid w:val="00BD0984"/>
    <w:rsid w:val="00BD112B"/>
    <w:rsid w:val="00BD1798"/>
    <w:rsid w:val="00BD1CA4"/>
    <w:rsid w:val="00BD1CE0"/>
    <w:rsid w:val="00BD1E01"/>
    <w:rsid w:val="00BD2628"/>
    <w:rsid w:val="00BD2AEB"/>
    <w:rsid w:val="00BD33F2"/>
    <w:rsid w:val="00BD3BFC"/>
    <w:rsid w:val="00BD4128"/>
    <w:rsid w:val="00BD4AE9"/>
    <w:rsid w:val="00BD6898"/>
    <w:rsid w:val="00BD7C2B"/>
    <w:rsid w:val="00BD7C94"/>
    <w:rsid w:val="00BD7F98"/>
    <w:rsid w:val="00BE0F15"/>
    <w:rsid w:val="00BE2E2D"/>
    <w:rsid w:val="00BE3AA9"/>
    <w:rsid w:val="00BE3D61"/>
    <w:rsid w:val="00BE42F1"/>
    <w:rsid w:val="00BE4799"/>
    <w:rsid w:val="00BE48D7"/>
    <w:rsid w:val="00BE4D61"/>
    <w:rsid w:val="00BE4D8B"/>
    <w:rsid w:val="00BE5681"/>
    <w:rsid w:val="00BE6144"/>
    <w:rsid w:val="00BE6B9D"/>
    <w:rsid w:val="00BE707E"/>
    <w:rsid w:val="00BE72AD"/>
    <w:rsid w:val="00BE75B8"/>
    <w:rsid w:val="00BF01B2"/>
    <w:rsid w:val="00BF0224"/>
    <w:rsid w:val="00BF0CE6"/>
    <w:rsid w:val="00BF0E01"/>
    <w:rsid w:val="00BF130F"/>
    <w:rsid w:val="00BF218B"/>
    <w:rsid w:val="00BF2DE9"/>
    <w:rsid w:val="00BF2EA5"/>
    <w:rsid w:val="00BF3EA2"/>
    <w:rsid w:val="00BF4721"/>
    <w:rsid w:val="00BF4FF2"/>
    <w:rsid w:val="00BF59B3"/>
    <w:rsid w:val="00BF649A"/>
    <w:rsid w:val="00BF6B53"/>
    <w:rsid w:val="00BF7816"/>
    <w:rsid w:val="00BF7D3B"/>
    <w:rsid w:val="00BF7F86"/>
    <w:rsid w:val="00C00593"/>
    <w:rsid w:val="00C01163"/>
    <w:rsid w:val="00C01FCE"/>
    <w:rsid w:val="00C02949"/>
    <w:rsid w:val="00C02B87"/>
    <w:rsid w:val="00C045B5"/>
    <w:rsid w:val="00C04920"/>
    <w:rsid w:val="00C04EED"/>
    <w:rsid w:val="00C05B30"/>
    <w:rsid w:val="00C11CB0"/>
    <w:rsid w:val="00C120AB"/>
    <w:rsid w:val="00C124DA"/>
    <w:rsid w:val="00C12E8D"/>
    <w:rsid w:val="00C136F5"/>
    <w:rsid w:val="00C13757"/>
    <w:rsid w:val="00C141E0"/>
    <w:rsid w:val="00C14927"/>
    <w:rsid w:val="00C14C9B"/>
    <w:rsid w:val="00C152B7"/>
    <w:rsid w:val="00C1554D"/>
    <w:rsid w:val="00C15D49"/>
    <w:rsid w:val="00C171A8"/>
    <w:rsid w:val="00C171F7"/>
    <w:rsid w:val="00C17751"/>
    <w:rsid w:val="00C22230"/>
    <w:rsid w:val="00C2288E"/>
    <w:rsid w:val="00C22FE7"/>
    <w:rsid w:val="00C23E9A"/>
    <w:rsid w:val="00C240C5"/>
    <w:rsid w:val="00C24B1A"/>
    <w:rsid w:val="00C2500A"/>
    <w:rsid w:val="00C255EC"/>
    <w:rsid w:val="00C25800"/>
    <w:rsid w:val="00C26AA6"/>
    <w:rsid w:val="00C26D09"/>
    <w:rsid w:val="00C30972"/>
    <w:rsid w:val="00C30E08"/>
    <w:rsid w:val="00C31252"/>
    <w:rsid w:val="00C3161A"/>
    <w:rsid w:val="00C31D33"/>
    <w:rsid w:val="00C31D4F"/>
    <w:rsid w:val="00C31F01"/>
    <w:rsid w:val="00C323ED"/>
    <w:rsid w:val="00C327A9"/>
    <w:rsid w:val="00C341D3"/>
    <w:rsid w:val="00C343C5"/>
    <w:rsid w:val="00C34CE1"/>
    <w:rsid w:val="00C35296"/>
    <w:rsid w:val="00C354BB"/>
    <w:rsid w:val="00C35945"/>
    <w:rsid w:val="00C35F38"/>
    <w:rsid w:val="00C36334"/>
    <w:rsid w:val="00C3663A"/>
    <w:rsid w:val="00C36DDB"/>
    <w:rsid w:val="00C371AF"/>
    <w:rsid w:val="00C4086D"/>
    <w:rsid w:val="00C40BCD"/>
    <w:rsid w:val="00C41021"/>
    <w:rsid w:val="00C4126C"/>
    <w:rsid w:val="00C42208"/>
    <w:rsid w:val="00C42C5D"/>
    <w:rsid w:val="00C43F86"/>
    <w:rsid w:val="00C44D2A"/>
    <w:rsid w:val="00C46BB5"/>
    <w:rsid w:val="00C46CD9"/>
    <w:rsid w:val="00C47140"/>
    <w:rsid w:val="00C50299"/>
    <w:rsid w:val="00C505F8"/>
    <w:rsid w:val="00C521EC"/>
    <w:rsid w:val="00C527BD"/>
    <w:rsid w:val="00C527DA"/>
    <w:rsid w:val="00C54054"/>
    <w:rsid w:val="00C54078"/>
    <w:rsid w:val="00C557F4"/>
    <w:rsid w:val="00C579CE"/>
    <w:rsid w:val="00C57C40"/>
    <w:rsid w:val="00C57F65"/>
    <w:rsid w:val="00C60E57"/>
    <w:rsid w:val="00C60F24"/>
    <w:rsid w:val="00C6160E"/>
    <w:rsid w:val="00C62644"/>
    <w:rsid w:val="00C62F72"/>
    <w:rsid w:val="00C63054"/>
    <w:rsid w:val="00C63309"/>
    <w:rsid w:val="00C635BD"/>
    <w:rsid w:val="00C63CDC"/>
    <w:rsid w:val="00C63DE0"/>
    <w:rsid w:val="00C64067"/>
    <w:rsid w:val="00C64D48"/>
    <w:rsid w:val="00C6543D"/>
    <w:rsid w:val="00C6671A"/>
    <w:rsid w:val="00C66858"/>
    <w:rsid w:val="00C66E65"/>
    <w:rsid w:val="00C6734C"/>
    <w:rsid w:val="00C70ADB"/>
    <w:rsid w:val="00C70CD7"/>
    <w:rsid w:val="00C71248"/>
    <w:rsid w:val="00C71C81"/>
    <w:rsid w:val="00C71E48"/>
    <w:rsid w:val="00C71F5B"/>
    <w:rsid w:val="00C7316B"/>
    <w:rsid w:val="00C73994"/>
    <w:rsid w:val="00C73BC3"/>
    <w:rsid w:val="00C73DDD"/>
    <w:rsid w:val="00C7487F"/>
    <w:rsid w:val="00C75932"/>
    <w:rsid w:val="00C75CD7"/>
    <w:rsid w:val="00C75D68"/>
    <w:rsid w:val="00C777E6"/>
    <w:rsid w:val="00C80505"/>
    <w:rsid w:val="00C8088B"/>
    <w:rsid w:val="00C809CA"/>
    <w:rsid w:val="00C80BEE"/>
    <w:rsid w:val="00C811A7"/>
    <w:rsid w:val="00C81611"/>
    <w:rsid w:val="00C81B81"/>
    <w:rsid w:val="00C81BE3"/>
    <w:rsid w:val="00C826FD"/>
    <w:rsid w:val="00C827C0"/>
    <w:rsid w:val="00C828DD"/>
    <w:rsid w:val="00C83DF4"/>
    <w:rsid w:val="00C83FC7"/>
    <w:rsid w:val="00C84048"/>
    <w:rsid w:val="00C843D2"/>
    <w:rsid w:val="00C8767D"/>
    <w:rsid w:val="00C90601"/>
    <w:rsid w:val="00C906F7"/>
    <w:rsid w:val="00C91031"/>
    <w:rsid w:val="00C91C02"/>
    <w:rsid w:val="00C921B2"/>
    <w:rsid w:val="00C92256"/>
    <w:rsid w:val="00C927BE"/>
    <w:rsid w:val="00C92FB5"/>
    <w:rsid w:val="00C93219"/>
    <w:rsid w:val="00C93341"/>
    <w:rsid w:val="00C93584"/>
    <w:rsid w:val="00C93D01"/>
    <w:rsid w:val="00C9439E"/>
    <w:rsid w:val="00C951C4"/>
    <w:rsid w:val="00C955C8"/>
    <w:rsid w:val="00C95A90"/>
    <w:rsid w:val="00C9614C"/>
    <w:rsid w:val="00C961F0"/>
    <w:rsid w:val="00C96517"/>
    <w:rsid w:val="00C97DBA"/>
    <w:rsid w:val="00CA10C5"/>
    <w:rsid w:val="00CA1712"/>
    <w:rsid w:val="00CA1719"/>
    <w:rsid w:val="00CA1896"/>
    <w:rsid w:val="00CA198C"/>
    <w:rsid w:val="00CA211A"/>
    <w:rsid w:val="00CA2D19"/>
    <w:rsid w:val="00CA3485"/>
    <w:rsid w:val="00CA3715"/>
    <w:rsid w:val="00CA4CC9"/>
    <w:rsid w:val="00CA51C9"/>
    <w:rsid w:val="00CA639F"/>
    <w:rsid w:val="00CA683C"/>
    <w:rsid w:val="00CA6988"/>
    <w:rsid w:val="00CA72D6"/>
    <w:rsid w:val="00CA7933"/>
    <w:rsid w:val="00CB0A24"/>
    <w:rsid w:val="00CB19C6"/>
    <w:rsid w:val="00CB1DCC"/>
    <w:rsid w:val="00CB2197"/>
    <w:rsid w:val="00CB2D6F"/>
    <w:rsid w:val="00CB3405"/>
    <w:rsid w:val="00CB3AC1"/>
    <w:rsid w:val="00CB409E"/>
    <w:rsid w:val="00CB41DC"/>
    <w:rsid w:val="00CB518E"/>
    <w:rsid w:val="00CB58A4"/>
    <w:rsid w:val="00CB5B28"/>
    <w:rsid w:val="00CB5C18"/>
    <w:rsid w:val="00CB6BB8"/>
    <w:rsid w:val="00CB6EC9"/>
    <w:rsid w:val="00CB7C4B"/>
    <w:rsid w:val="00CC136F"/>
    <w:rsid w:val="00CC1AF3"/>
    <w:rsid w:val="00CC1B72"/>
    <w:rsid w:val="00CC29E3"/>
    <w:rsid w:val="00CC359F"/>
    <w:rsid w:val="00CC3E3D"/>
    <w:rsid w:val="00CC4299"/>
    <w:rsid w:val="00CC4CCA"/>
    <w:rsid w:val="00CC5876"/>
    <w:rsid w:val="00CC5E8C"/>
    <w:rsid w:val="00CC5F18"/>
    <w:rsid w:val="00CC6EBF"/>
    <w:rsid w:val="00CC7311"/>
    <w:rsid w:val="00CC732F"/>
    <w:rsid w:val="00CD0584"/>
    <w:rsid w:val="00CD0646"/>
    <w:rsid w:val="00CD096F"/>
    <w:rsid w:val="00CD1D00"/>
    <w:rsid w:val="00CD21BF"/>
    <w:rsid w:val="00CD2B87"/>
    <w:rsid w:val="00CD2BF7"/>
    <w:rsid w:val="00CD311F"/>
    <w:rsid w:val="00CD31B7"/>
    <w:rsid w:val="00CD38D1"/>
    <w:rsid w:val="00CD3CDE"/>
    <w:rsid w:val="00CD42ED"/>
    <w:rsid w:val="00CD43B6"/>
    <w:rsid w:val="00CD50A2"/>
    <w:rsid w:val="00CD5FE2"/>
    <w:rsid w:val="00CD656F"/>
    <w:rsid w:val="00CD6967"/>
    <w:rsid w:val="00CD7427"/>
    <w:rsid w:val="00CD7E0E"/>
    <w:rsid w:val="00CE0C36"/>
    <w:rsid w:val="00CE0C43"/>
    <w:rsid w:val="00CE0DCE"/>
    <w:rsid w:val="00CE1D6D"/>
    <w:rsid w:val="00CE3473"/>
    <w:rsid w:val="00CE36FE"/>
    <w:rsid w:val="00CE3E04"/>
    <w:rsid w:val="00CE43C0"/>
    <w:rsid w:val="00CE6CFA"/>
    <w:rsid w:val="00CE7135"/>
    <w:rsid w:val="00CF0009"/>
    <w:rsid w:val="00CF05E6"/>
    <w:rsid w:val="00CF17BC"/>
    <w:rsid w:val="00CF1837"/>
    <w:rsid w:val="00CF195E"/>
    <w:rsid w:val="00CF28F4"/>
    <w:rsid w:val="00CF2D14"/>
    <w:rsid w:val="00CF3099"/>
    <w:rsid w:val="00CF41A6"/>
    <w:rsid w:val="00CF4A9B"/>
    <w:rsid w:val="00CF5371"/>
    <w:rsid w:val="00CF566D"/>
    <w:rsid w:val="00CF644D"/>
    <w:rsid w:val="00CF6E4C"/>
    <w:rsid w:val="00CF6FE2"/>
    <w:rsid w:val="00CF766E"/>
    <w:rsid w:val="00D002E8"/>
    <w:rsid w:val="00D00C1F"/>
    <w:rsid w:val="00D00F9A"/>
    <w:rsid w:val="00D0161C"/>
    <w:rsid w:val="00D01763"/>
    <w:rsid w:val="00D01F13"/>
    <w:rsid w:val="00D0215D"/>
    <w:rsid w:val="00D02AF8"/>
    <w:rsid w:val="00D0323A"/>
    <w:rsid w:val="00D04243"/>
    <w:rsid w:val="00D04743"/>
    <w:rsid w:val="00D04C21"/>
    <w:rsid w:val="00D04C28"/>
    <w:rsid w:val="00D05300"/>
    <w:rsid w:val="00D0559F"/>
    <w:rsid w:val="00D05F7D"/>
    <w:rsid w:val="00D064CF"/>
    <w:rsid w:val="00D06770"/>
    <w:rsid w:val="00D077E9"/>
    <w:rsid w:val="00D10057"/>
    <w:rsid w:val="00D1263F"/>
    <w:rsid w:val="00D13B9D"/>
    <w:rsid w:val="00D14E45"/>
    <w:rsid w:val="00D15161"/>
    <w:rsid w:val="00D1623B"/>
    <w:rsid w:val="00D16ECA"/>
    <w:rsid w:val="00D173F4"/>
    <w:rsid w:val="00D21207"/>
    <w:rsid w:val="00D215C6"/>
    <w:rsid w:val="00D21817"/>
    <w:rsid w:val="00D2206A"/>
    <w:rsid w:val="00D2385F"/>
    <w:rsid w:val="00D23E13"/>
    <w:rsid w:val="00D242DF"/>
    <w:rsid w:val="00D24CF1"/>
    <w:rsid w:val="00D25189"/>
    <w:rsid w:val="00D25254"/>
    <w:rsid w:val="00D255A3"/>
    <w:rsid w:val="00D25808"/>
    <w:rsid w:val="00D25BC2"/>
    <w:rsid w:val="00D2720F"/>
    <w:rsid w:val="00D27971"/>
    <w:rsid w:val="00D27D1A"/>
    <w:rsid w:val="00D30915"/>
    <w:rsid w:val="00D318D3"/>
    <w:rsid w:val="00D31F95"/>
    <w:rsid w:val="00D32AA9"/>
    <w:rsid w:val="00D33CB1"/>
    <w:rsid w:val="00D34224"/>
    <w:rsid w:val="00D34280"/>
    <w:rsid w:val="00D35456"/>
    <w:rsid w:val="00D360B8"/>
    <w:rsid w:val="00D3645C"/>
    <w:rsid w:val="00D368B3"/>
    <w:rsid w:val="00D36BC8"/>
    <w:rsid w:val="00D373A4"/>
    <w:rsid w:val="00D37621"/>
    <w:rsid w:val="00D377A7"/>
    <w:rsid w:val="00D37B25"/>
    <w:rsid w:val="00D406AE"/>
    <w:rsid w:val="00D41317"/>
    <w:rsid w:val="00D4148C"/>
    <w:rsid w:val="00D41988"/>
    <w:rsid w:val="00D42CB7"/>
    <w:rsid w:val="00D4362A"/>
    <w:rsid w:val="00D43822"/>
    <w:rsid w:val="00D44F95"/>
    <w:rsid w:val="00D46BB9"/>
    <w:rsid w:val="00D477F5"/>
    <w:rsid w:val="00D50002"/>
    <w:rsid w:val="00D51046"/>
    <w:rsid w:val="00D519C5"/>
    <w:rsid w:val="00D52BF6"/>
    <w:rsid w:val="00D5343D"/>
    <w:rsid w:val="00D5413D"/>
    <w:rsid w:val="00D547F6"/>
    <w:rsid w:val="00D548BD"/>
    <w:rsid w:val="00D54E5B"/>
    <w:rsid w:val="00D55D9F"/>
    <w:rsid w:val="00D562BD"/>
    <w:rsid w:val="00D5644C"/>
    <w:rsid w:val="00D5662B"/>
    <w:rsid w:val="00D56D9E"/>
    <w:rsid w:val="00D56DD7"/>
    <w:rsid w:val="00D570A9"/>
    <w:rsid w:val="00D5749F"/>
    <w:rsid w:val="00D606F3"/>
    <w:rsid w:val="00D61EFE"/>
    <w:rsid w:val="00D61F00"/>
    <w:rsid w:val="00D620C5"/>
    <w:rsid w:val="00D6276B"/>
    <w:rsid w:val="00D634F7"/>
    <w:rsid w:val="00D636FD"/>
    <w:rsid w:val="00D6376E"/>
    <w:rsid w:val="00D6397B"/>
    <w:rsid w:val="00D63A17"/>
    <w:rsid w:val="00D64022"/>
    <w:rsid w:val="00D64192"/>
    <w:rsid w:val="00D643AD"/>
    <w:rsid w:val="00D64451"/>
    <w:rsid w:val="00D65120"/>
    <w:rsid w:val="00D652B1"/>
    <w:rsid w:val="00D657E3"/>
    <w:rsid w:val="00D65D0C"/>
    <w:rsid w:val="00D66819"/>
    <w:rsid w:val="00D70074"/>
    <w:rsid w:val="00D70D02"/>
    <w:rsid w:val="00D70E04"/>
    <w:rsid w:val="00D7113D"/>
    <w:rsid w:val="00D72573"/>
    <w:rsid w:val="00D7283C"/>
    <w:rsid w:val="00D72D41"/>
    <w:rsid w:val="00D72E7A"/>
    <w:rsid w:val="00D74966"/>
    <w:rsid w:val="00D75530"/>
    <w:rsid w:val="00D75D9D"/>
    <w:rsid w:val="00D770C7"/>
    <w:rsid w:val="00D7798D"/>
    <w:rsid w:val="00D80435"/>
    <w:rsid w:val="00D80FC6"/>
    <w:rsid w:val="00D81298"/>
    <w:rsid w:val="00D82671"/>
    <w:rsid w:val="00D82D16"/>
    <w:rsid w:val="00D83DB5"/>
    <w:rsid w:val="00D84B7F"/>
    <w:rsid w:val="00D8539A"/>
    <w:rsid w:val="00D85B2C"/>
    <w:rsid w:val="00D86945"/>
    <w:rsid w:val="00D879B5"/>
    <w:rsid w:val="00D90290"/>
    <w:rsid w:val="00D91104"/>
    <w:rsid w:val="00D915FE"/>
    <w:rsid w:val="00D93530"/>
    <w:rsid w:val="00D93FF0"/>
    <w:rsid w:val="00D94081"/>
    <w:rsid w:val="00D9412F"/>
    <w:rsid w:val="00D94820"/>
    <w:rsid w:val="00D94955"/>
    <w:rsid w:val="00D94B3F"/>
    <w:rsid w:val="00D95234"/>
    <w:rsid w:val="00D9535E"/>
    <w:rsid w:val="00D9574F"/>
    <w:rsid w:val="00D958FD"/>
    <w:rsid w:val="00D96719"/>
    <w:rsid w:val="00D9692E"/>
    <w:rsid w:val="00D9773B"/>
    <w:rsid w:val="00D97A8D"/>
    <w:rsid w:val="00DA075B"/>
    <w:rsid w:val="00DA0DFC"/>
    <w:rsid w:val="00DA0EB7"/>
    <w:rsid w:val="00DA0F9B"/>
    <w:rsid w:val="00DA2944"/>
    <w:rsid w:val="00DA3C91"/>
    <w:rsid w:val="00DA4CB2"/>
    <w:rsid w:val="00DA4EC3"/>
    <w:rsid w:val="00DA5BA9"/>
    <w:rsid w:val="00DA6CA7"/>
    <w:rsid w:val="00DA759E"/>
    <w:rsid w:val="00DB0EFE"/>
    <w:rsid w:val="00DB10AB"/>
    <w:rsid w:val="00DB25B2"/>
    <w:rsid w:val="00DB2756"/>
    <w:rsid w:val="00DB2CAB"/>
    <w:rsid w:val="00DB3260"/>
    <w:rsid w:val="00DB437C"/>
    <w:rsid w:val="00DB43A0"/>
    <w:rsid w:val="00DB44DB"/>
    <w:rsid w:val="00DB5AFE"/>
    <w:rsid w:val="00DB6143"/>
    <w:rsid w:val="00DB6DCF"/>
    <w:rsid w:val="00DB709E"/>
    <w:rsid w:val="00DB774B"/>
    <w:rsid w:val="00DB7AD4"/>
    <w:rsid w:val="00DB7DB7"/>
    <w:rsid w:val="00DC0BF0"/>
    <w:rsid w:val="00DC184C"/>
    <w:rsid w:val="00DC1C26"/>
    <w:rsid w:val="00DC31D3"/>
    <w:rsid w:val="00DC3AE6"/>
    <w:rsid w:val="00DC43DC"/>
    <w:rsid w:val="00DC4408"/>
    <w:rsid w:val="00DC5B3E"/>
    <w:rsid w:val="00DC5C77"/>
    <w:rsid w:val="00DC5D34"/>
    <w:rsid w:val="00DC77AF"/>
    <w:rsid w:val="00DC7863"/>
    <w:rsid w:val="00DD0A56"/>
    <w:rsid w:val="00DD0B8C"/>
    <w:rsid w:val="00DD152F"/>
    <w:rsid w:val="00DD1888"/>
    <w:rsid w:val="00DD1A47"/>
    <w:rsid w:val="00DD1BDA"/>
    <w:rsid w:val="00DD1CB0"/>
    <w:rsid w:val="00DD1E4B"/>
    <w:rsid w:val="00DD20A1"/>
    <w:rsid w:val="00DD2C2A"/>
    <w:rsid w:val="00DD6D1E"/>
    <w:rsid w:val="00DD6E89"/>
    <w:rsid w:val="00DD7DAA"/>
    <w:rsid w:val="00DE022F"/>
    <w:rsid w:val="00DE043E"/>
    <w:rsid w:val="00DE0828"/>
    <w:rsid w:val="00DE0AB2"/>
    <w:rsid w:val="00DE0D66"/>
    <w:rsid w:val="00DE1404"/>
    <w:rsid w:val="00DE196E"/>
    <w:rsid w:val="00DE213F"/>
    <w:rsid w:val="00DE22E8"/>
    <w:rsid w:val="00DE2591"/>
    <w:rsid w:val="00DE2BFD"/>
    <w:rsid w:val="00DE4A62"/>
    <w:rsid w:val="00DE4DE7"/>
    <w:rsid w:val="00DE65E0"/>
    <w:rsid w:val="00DE672A"/>
    <w:rsid w:val="00DF027C"/>
    <w:rsid w:val="00DF0648"/>
    <w:rsid w:val="00DF16DD"/>
    <w:rsid w:val="00DF18DA"/>
    <w:rsid w:val="00DF1CD0"/>
    <w:rsid w:val="00DF22D8"/>
    <w:rsid w:val="00DF4561"/>
    <w:rsid w:val="00DF5F96"/>
    <w:rsid w:val="00DF62C7"/>
    <w:rsid w:val="00DF6E8F"/>
    <w:rsid w:val="00DF71C6"/>
    <w:rsid w:val="00DF792A"/>
    <w:rsid w:val="00E00745"/>
    <w:rsid w:val="00E00A32"/>
    <w:rsid w:val="00E00D28"/>
    <w:rsid w:val="00E01D75"/>
    <w:rsid w:val="00E02989"/>
    <w:rsid w:val="00E040CB"/>
    <w:rsid w:val="00E041DF"/>
    <w:rsid w:val="00E04ED2"/>
    <w:rsid w:val="00E0554B"/>
    <w:rsid w:val="00E05F0F"/>
    <w:rsid w:val="00E06963"/>
    <w:rsid w:val="00E06A51"/>
    <w:rsid w:val="00E06F71"/>
    <w:rsid w:val="00E07DC3"/>
    <w:rsid w:val="00E07F00"/>
    <w:rsid w:val="00E10626"/>
    <w:rsid w:val="00E115A6"/>
    <w:rsid w:val="00E11E7D"/>
    <w:rsid w:val="00E11F6B"/>
    <w:rsid w:val="00E141EF"/>
    <w:rsid w:val="00E1495F"/>
    <w:rsid w:val="00E14C59"/>
    <w:rsid w:val="00E14DDB"/>
    <w:rsid w:val="00E159D5"/>
    <w:rsid w:val="00E16443"/>
    <w:rsid w:val="00E1657E"/>
    <w:rsid w:val="00E1709A"/>
    <w:rsid w:val="00E20337"/>
    <w:rsid w:val="00E209F5"/>
    <w:rsid w:val="00E20BFE"/>
    <w:rsid w:val="00E21010"/>
    <w:rsid w:val="00E22ACD"/>
    <w:rsid w:val="00E22B5E"/>
    <w:rsid w:val="00E23041"/>
    <w:rsid w:val="00E23315"/>
    <w:rsid w:val="00E239B3"/>
    <w:rsid w:val="00E23E50"/>
    <w:rsid w:val="00E25905"/>
    <w:rsid w:val="00E25BA1"/>
    <w:rsid w:val="00E3056D"/>
    <w:rsid w:val="00E31505"/>
    <w:rsid w:val="00E33099"/>
    <w:rsid w:val="00E332FF"/>
    <w:rsid w:val="00E339B0"/>
    <w:rsid w:val="00E344AA"/>
    <w:rsid w:val="00E35BFB"/>
    <w:rsid w:val="00E3660F"/>
    <w:rsid w:val="00E36803"/>
    <w:rsid w:val="00E371C6"/>
    <w:rsid w:val="00E3745C"/>
    <w:rsid w:val="00E40526"/>
    <w:rsid w:val="00E40629"/>
    <w:rsid w:val="00E40C07"/>
    <w:rsid w:val="00E413C4"/>
    <w:rsid w:val="00E41A65"/>
    <w:rsid w:val="00E41BDE"/>
    <w:rsid w:val="00E41D62"/>
    <w:rsid w:val="00E41E8B"/>
    <w:rsid w:val="00E41F44"/>
    <w:rsid w:val="00E42E0A"/>
    <w:rsid w:val="00E43A5D"/>
    <w:rsid w:val="00E43A80"/>
    <w:rsid w:val="00E43E5F"/>
    <w:rsid w:val="00E4422A"/>
    <w:rsid w:val="00E44694"/>
    <w:rsid w:val="00E45210"/>
    <w:rsid w:val="00E45CE1"/>
    <w:rsid w:val="00E473EC"/>
    <w:rsid w:val="00E50674"/>
    <w:rsid w:val="00E51514"/>
    <w:rsid w:val="00E51C59"/>
    <w:rsid w:val="00E52281"/>
    <w:rsid w:val="00E531CA"/>
    <w:rsid w:val="00E54283"/>
    <w:rsid w:val="00E54783"/>
    <w:rsid w:val="00E55338"/>
    <w:rsid w:val="00E56D53"/>
    <w:rsid w:val="00E611D4"/>
    <w:rsid w:val="00E61CE2"/>
    <w:rsid w:val="00E61E44"/>
    <w:rsid w:val="00E620B0"/>
    <w:rsid w:val="00E6251C"/>
    <w:rsid w:val="00E628BD"/>
    <w:rsid w:val="00E62A02"/>
    <w:rsid w:val="00E63102"/>
    <w:rsid w:val="00E633E0"/>
    <w:rsid w:val="00E634AE"/>
    <w:rsid w:val="00E64068"/>
    <w:rsid w:val="00E64F74"/>
    <w:rsid w:val="00E65A9D"/>
    <w:rsid w:val="00E66F58"/>
    <w:rsid w:val="00E70869"/>
    <w:rsid w:val="00E70957"/>
    <w:rsid w:val="00E70C79"/>
    <w:rsid w:val="00E70E64"/>
    <w:rsid w:val="00E70F99"/>
    <w:rsid w:val="00E71375"/>
    <w:rsid w:val="00E71880"/>
    <w:rsid w:val="00E71B7D"/>
    <w:rsid w:val="00E73617"/>
    <w:rsid w:val="00E73861"/>
    <w:rsid w:val="00E748D7"/>
    <w:rsid w:val="00E748FA"/>
    <w:rsid w:val="00E74A34"/>
    <w:rsid w:val="00E74C44"/>
    <w:rsid w:val="00E75D83"/>
    <w:rsid w:val="00E75E33"/>
    <w:rsid w:val="00E76215"/>
    <w:rsid w:val="00E76716"/>
    <w:rsid w:val="00E768D9"/>
    <w:rsid w:val="00E7729A"/>
    <w:rsid w:val="00E811A1"/>
    <w:rsid w:val="00E81B40"/>
    <w:rsid w:val="00E81C05"/>
    <w:rsid w:val="00E82502"/>
    <w:rsid w:val="00E82795"/>
    <w:rsid w:val="00E82E06"/>
    <w:rsid w:val="00E8395D"/>
    <w:rsid w:val="00E85771"/>
    <w:rsid w:val="00E85DBE"/>
    <w:rsid w:val="00E90472"/>
    <w:rsid w:val="00E9066B"/>
    <w:rsid w:val="00E90798"/>
    <w:rsid w:val="00E90AA0"/>
    <w:rsid w:val="00E910A6"/>
    <w:rsid w:val="00E9132B"/>
    <w:rsid w:val="00E91D1D"/>
    <w:rsid w:val="00E932E8"/>
    <w:rsid w:val="00E93C0B"/>
    <w:rsid w:val="00E94E5F"/>
    <w:rsid w:val="00E94FFC"/>
    <w:rsid w:val="00E9525B"/>
    <w:rsid w:val="00E95568"/>
    <w:rsid w:val="00E97836"/>
    <w:rsid w:val="00E978B1"/>
    <w:rsid w:val="00EA0FCA"/>
    <w:rsid w:val="00EA13A9"/>
    <w:rsid w:val="00EA1E81"/>
    <w:rsid w:val="00EA1FBE"/>
    <w:rsid w:val="00EA29EB"/>
    <w:rsid w:val="00EA2C9C"/>
    <w:rsid w:val="00EA3146"/>
    <w:rsid w:val="00EA39D4"/>
    <w:rsid w:val="00EA3BFA"/>
    <w:rsid w:val="00EA41EA"/>
    <w:rsid w:val="00EA4763"/>
    <w:rsid w:val="00EA4815"/>
    <w:rsid w:val="00EA5700"/>
    <w:rsid w:val="00EA6258"/>
    <w:rsid w:val="00EA6DFA"/>
    <w:rsid w:val="00EA6EDD"/>
    <w:rsid w:val="00EA76B5"/>
    <w:rsid w:val="00EB1D7B"/>
    <w:rsid w:val="00EB309F"/>
    <w:rsid w:val="00EB31FC"/>
    <w:rsid w:val="00EB3632"/>
    <w:rsid w:val="00EB42B7"/>
    <w:rsid w:val="00EB4514"/>
    <w:rsid w:val="00EB4789"/>
    <w:rsid w:val="00EB56F6"/>
    <w:rsid w:val="00EB58EE"/>
    <w:rsid w:val="00EB5A76"/>
    <w:rsid w:val="00EB5ABE"/>
    <w:rsid w:val="00EB60F3"/>
    <w:rsid w:val="00EB691A"/>
    <w:rsid w:val="00EB6AEC"/>
    <w:rsid w:val="00EB6E92"/>
    <w:rsid w:val="00EB72F5"/>
    <w:rsid w:val="00EC07DF"/>
    <w:rsid w:val="00EC13A2"/>
    <w:rsid w:val="00EC1450"/>
    <w:rsid w:val="00EC19DC"/>
    <w:rsid w:val="00EC1E09"/>
    <w:rsid w:val="00EC22A1"/>
    <w:rsid w:val="00EC2476"/>
    <w:rsid w:val="00EC2AA1"/>
    <w:rsid w:val="00EC2D18"/>
    <w:rsid w:val="00EC324E"/>
    <w:rsid w:val="00EC3586"/>
    <w:rsid w:val="00EC44E4"/>
    <w:rsid w:val="00EC5252"/>
    <w:rsid w:val="00EC5503"/>
    <w:rsid w:val="00EC6785"/>
    <w:rsid w:val="00EC6846"/>
    <w:rsid w:val="00EC6953"/>
    <w:rsid w:val="00EC701E"/>
    <w:rsid w:val="00EC7384"/>
    <w:rsid w:val="00EC7CA7"/>
    <w:rsid w:val="00ED0444"/>
    <w:rsid w:val="00ED081E"/>
    <w:rsid w:val="00ED0A1C"/>
    <w:rsid w:val="00ED0B5B"/>
    <w:rsid w:val="00ED0F36"/>
    <w:rsid w:val="00ED15DF"/>
    <w:rsid w:val="00ED16F0"/>
    <w:rsid w:val="00ED1C41"/>
    <w:rsid w:val="00ED24EB"/>
    <w:rsid w:val="00ED2E9E"/>
    <w:rsid w:val="00ED4796"/>
    <w:rsid w:val="00ED48CB"/>
    <w:rsid w:val="00ED626C"/>
    <w:rsid w:val="00ED6EF4"/>
    <w:rsid w:val="00ED73FA"/>
    <w:rsid w:val="00EE0BFD"/>
    <w:rsid w:val="00EE0CF7"/>
    <w:rsid w:val="00EE0F7A"/>
    <w:rsid w:val="00EE1692"/>
    <w:rsid w:val="00EE18D0"/>
    <w:rsid w:val="00EE1B4D"/>
    <w:rsid w:val="00EE1F72"/>
    <w:rsid w:val="00EE2AD7"/>
    <w:rsid w:val="00EE313C"/>
    <w:rsid w:val="00EE3784"/>
    <w:rsid w:val="00EE389A"/>
    <w:rsid w:val="00EE3CEA"/>
    <w:rsid w:val="00EE421B"/>
    <w:rsid w:val="00EE4800"/>
    <w:rsid w:val="00EE4851"/>
    <w:rsid w:val="00EE485A"/>
    <w:rsid w:val="00EE4A60"/>
    <w:rsid w:val="00EE55BB"/>
    <w:rsid w:val="00EE6B00"/>
    <w:rsid w:val="00EE6F26"/>
    <w:rsid w:val="00EE6F8C"/>
    <w:rsid w:val="00EE754E"/>
    <w:rsid w:val="00EF0C20"/>
    <w:rsid w:val="00EF0C3F"/>
    <w:rsid w:val="00EF12D6"/>
    <w:rsid w:val="00EF26EB"/>
    <w:rsid w:val="00EF2DB6"/>
    <w:rsid w:val="00EF353D"/>
    <w:rsid w:val="00EF3701"/>
    <w:rsid w:val="00EF3F9C"/>
    <w:rsid w:val="00EF418A"/>
    <w:rsid w:val="00EF4C65"/>
    <w:rsid w:val="00EF4C79"/>
    <w:rsid w:val="00EF555B"/>
    <w:rsid w:val="00EF59BC"/>
    <w:rsid w:val="00EF78E0"/>
    <w:rsid w:val="00EF7A8D"/>
    <w:rsid w:val="00F00354"/>
    <w:rsid w:val="00F0082B"/>
    <w:rsid w:val="00F01450"/>
    <w:rsid w:val="00F027BB"/>
    <w:rsid w:val="00F02CEF"/>
    <w:rsid w:val="00F02E49"/>
    <w:rsid w:val="00F03012"/>
    <w:rsid w:val="00F035DC"/>
    <w:rsid w:val="00F04F77"/>
    <w:rsid w:val="00F055EE"/>
    <w:rsid w:val="00F05808"/>
    <w:rsid w:val="00F063BA"/>
    <w:rsid w:val="00F069FE"/>
    <w:rsid w:val="00F06DBB"/>
    <w:rsid w:val="00F07576"/>
    <w:rsid w:val="00F11737"/>
    <w:rsid w:val="00F11DCF"/>
    <w:rsid w:val="00F120F2"/>
    <w:rsid w:val="00F1293F"/>
    <w:rsid w:val="00F12B68"/>
    <w:rsid w:val="00F12B97"/>
    <w:rsid w:val="00F12BCA"/>
    <w:rsid w:val="00F13B79"/>
    <w:rsid w:val="00F13BA9"/>
    <w:rsid w:val="00F13F31"/>
    <w:rsid w:val="00F13FA5"/>
    <w:rsid w:val="00F162EA"/>
    <w:rsid w:val="00F17544"/>
    <w:rsid w:val="00F22F25"/>
    <w:rsid w:val="00F23A95"/>
    <w:rsid w:val="00F23B8C"/>
    <w:rsid w:val="00F23CAF"/>
    <w:rsid w:val="00F24EE8"/>
    <w:rsid w:val="00F2578F"/>
    <w:rsid w:val="00F25B4B"/>
    <w:rsid w:val="00F265A1"/>
    <w:rsid w:val="00F2689C"/>
    <w:rsid w:val="00F2732F"/>
    <w:rsid w:val="00F27527"/>
    <w:rsid w:val="00F27C5E"/>
    <w:rsid w:val="00F27E50"/>
    <w:rsid w:val="00F30379"/>
    <w:rsid w:val="00F315E7"/>
    <w:rsid w:val="00F31DF8"/>
    <w:rsid w:val="00F32CA9"/>
    <w:rsid w:val="00F34677"/>
    <w:rsid w:val="00F34AAB"/>
    <w:rsid w:val="00F37000"/>
    <w:rsid w:val="00F37537"/>
    <w:rsid w:val="00F40ACC"/>
    <w:rsid w:val="00F411FB"/>
    <w:rsid w:val="00F42383"/>
    <w:rsid w:val="00F425E5"/>
    <w:rsid w:val="00F42826"/>
    <w:rsid w:val="00F42AB3"/>
    <w:rsid w:val="00F4357C"/>
    <w:rsid w:val="00F437A7"/>
    <w:rsid w:val="00F439A4"/>
    <w:rsid w:val="00F45206"/>
    <w:rsid w:val="00F45BE1"/>
    <w:rsid w:val="00F4660E"/>
    <w:rsid w:val="00F466C2"/>
    <w:rsid w:val="00F467A6"/>
    <w:rsid w:val="00F467CB"/>
    <w:rsid w:val="00F5079B"/>
    <w:rsid w:val="00F51CEE"/>
    <w:rsid w:val="00F52788"/>
    <w:rsid w:val="00F52D27"/>
    <w:rsid w:val="00F536EF"/>
    <w:rsid w:val="00F53AA4"/>
    <w:rsid w:val="00F553A4"/>
    <w:rsid w:val="00F567CA"/>
    <w:rsid w:val="00F56F36"/>
    <w:rsid w:val="00F605CF"/>
    <w:rsid w:val="00F61E56"/>
    <w:rsid w:val="00F6297B"/>
    <w:rsid w:val="00F62A33"/>
    <w:rsid w:val="00F62F42"/>
    <w:rsid w:val="00F630D7"/>
    <w:rsid w:val="00F639C3"/>
    <w:rsid w:val="00F645F5"/>
    <w:rsid w:val="00F64D6A"/>
    <w:rsid w:val="00F64F5F"/>
    <w:rsid w:val="00F65007"/>
    <w:rsid w:val="00F65CA3"/>
    <w:rsid w:val="00F66B60"/>
    <w:rsid w:val="00F66D33"/>
    <w:rsid w:val="00F6737D"/>
    <w:rsid w:val="00F6746E"/>
    <w:rsid w:val="00F6788C"/>
    <w:rsid w:val="00F7001D"/>
    <w:rsid w:val="00F70200"/>
    <w:rsid w:val="00F71CFC"/>
    <w:rsid w:val="00F73384"/>
    <w:rsid w:val="00F7413D"/>
    <w:rsid w:val="00F74151"/>
    <w:rsid w:val="00F745F7"/>
    <w:rsid w:val="00F74A2D"/>
    <w:rsid w:val="00F776C6"/>
    <w:rsid w:val="00F77D83"/>
    <w:rsid w:val="00F807D8"/>
    <w:rsid w:val="00F80B50"/>
    <w:rsid w:val="00F8161D"/>
    <w:rsid w:val="00F81B2B"/>
    <w:rsid w:val="00F82061"/>
    <w:rsid w:val="00F82775"/>
    <w:rsid w:val="00F83527"/>
    <w:rsid w:val="00F855C4"/>
    <w:rsid w:val="00F856FE"/>
    <w:rsid w:val="00F85B8F"/>
    <w:rsid w:val="00F867D6"/>
    <w:rsid w:val="00F870B1"/>
    <w:rsid w:val="00F8737E"/>
    <w:rsid w:val="00F8757E"/>
    <w:rsid w:val="00F879FB"/>
    <w:rsid w:val="00F87C9B"/>
    <w:rsid w:val="00F91666"/>
    <w:rsid w:val="00F918BC"/>
    <w:rsid w:val="00F91BC1"/>
    <w:rsid w:val="00F91D61"/>
    <w:rsid w:val="00F9254B"/>
    <w:rsid w:val="00F925DD"/>
    <w:rsid w:val="00F93519"/>
    <w:rsid w:val="00F93FBD"/>
    <w:rsid w:val="00F9596F"/>
    <w:rsid w:val="00F95B0C"/>
    <w:rsid w:val="00F971B9"/>
    <w:rsid w:val="00F97D29"/>
    <w:rsid w:val="00FA1721"/>
    <w:rsid w:val="00FA1A2D"/>
    <w:rsid w:val="00FA2953"/>
    <w:rsid w:val="00FA360E"/>
    <w:rsid w:val="00FA37ED"/>
    <w:rsid w:val="00FA4134"/>
    <w:rsid w:val="00FA4424"/>
    <w:rsid w:val="00FA54CD"/>
    <w:rsid w:val="00FA6B85"/>
    <w:rsid w:val="00FA7B79"/>
    <w:rsid w:val="00FB0739"/>
    <w:rsid w:val="00FB0B9D"/>
    <w:rsid w:val="00FB1042"/>
    <w:rsid w:val="00FB1F30"/>
    <w:rsid w:val="00FB2B8D"/>
    <w:rsid w:val="00FB3C7B"/>
    <w:rsid w:val="00FB3D34"/>
    <w:rsid w:val="00FB4985"/>
    <w:rsid w:val="00FB4F37"/>
    <w:rsid w:val="00FB533D"/>
    <w:rsid w:val="00FB61C5"/>
    <w:rsid w:val="00FB627F"/>
    <w:rsid w:val="00FB63CC"/>
    <w:rsid w:val="00FB643B"/>
    <w:rsid w:val="00FB6ED6"/>
    <w:rsid w:val="00FB797C"/>
    <w:rsid w:val="00FC08E5"/>
    <w:rsid w:val="00FC0BBB"/>
    <w:rsid w:val="00FC1716"/>
    <w:rsid w:val="00FC1E8B"/>
    <w:rsid w:val="00FC2D23"/>
    <w:rsid w:val="00FC2D7E"/>
    <w:rsid w:val="00FC33E1"/>
    <w:rsid w:val="00FC3B85"/>
    <w:rsid w:val="00FC4BAD"/>
    <w:rsid w:val="00FC51AB"/>
    <w:rsid w:val="00FC548C"/>
    <w:rsid w:val="00FC58E5"/>
    <w:rsid w:val="00FC5DBD"/>
    <w:rsid w:val="00FC6116"/>
    <w:rsid w:val="00FC63E2"/>
    <w:rsid w:val="00FC6F53"/>
    <w:rsid w:val="00FC6F83"/>
    <w:rsid w:val="00FC7E92"/>
    <w:rsid w:val="00FD02AA"/>
    <w:rsid w:val="00FD04D0"/>
    <w:rsid w:val="00FD0598"/>
    <w:rsid w:val="00FD08FB"/>
    <w:rsid w:val="00FD09D9"/>
    <w:rsid w:val="00FD1368"/>
    <w:rsid w:val="00FD1A33"/>
    <w:rsid w:val="00FD2865"/>
    <w:rsid w:val="00FD2D7E"/>
    <w:rsid w:val="00FD35F5"/>
    <w:rsid w:val="00FD3605"/>
    <w:rsid w:val="00FD36C4"/>
    <w:rsid w:val="00FD4E13"/>
    <w:rsid w:val="00FD583F"/>
    <w:rsid w:val="00FD59D8"/>
    <w:rsid w:val="00FD5AC0"/>
    <w:rsid w:val="00FD5E65"/>
    <w:rsid w:val="00FD717E"/>
    <w:rsid w:val="00FD7488"/>
    <w:rsid w:val="00FD77DC"/>
    <w:rsid w:val="00FD77F6"/>
    <w:rsid w:val="00FD7AB1"/>
    <w:rsid w:val="00FE0807"/>
    <w:rsid w:val="00FE18D7"/>
    <w:rsid w:val="00FE1DFF"/>
    <w:rsid w:val="00FE2029"/>
    <w:rsid w:val="00FE2EEC"/>
    <w:rsid w:val="00FE3BE4"/>
    <w:rsid w:val="00FE4709"/>
    <w:rsid w:val="00FE4885"/>
    <w:rsid w:val="00FE49E1"/>
    <w:rsid w:val="00FE5C25"/>
    <w:rsid w:val="00FE5E0B"/>
    <w:rsid w:val="00FE5E3C"/>
    <w:rsid w:val="00FE5E48"/>
    <w:rsid w:val="00FE6FE9"/>
    <w:rsid w:val="00FE72C6"/>
    <w:rsid w:val="00FE7A87"/>
    <w:rsid w:val="00FF0B72"/>
    <w:rsid w:val="00FF0E8E"/>
    <w:rsid w:val="00FF1641"/>
    <w:rsid w:val="00FF16B4"/>
    <w:rsid w:val="00FF264F"/>
    <w:rsid w:val="00FF2DCE"/>
    <w:rsid w:val="00FF2E4E"/>
    <w:rsid w:val="00FF3A10"/>
    <w:rsid w:val="00FF3A81"/>
    <w:rsid w:val="00FF3E6E"/>
    <w:rsid w:val="00FF4C81"/>
    <w:rsid w:val="00FF4D0F"/>
    <w:rsid w:val="00FF51BD"/>
    <w:rsid w:val="00FF5B7F"/>
    <w:rsid w:val="00FF6235"/>
    <w:rsid w:val="00FF6934"/>
    <w:rsid w:val="00FF6C22"/>
    <w:rsid w:val="00FF6C67"/>
    <w:rsid w:val="00FF6F1B"/>
    <w:rsid w:val="00FF768D"/>
    <w:rsid w:val="00FF7758"/>
    <w:rsid w:val="00FF7EA3"/>
    <w:rsid w:val="01005BF7"/>
    <w:rsid w:val="010DC9B5"/>
    <w:rsid w:val="0121E049"/>
    <w:rsid w:val="012A5504"/>
    <w:rsid w:val="014948BF"/>
    <w:rsid w:val="0169B556"/>
    <w:rsid w:val="018AB52E"/>
    <w:rsid w:val="01A29670"/>
    <w:rsid w:val="01C4729F"/>
    <w:rsid w:val="0203D026"/>
    <w:rsid w:val="02188E06"/>
    <w:rsid w:val="022734DD"/>
    <w:rsid w:val="0234ABEA"/>
    <w:rsid w:val="02369370"/>
    <w:rsid w:val="02446536"/>
    <w:rsid w:val="024521C5"/>
    <w:rsid w:val="025378B2"/>
    <w:rsid w:val="02C6F9F3"/>
    <w:rsid w:val="02CBB607"/>
    <w:rsid w:val="02DEB84D"/>
    <w:rsid w:val="03124D0A"/>
    <w:rsid w:val="032BA4BF"/>
    <w:rsid w:val="03A7442F"/>
    <w:rsid w:val="03B3C932"/>
    <w:rsid w:val="03DA14F7"/>
    <w:rsid w:val="0401003D"/>
    <w:rsid w:val="041369F3"/>
    <w:rsid w:val="041C3F08"/>
    <w:rsid w:val="042F01D9"/>
    <w:rsid w:val="043E5A4B"/>
    <w:rsid w:val="048316AF"/>
    <w:rsid w:val="04B29F4C"/>
    <w:rsid w:val="04BB6140"/>
    <w:rsid w:val="04C48CD1"/>
    <w:rsid w:val="04C9B056"/>
    <w:rsid w:val="04DED187"/>
    <w:rsid w:val="04E8494C"/>
    <w:rsid w:val="04F76668"/>
    <w:rsid w:val="04FF27B8"/>
    <w:rsid w:val="052D7416"/>
    <w:rsid w:val="05325B18"/>
    <w:rsid w:val="0547CF15"/>
    <w:rsid w:val="0550CC8A"/>
    <w:rsid w:val="057CC737"/>
    <w:rsid w:val="057FFEE3"/>
    <w:rsid w:val="05890F15"/>
    <w:rsid w:val="05A63EA4"/>
    <w:rsid w:val="05B35AED"/>
    <w:rsid w:val="05B964D2"/>
    <w:rsid w:val="05C8021B"/>
    <w:rsid w:val="05CC2228"/>
    <w:rsid w:val="06124807"/>
    <w:rsid w:val="0626455B"/>
    <w:rsid w:val="062B9EC0"/>
    <w:rsid w:val="0658F1BB"/>
    <w:rsid w:val="065A93BD"/>
    <w:rsid w:val="065B1A5F"/>
    <w:rsid w:val="065E2788"/>
    <w:rsid w:val="06666139"/>
    <w:rsid w:val="06853B4E"/>
    <w:rsid w:val="0687A247"/>
    <w:rsid w:val="0693E880"/>
    <w:rsid w:val="06B19B8B"/>
    <w:rsid w:val="06CBA5D2"/>
    <w:rsid w:val="06D45143"/>
    <w:rsid w:val="06D9091F"/>
    <w:rsid w:val="06E88CDA"/>
    <w:rsid w:val="06EBBAF9"/>
    <w:rsid w:val="06F9C608"/>
    <w:rsid w:val="06FB7A1F"/>
    <w:rsid w:val="07583FB3"/>
    <w:rsid w:val="07669040"/>
    <w:rsid w:val="0789665E"/>
    <w:rsid w:val="07A2E8B4"/>
    <w:rsid w:val="07EFDC84"/>
    <w:rsid w:val="07F08DCA"/>
    <w:rsid w:val="08631901"/>
    <w:rsid w:val="087C213A"/>
    <w:rsid w:val="087DABE5"/>
    <w:rsid w:val="0889AB85"/>
    <w:rsid w:val="089C0675"/>
    <w:rsid w:val="08A1A859"/>
    <w:rsid w:val="08BCC925"/>
    <w:rsid w:val="08EFDF39"/>
    <w:rsid w:val="09212A88"/>
    <w:rsid w:val="0926CCB6"/>
    <w:rsid w:val="094640A9"/>
    <w:rsid w:val="0955AA73"/>
    <w:rsid w:val="0958D019"/>
    <w:rsid w:val="09CDA525"/>
    <w:rsid w:val="09F4AB7E"/>
    <w:rsid w:val="0A1FDCB7"/>
    <w:rsid w:val="0A37B2B6"/>
    <w:rsid w:val="0A6AE502"/>
    <w:rsid w:val="0A824372"/>
    <w:rsid w:val="0AD57E0B"/>
    <w:rsid w:val="0AF2E57B"/>
    <w:rsid w:val="0B1805FD"/>
    <w:rsid w:val="0B2FF890"/>
    <w:rsid w:val="0B4CDDD6"/>
    <w:rsid w:val="0B5004C0"/>
    <w:rsid w:val="0B580BAE"/>
    <w:rsid w:val="0B6CB1EF"/>
    <w:rsid w:val="0B6DC21F"/>
    <w:rsid w:val="0B730B12"/>
    <w:rsid w:val="0BC82480"/>
    <w:rsid w:val="0BD38317"/>
    <w:rsid w:val="0BF309CF"/>
    <w:rsid w:val="0BF4E785"/>
    <w:rsid w:val="0BFAD2E0"/>
    <w:rsid w:val="0C056FFA"/>
    <w:rsid w:val="0C251AA1"/>
    <w:rsid w:val="0C438308"/>
    <w:rsid w:val="0C5C3F28"/>
    <w:rsid w:val="0C8834DC"/>
    <w:rsid w:val="0C8DEDFD"/>
    <w:rsid w:val="0CA8B96E"/>
    <w:rsid w:val="0CBA1489"/>
    <w:rsid w:val="0CC666B5"/>
    <w:rsid w:val="0CEA1600"/>
    <w:rsid w:val="0CFC2DC4"/>
    <w:rsid w:val="0D16AAF8"/>
    <w:rsid w:val="0D44C63D"/>
    <w:rsid w:val="0D7786E6"/>
    <w:rsid w:val="0E1B5371"/>
    <w:rsid w:val="0E344796"/>
    <w:rsid w:val="0E4FBE20"/>
    <w:rsid w:val="0E5B0FE2"/>
    <w:rsid w:val="0EB12524"/>
    <w:rsid w:val="0EB90B5B"/>
    <w:rsid w:val="0EC1783E"/>
    <w:rsid w:val="0ECAFC91"/>
    <w:rsid w:val="0EDC9841"/>
    <w:rsid w:val="0F374424"/>
    <w:rsid w:val="0F39240F"/>
    <w:rsid w:val="0F464BC7"/>
    <w:rsid w:val="0F478560"/>
    <w:rsid w:val="0F7B3A48"/>
    <w:rsid w:val="0FC0C6D3"/>
    <w:rsid w:val="0FE63516"/>
    <w:rsid w:val="1003AE94"/>
    <w:rsid w:val="100573D4"/>
    <w:rsid w:val="10284F5F"/>
    <w:rsid w:val="10894997"/>
    <w:rsid w:val="109337E8"/>
    <w:rsid w:val="1093D7B0"/>
    <w:rsid w:val="10D0D260"/>
    <w:rsid w:val="10E82BAA"/>
    <w:rsid w:val="1143911C"/>
    <w:rsid w:val="11469991"/>
    <w:rsid w:val="115264D9"/>
    <w:rsid w:val="117B74B3"/>
    <w:rsid w:val="11B50913"/>
    <w:rsid w:val="123D99D8"/>
    <w:rsid w:val="1274F0DA"/>
    <w:rsid w:val="127E187C"/>
    <w:rsid w:val="128F06AE"/>
    <w:rsid w:val="129DF220"/>
    <w:rsid w:val="12CD6ACD"/>
    <w:rsid w:val="12FC081E"/>
    <w:rsid w:val="12FC23BC"/>
    <w:rsid w:val="13041EF4"/>
    <w:rsid w:val="130944EC"/>
    <w:rsid w:val="1365CEC1"/>
    <w:rsid w:val="13BD9C86"/>
    <w:rsid w:val="1420B8EF"/>
    <w:rsid w:val="147698D6"/>
    <w:rsid w:val="14847C14"/>
    <w:rsid w:val="1490C286"/>
    <w:rsid w:val="149C78B4"/>
    <w:rsid w:val="14A56F54"/>
    <w:rsid w:val="14EFB8AB"/>
    <w:rsid w:val="152BCD46"/>
    <w:rsid w:val="153056E3"/>
    <w:rsid w:val="153C8A1C"/>
    <w:rsid w:val="1561FAF5"/>
    <w:rsid w:val="15936538"/>
    <w:rsid w:val="15949304"/>
    <w:rsid w:val="1599EEE8"/>
    <w:rsid w:val="159D4381"/>
    <w:rsid w:val="15ACD631"/>
    <w:rsid w:val="15D44673"/>
    <w:rsid w:val="1602A8F2"/>
    <w:rsid w:val="16352EB3"/>
    <w:rsid w:val="1635845D"/>
    <w:rsid w:val="1655EA09"/>
    <w:rsid w:val="16987ECE"/>
    <w:rsid w:val="16D866C5"/>
    <w:rsid w:val="16E42160"/>
    <w:rsid w:val="170CF5A0"/>
    <w:rsid w:val="170D447B"/>
    <w:rsid w:val="171635BE"/>
    <w:rsid w:val="172A2188"/>
    <w:rsid w:val="172C87B4"/>
    <w:rsid w:val="17324611"/>
    <w:rsid w:val="1735AE94"/>
    <w:rsid w:val="17384BBC"/>
    <w:rsid w:val="177259BB"/>
    <w:rsid w:val="179E89C9"/>
    <w:rsid w:val="17A19414"/>
    <w:rsid w:val="17C37B2C"/>
    <w:rsid w:val="1802CBDF"/>
    <w:rsid w:val="183B68DD"/>
    <w:rsid w:val="187CAD77"/>
    <w:rsid w:val="190F2CB1"/>
    <w:rsid w:val="190FE336"/>
    <w:rsid w:val="1921FCA2"/>
    <w:rsid w:val="195C31EC"/>
    <w:rsid w:val="197C02F5"/>
    <w:rsid w:val="197DF08C"/>
    <w:rsid w:val="197E38AC"/>
    <w:rsid w:val="19C38C30"/>
    <w:rsid w:val="19C5A661"/>
    <w:rsid w:val="19ED0EA6"/>
    <w:rsid w:val="1A21AA74"/>
    <w:rsid w:val="1A231D10"/>
    <w:rsid w:val="1A35162B"/>
    <w:rsid w:val="1A40D08A"/>
    <w:rsid w:val="1A7851C9"/>
    <w:rsid w:val="1A8C0155"/>
    <w:rsid w:val="1A936D5B"/>
    <w:rsid w:val="1A93CA56"/>
    <w:rsid w:val="1ABD646E"/>
    <w:rsid w:val="1B0F902D"/>
    <w:rsid w:val="1B1908A3"/>
    <w:rsid w:val="1B2928A3"/>
    <w:rsid w:val="1B45F69A"/>
    <w:rsid w:val="1B52455E"/>
    <w:rsid w:val="1B7E89AE"/>
    <w:rsid w:val="1B8CA0EA"/>
    <w:rsid w:val="1BBB4C87"/>
    <w:rsid w:val="1BC16AC2"/>
    <w:rsid w:val="1BE4566D"/>
    <w:rsid w:val="1C36F76A"/>
    <w:rsid w:val="1C3A3DBB"/>
    <w:rsid w:val="1C42CA54"/>
    <w:rsid w:val="1C829A77"/>
    <w:rsid w:val="1C954A49"/>
    <w:rsid w:val="1CC8F8B7"/>
    <w:rsid w:val="1CCF6034"/>
    <w:rsid w:val="1CDA5971"/>
    <w:rsid w:val="1CFD1EA4"/>
    <w:rsid w:val="1D1083EE"/>
    <w:rsid w:val="1D1D623E"/>
    <w:rsid w:val="1D2410BB"/>
    <w:rsid w:val="1D266C37"/>
    <w:rsid w:val="1D29062A"/>
    <w:rsid w:val="1D881521"/>
    <w:rsid w:val="1D93AE40"/>
    <w:rsid w:val="1E2F5EBC"/>
    <w:rsid w:val="1E412974"/>
    <w:rsid w:val="1E4FE714"/>
    <w:rsid w:val="1E5F0B5B"/>
    <w:rsid w:val="1EB98092"/>
    <w:rsid w:val="1ECF05C7"/>
    <w:rsid w:val="1EF28526"/>
    <w:rsid w:val="1F4E4F24"/>
    <w:rsid w:val="1F502653"/>
    <w:rsid w:val="1FD27C74"/>
    <w:rsid w:val="1FE1EAAF"/>
    <w:rsid w:val="1FEF184C"/>
    <w:rsid w:val="2088C1B0"/>
    <w:rsid w:val="20ABB314"/>
    <w:rsid w:val="20BBC6B1"/>
    <w:rsid w:val="20CBBAE1"/>
    <w:rsid w:val="2100F7AA"/>
    <w:rsid w:val="2103C76E"/>
    <w:rsid w:val="2127B7C1"/>
    <w:rsid w:val="2144ECDB"/>
    <w:rsid w:val="215377BB"/>
    <w:rsid w:val="215DE032"/>
    <w:rsid w:val="21770712"/>
    <w:rsid w:val="218B1906"/>
    <w:rsid w:val="219AB305"/>
    <w:rsid w:val="219DB0C9"/>
    <w:rsid w:val="219E26A8"/>
    <w:rsid w:val="21A2615D"/>
    <w:rsid w:val="22241751"/>
    <w:rsid w:val="224AB1DF"/>
    <w:rsid w:val="22909CF3"/>
    <w:rsid w:val="2294B6E0"/>
    <w:rsid w:val="2297A720"/>
    <w:rsid w:val="22BF0C75"/>
    <w:rsid w:val="22DFCDC7"/>
    <w:rsid w:val="230142C8"/>
    <w:rsid w:val="2304C5F4"/>
    <w:rsid w:val="234574D8"/>
    <w:rsid w:val="2353B5C1"/>
    <w:rsid w:val="2366EB33"/>
    <w:rsid w:val="2375A858"/>
    <w:rsid w:val="239D29F8"/>
    <w:rsid w:val="23C4183B"/>
    <w:rsid w:val="2449A5CD"/>
    <w:rsid w:val="2453E666"/>
    <w:rsid w:val="2461DE25"/>
    <w:rsid w:val="2472E7AA"/>
    <w:rsid w:val="24A2C105"/>
    <w:rsid w:val="24B15653"/>
    <w:rsid w:val="24C9566A"/>
    <w:rsid w:val="24D712CA"/>
    <w:rsid w:val="253915A1"/>
    <w:rsid w:val="255E992F"/>
    <w:rsid w:val="259B6FF1"/>
    <w:rsid w:val="25C9FE71"/>
    <w:rsid w:val="25CC9FD8"/>
    <w:rsid w:val="25CD5684"/>
    <w:rsid w:val="25E10207"/>
    <w:rsid w:val="25E16D69"/>
    <w:rsid w:val="25EA71F1"/>
    <w:rsid w:val="25EC3272"/>
    <w:rsid w:val="25F7A06E"/>
    <w:rsid w:val="25FC09FD"/>
    <w:rsid w:val="260E35BF"/>
    <w:rsid w:val="263C138B"/>
    <w:rsid w:val="264C2676"/>
    <w:rsid w:val="26A67310"/>
    <w:rsid w:val="26C251D7"/>
    <w:rsid w:val="26C6A6A6"/>
    <w:rsid w:val="26D43342"/>
    <w:rsid w:val="26D58786"/>
    <w:rsid w:val="26E5D481"/>
    <w:rsid w:val="26E854F3"/>
    <w:rsid w:val="27550D1F"/>
    <w:rsid w:val="275B8B5E"/>
    <w:rsid w:val="2790D576"/>
    <w:rsid w:val="2795344B"/>
    <w:rsid w:val="279B481C"/>
    <w:rsid w:val="27C8071B"/>
    <w:rsid w:val="27E1EF05"/>
    <w:rsid w:val="28012A0E"/>
    <w:rsid w:val="2821DCA4"/>
    <w:rsid w:val="2847097B"/>
    <w:rsid w:val="285C162F"/>
    <w:rsid w:val="285EE6A1"/>
    <w:rsid w:val="28888F11"/>
    <w:rsid w:val="28AECDED"/>
    <w:rsid w:val="28C5B48C"/>
    <w:rsid w:val="28EA1841"/>
    <w:rsid w:val="28EFDF67"/>
    <w:rsid w:val="29028451"/>
    <w:rsid w:val="296D0E0C"/>
    <w:rsid w:val="299CEEF1"/>
    <w:rsid w:val="29A2BF52"/>
    <w:rsid w:val="29A2C47F"/>
    <w:rsid w:val="29BF31AE"/>
    <w:rsid w:val="2A291E63"/>
    <w:rsid w:val="2A2E42E3"/>
    <w:rsid w:val="2A32AB63"/>
    <w:rsid w:val="2A994CCA"/>
    <w:rsid w:val="2AAB5BED"/>
    <w:rsid w:val="2ABA7CCA"/>
    <w:rsid w:val="2AECA165"/>
    <w:rsid w:val="2B05DB8B"/>
    <w:rsid w:val="2B19D43C"/>
    <w:rsid w:val="2B337BFD"/>
    <w:rsid w:val="2B6D8084"/>
    <w:rsid w:val="2BBAD892"/>
    <w:rsid w:val="2BCA13DD"/>
    <w:rsid w:val="2BD7DC8D"/>
    <w:rsid w:val="2BE32665"/>
    <w:rsid w:val="2BEA7B23"/>
    <w:rsid w:val="2BEAE2F4"/>
    <w:rsid w:val="2BF9E86F"/>
    <w:rsid w:val="2C203460"/>
    <w:rsid w:val="2C387EF1"/>
    <w:rsid w:val="2C3F2A94"/>
    <w:rsid w:val="2C8D1DC5"/>
    <w:rsid w:val="2CA6D4A4"/>
    <w:rsid w:val="2CD208BD"/>
    <w:rsid w:val="2D108BC8"/>
    <w:rsid w:val="2D455F9F"/>
    <w:rsid w:val="2D499F72"/>
    <w:rsid w:val="2D4F04CE"/>
    <w:rsid w:val="2D604173"/>
    <w:rsid w:val="2D995316"/>
    <w:rsid w:val="2DAB3B12"/>
    <w:rsid w:val="2DDE10E9"/>
    <w:rsid w:val="2E1C0709"/>
    <w:rsid w:val="2E219C2C"/>
    <w:rsid w:val="2E246341"/>
    <w:rsid w:val="2E38E00F"/>
    <w:rsid w:val="2E427E43"/>
    <w:rsid w:val="2E48968D"/>
    <w:rsid w:val="2E61E6AA"/>
    <w:rsid w:val="2E6A84CD"/>
    <w:rsid w:val="2E7E5A4B"/>
    <w:rsid w:val="2E85D503"/>
    <w:rsid w:val="2E9C0F79"/>
    <w:rsid w:val="2EAC56A5"/>
    <w:rsid w:val="2EEDD8FF"/>
    <w:rsid w:val="2F2E4789"/>
    <w:rsid w:val="2F46042B"/>
    <w:rsid w:val="2F5D6855"/>
    <w:rsid w:val="2F63A35F"/>
    <w:rsid w:val="2F6C159C"/>
    <w:rsid w:val="2F866354"/>
    <w:rsid w:val="2FBBCCCF"/>
    <w:rsid w:val="2FCBF75D"/>
    <w:rsid w:val="2FE461C3"/>
    <w:rsid w:val="2FEFDC5A"/>
    <w:rsid w:val="2FFE9703"/>
    <w:rsid w:val="3003DCB1"/>
    <w:rsid w:val="3019B99D"/>
    <w:rsid w:val="303A63DA"/>
    <w:rsid w:val="3065E46E"/>
    <w:rsid w:val="3069C1CE"/>
    <w:rsid w:val="30B39FAF"/>
    <w:rsid w:val="30CF3028"/>
    <w:rsid w:val="312C4EC9"/>
    <w:rsid w:val="3158CD38"/>
    <w:rsid w:val="3194C0F1"/>
    <w:rsid w:val="31A7058D"/>
    <w:rsid w:val="31CCFA45"/>
    <w:rsid w:val="31DDC558"/>
    <w:rsid w:val="31DF1357"/>
    <w:rsid w:val="31F8CFC8"/>
    <w:rsid w:val="32220DE5"/>
    <w:rsid w:val="32245E5C"/>
    <w:rsid w:val="3253CB04"/>
    <w:rsid w:val="32568F20"/>
    <w:rsid w:val="325D4BEF"/>
    <w:rsid w:val="326209CB"/>
    <w:rsid w:val="32736BD1"/>
    <w:rsid w:val="32A0D03D"/>
    <w:rsid w:val="32C82758"/>
    <w:rsid w:val="331A5185"/>
    <w:rsid w:val="33976F85"/>
    <w:rsid w:val="33B27E4E"/>
    <w:rsid w:val="33B86928"/>
    <w:rsid w:val="33BD8612"/>
    <w:rsid w:val="33D6886E"/>
    <w:rsid w:val="33EBD81E"/>
    <w:rsid w:val="34138931"/>
    <w:rsid w:val="34182E0A"/>
    <w:rsid w:val="3488F125"/>
    <w:rsid w:val="3493F412"/>
    <w:rsid w:val="34C5AE42"/>
    <w:rsid w:val="34D2DF47"/>
    <w:rsid w:val="3509CDDA"/>
    <w:rsid w:val="355DF35B"/>
    <w:rsid w:val="356BF932"/>
    <w:rsid w:val="3576DE96"/>
    <w:rsid w:val="357F7AEF"/>
    <w:rsid w:val="359765F3"/>
    <w:rsid w:val="35A4C5B9"/>
    <w:rsid w:val="35B479CE"/>
    <w:rsid w:val="35B6EEA1"/>
    <w:rsid w:val="35DD116E"/>
    <w:rsid w:val="35E3BE75"/>
    <w:rsid w:val="35FFDE67"/>
    <w:rsid w:val="360C2DD5"/>
    <w:rsid w:val="3686F605"/>
    <w:rsid w:val="3699518B"/>
    <w:rsid w:val="370CAB2A"/>
    <w:rsid w:val="371C4929"/>
    <w:rsid w:val="37417643"/>
    <w:rsid w:val="37770922"/>
    <w:rsid w:val="378DDFFC"/>
    <w:rsid w:val="37BAE4B5"/>
    <w:rsid w:val="37BBC390"/>
    <w:rsid w:val="380BADF2"/>
    <w:rsid w:val="381F6D0F"/>
    <w:rsid w:val="384AA688"/>
    <w:rsid w:val="38885750"/>
    <w:rsid w:val="388C74E6"/>
    <w:rsid w:val="38A2F013"/>
    <w:rsid w:val="38D3591B"/>
    <w:rsid w:val="38F969E2"/>
    <w:rsid w:val="390AB114"/>
    <w:rsid w:val="390FF470"/>
    <w:rsid w:val="391AA9D7"/>
    <w:rsid w:val="39223391"/>
    <w:rsid w:val="393FC9E1"/>
    <w:rsid w:val="39607353"/>
    <w:rsid w:val="39650066"/>
    <w:rsid w:val="39671D9C"/>
    <w:rsid w:val="39B94856"/>
    <w:rsid w:val="39E87FE0"/>
    <w:rsid w:val="39FF1483"/>
    <w:rsid w:val="3A316725"/>
    <w:rsid w:val="3A4C9117"/>
    <w:rsid w:val="3A964CF3"/>
    <w:rsid w:val="3AD790CB"/>
    <w:rsid w:val="3B319903"/>
    <w:rsid w:val="3B3F5E81"/>
    <w:rsid w:val="3B63DE52"/>
    <w:rsid w:val="3B6A9CFF"/>
    <w:rsid w:val="3B7B0325"/>
    <w:rsid w:val="3B7CC03C"/>
    <w:rsid w:val="3B9A83C4"/>
    <w:rsid w:val="3BA23794"/>
    <w:rsid w:val="3BF5A8CE"/>
    <w:rsid w:val="3C0D213F"/>
    <w:rsid w:val="3C175E8C"/>
    <w:rsid w:val="3C229FBE"/>
    <w:rsid w:val="3C819A5E"/>
    <w:rsid w:val="3CE70E52"/>
    <w:rsid w:val="3CEB2634"/>
    <w:rsid w:val="3D06D8D0"/>
    <w:rsid w:val="3D08E396"/>
    <w:rsid w:val="3D13CE0E"/>
    <w:rsid w:val="3D4E3FF3"/>
    <w:rsid w:val="3D548BF0"/>
    <w:rsid w:val="3D54EBC3"/>
    <w:rsid w:val="3D7CFA90"/>
    <w:rsid w:val="3D8FB110"/>
    <w:rsid w:val="3D9C0131"/>
    <w:rsid w:val="3DCE44CE"/>
    <w:rsid w:val="3DE272F4"/>
    <w:rsid w:val="3E2717DE"/>
    <w:rsid w:val="3E579921"/>
    <w:rsid w:val="3E935FE6"/>
    <w:rsid w:val="3EA5146B"/>
    <w:rsid w:val="3EA9076B"/>
    <w:rsid w:val="3EBEE914"/>
    <w:rsid w:val="3F021916"/>
    <w:rsid w:val="3F66F402"/>
    <w:rsid w:val="3F68EDAF"/>
    <w:rsid w:val="3F9698E5"/>
    <w:rsid w:val="3FC06002"/>
    <w:rsid w:val="3FE80588"/>
    <w:rsid w:val="3FEB1A73"/>
    <w:rsid w:val="3FFD7EB2"/>
    <w:rsid w:val="4013C424"/>
    <w:rsid w:val="40343986"/>
    <w:rsid w:val="40569442"/>
    <w:rsid w:val="405B1986"/>
    <w:rsid w:val="4075CC10"/>
    <w:rsid w:val="40B7D7E0"/>
    <w:rsid w:val="40E244DD"/>
    <w:rsid w:val="40E9ADA3"/>
    <w:rsid w:val="410570D6"/>
    <w:rsid w:val="4111276B"/>
    <w:rsid w:val="4131E77C"/>
    <w:rsid w:val="415ADE67"/>
    <w:rsid w:val="417D8997"/>
    <w:rsid w:val="41B53103"/>
    <w:rsid w:val="41C402AD"/>
    <w:rsid w:val="4207A78D"/>
    <w:rsid w:val="42483D13"/>
    <w:rsid w:val="42774CA9"/>
    <w:rsid w:val="42922A0A"/>
    <w:rsid w:val="429B6C7E"/>
    <w:rsid w:val="42BC82D9"/>
    <w:rsid w:val="42C84D32"/>
    <w:rsid w:val="42DB3A81"/>
    <w:rsid w:val="42F0D7ED"/>
    <w:rsid w:val="4310851F"/>
    <w:rsid w:val="431DF842"/>
    <w:rsid w:val="43451354"/>
    <w:rsid w:val="436BCA8C"/>
    <w:rsid w:val="436FCCC1"/>
    <w:rsid w:val="43AB2293"/>
    <w:rsid w:val="43F4F38E"/>
    <w:rsid w:val="44371688"/>
    <w:rsid w:val="443A6525"/>
    <w:rsid w:val="44538A4B"/>
    <w:rsid w:val="447759F1"/>
    <w:rsid w:val="44889D3D"/>
    <w:rsid w:val="449E1811"/>
    <w:rsid w:val="44C2CD2E"/>
    <w:rsid w:val="44DC0C74"/>
    <w:rsid w:val="45350719"/>
    <w:rsid w:val="45391DC7"/>
    <w:rsid w:val="456C2B79"/>
    <w:rsid w:val="45AA305E"/>
    <w:rsid w:val="45AE3821"/>
    <w:rsid w:val="45C76589"/>
    <w:rsid w:val="461B132C"/>
    <w:rsid w:val="46913C02"/>
    <w:rsid w:val="46DC3C2D"/>
    <w:rsid w:val="4720CE71"/>
    <w:rsid w:val="47251923"/>
    <w:rsid w:val="475A7D3B"/>
    <w:rsid w:val="476ADD65"/>
    <w:rsid w:val="4780AA8F"/>
    <w:rsid w:val="47866F3E"/>
    <w:rsid w:val="4787B055"/>
    <w:rsid w:val="479D0F83"/>
    <w:rsid w:val="47A3D720"/>
    <w:rsid w:val="47C8F7AA"/>
    <w:rsid w:val="47CC05A4"/>
    <w:rsid w:val="47FD2E7C"/>
    <w:rsid w:val="4820C452"/>
    <w:rsid w:val="48274175"/>
    <w:rsid w:val="483EA71D"/>
    <w:rsid w:val="487EF137"/>
    <w:rsid w:val="4892DE67"/>
    <w:rsid w:val="48A7B70D"/>
    <w:rsid w:val="48D734BB"/>
    <w:rsid w:val="48DE9A1C"/>
    <w:rsid w:val="492F2A5A"/>
    <w:rsid w:val="4947EB54"/>
    <w:rsid w:val="494D3828"/>
    <w:rsid w:val="496092B8"/>
    <w:rsid w:val="497AE83B"/>
    <w:rsid w:val="49A4AD98"/>
    <w:rsid w:val="49F5696A"/>
    <w:rsid w:val="4A0C0ADD"/>
    <w:rsid w:val="4A13F847"/>
    <w:rsid w:val="4A14E599"/>
    <w:rsid w:val="4A24834B"/>
    <w:rsid w:val="4A4A49E7"/>
    <w:rsid w:val="4A63712E"/>
    <w:rsid w:val="4A87A030"/>
    <w:rsid w:val="4A982237"/>
    <w:rsid w:val="4AB25E6A"/>
    <w:rsid w:val="4ACDE17F"/>
    <w:rsid w:val="4AF4A94F"/>
    <w:rsid w:val="4AF9A004"/>
    <w:rsid w:val="4B19662F"/>
    <w:rsid w:val="4B299062"/>
    <w:rsid w:val="4B4A5069"/>
    <w:rsid w:val="4B5AADBF"/>
    <w:rsid w:val="4B90F344"/>
    <w:rsid w:val="4B930926"/>
    <w:rsid w:val="4B9B6022"/>
    <w:rsid w:val="4BA08A8A"/>
    <w:rsid w:val="4BF10048"/>
    <w:rsid w:val="4C044CC7"/>
    <w:rsid w:val="4C5E06D7"/>
    <w:rsid w:val="4C6CCC6A"/>
    <w:rsid w:val="4CA30F03"/>
    <w:rsid w:val="4D0AC0F8"/>
    <w:rsid w:val="4D0C92E6"/>
    <w:rsid w:val="4D4EDFFB"/>
    <w:rsid w:val="4D5AD8B4"/>
    <w:rsid w:val="4D5C9757"/>
    <w:rsid w:val="4E0288B6"/>
    <w:rsid w:val="4E335A9D"/>
    <w:rsid w:val="4E4CDB99"/>
    <w:rsid w:val="4E56E91D"/>
    <w:rsid w:val="4E73E4B8"/>
    <w:rsid w:val="4E8CF8F7"/>
    <w:rsid w:val="4E95E28F"/>
    <w:rsid w:val="4EBD7382"/>
    <w:rsid w:val="4ECBD525"/>
    <w:rsid w:val="4ED96861"/>
    <w:rsid w:val="4EF22774"/>
    <w:rsid w:val="4F163487"/>
    <w:rsid w:val="4F20E491"/>
    <w:rsid w:val="4F361064"/>
    <w:rsid w:val="4F3CC4A6"/>
    <w:rsid w:val="4FBE9A9E"/>
    <w:rsid w:val="4FDB1F7A"/>
    <w:rsid w:val="4FFB6D32"/>
    <w:rsid w:val="50152036"/>
    <w:rsid w:val="502FE978"/>
    <w:rsid w:val="503D8E93"/>
    <w:rsid w:val="5068CB7B"/>
    <w:rsid w:val="5084B29C"/>
    <w:rsid w:val="508F0BC6"/>
    <w:rsid w:val="50B24932"/>
    <w:rsid w:val="50CF9F4D"/>
    <w:rsid w:val="50E521EB"/>
    <w:rsid w:val="50E885AE"/>
    <w:rsid w:val="50F79507"/>
    <w:rsid w:val="50F93355"/>
    <w:rsid w:val="5103E8BD"/>
    <w:rsid w:val="510A12BB"/>
    <w:rsid w:val="5125A929"/>
    <w:rsid w:val="512BC01B"/>
    <w:rsid w:val="512D320A"/>
    <w:rsid w:val="51380129"/>
    <w:rsid w:val="5173B233"/>
    <w:rsid w:val="517704D8"/>
    <w:rsid w:val="51B2B9B5"/>
    <w:rsid w:val="51CBD7CC"/>
    <w:rsid w:val="5226A33A"/>
    <w:rsid w:val="5231B33E"/>
    <w:rsid w:val="526A32C3"/>
    <w:rsid w:val="52A4C0AD"/>
    <w:rsid w:val="52BB636D"/>
    <w:rsid w:val="52EA0D02"/>
    <w:rsid w:val="5324A352"/>
    <w:rsid w:val="53544F8C"/>
    <w:rsid w:val="53680F74"/>
    <w:rsid w:val="5376562C"/>
    <w:rsid w:val="537B069C"/>
    <w:rsid w:val="537D164A"/>
    <w:rsid w:val="538C765F"/>
    <w:rsid w:val="53A3E508"/>
    <w:rsid w:val="542CF56F"/>
    <w:rsid w:val="54483A66"/>
    <w:rsid w:val="54634637"/>
    <w:rsid w:val="54645720"/>
    <w:rsid w:val="5499E7BB"/>
    <w:rsid w:val="54C42305"/>
    <w:rsid w:val="54F80499"/>
    <w:rsid w:val="553A83E3"/>
    <w:rsid w:val="553B92F6"/>
    <w:rsid w:val="553BAAA7"/>
    <w:rsid w:val="55F446D6"/>
    <w:rsid w:val="5620107F"/>
    <w:rsid w:val="56233D4B"/>
    <w:rsid w:val="562FACA7"/>
    <w:rsid w:val="56323687"/>
    <w:rsid w:val="563D5C47"/>
    <w:rsid w:val="56463C90"/>
    <w:rsid w:val="56801C8E"/>
    <w:rsid w:val="56904F92"/>
    <w:rsid w:val="56FD9E2A"/>
    <w:rsid w:val="570B8AE7"/>
    <w:rsid w:val="573019D2"/>
    <w:rsid w:val="578D84CB"/>
    <w:rsid w:val="57E17525"/>
    <w:rsid w:val="58077B6C"/>
    <w:rsid w:val="581040E1"/>
    <w:rsid w:val="58217064"/>
    <w:rsid w:val="5822BF96"/>
    <w:rsid w:val="584026EA"/>
    <w:rsid w:val="584AC557"/>
    <w:rsid w:val="585FB40B"/>
    <w:rsid w:val="586C7256"/>
    <w:rsid w:val="587A35FF"/>
    <w:rsid w:val="587F2743"/>
    <w:rsid w:val="58A4AD52"/>
    <w:rsid w:val="58E79193"/>
    <w:rsid w:val="5940C9AA"/>
    <w:rsid w:val="59716C1D"/>
    <w:rsid w:val="5975EABE"/>
    <w:rsid w:val="5988D606"/>
    <w:rsid w:val="599A07AF"/>
    <w:rsid w:val="59FF63AA"/>
    <w:rsid w:val="5A0FE376"/>
    <w:rsid w:val="5A198699"/>
    <w:rsid w:val="5A1A7D53"/>
    <w:rsid w:val="5A50CFF1"/>
    <w:rsid w:val="5A94CC67"/>
    <w:rsid w:val="5A9B2950"/>
    <w:rsid w:val="5AAE8F9C"/>
    <w:rsid w:val="5AEE6D95"/>
    <w:rsid w:val="5AF325B8"/>
    <w:rsid w:val="5B0D37ED"/>
    <w:rsid w:val="5B19EB5E"/>
    <w:rsid w:val="5B62D73C"/>
    <w:rsid w:val="5B83DA6B"/>
    <w:rsid w:val="5BC7E628"/>
    <w:rsid w:val="5BD1409A"/>
    <w:rsid w:val="5C072682"/>
    <w:rsid w:val="5C36A366"/>
    <w:rsid w:val="5C63885A"/>
    <w:rsid w:val="5C759253"/>
    <w:rsid w:val="5C8A1C2E"/>
    <w:rsid w:val="5CBC0CE5"/>
    <w:rsid w:val="5CCEADC3"/>
    <w:rsid w:val="5D01668B"/>
    <w:rsid w:val="5D026131"/>
    <w:rsid w:val="5D187363"/>
    <w:rsid w:val="5D1B2B96"/>
    <w:rsid w:val="5D26A760"/>
    <w:rsid w:val="5D61D077"/>
    <w:rsid w:val="5D74EBE6"/>
    <w:rsid w:val="5D8CBAC1"/>
    <w:rsid w:val="5D946921"/>
    <w:rsid w:val="5DC268C9"/>
    <w:rsid w:val="5DD162D8"/>
    <w:rsid w:val="5DDA01E2"/>
    <w:rsid w:val="5DDE4B93"/>
    <w:rsid w:val="5DE0E846"/>
    <w:rsid w:val="5DEE9BB5"/>
    <w:rsid w:val="5DF178F1"/>
    <w:rsid w:val="5E07FA9C"/>
    <w:rsid w:val="5E3337FA"/>
    <w:rsid w:val="5E7178D7"/>
    <w:rsid w:val="5EB16722"/>
    <w:rsid w:val="5EF4991A"/>
    <w:rsid w:val="5F0F9396"/>
    <w:rsid w:val="5F122E7F"/>
    <w:rsid w:val="5F1F0A49"/>
    <w:rsid w:val="5F2A81E7"/>
    <w:rsid w:val="5F2F2C48"/>
    <w:rsid w:val="5F404D92"/>
    <w:rsid w:val="5F5A0DA3"/>
    <w:rsid w:val="5F7FA93D"/>
    <w:rsid w:val="5F8DD9FE"/>
    <w:rsid w:val="5FA41DA2"/>
    <w:rsid w:val="60097797"/>
    <w:rsid w:val="602CD65D"/>
    <w:rsid w:val="606D5B71"/>
    <w:rsid w:val="609633FD"/>
    <w:rsid w:val="609BF135"/>
    <w:rsid w:val="60A56254"/>
    <w:rsid w:val="60C03E7F"/>
    <w:rsid w:val="60CCDFB1"/>
    <w:rsid w:val="60D5BBD8"/>
    <w:rsid w:val="611E686D"/>
    <w:rsid w:val="619275F2"/>
    <w:rsid w:val="61B0CA77"/>
    <w:rsid w:val="61BE4CDB"/>
    <w:rsid w:val="61C67F85"/>
    <w:rsid w:val="61E21234"/>
    <w:rsid w:val="6218DC15"/>
    <w:rsid w:val="6237A684"/>
    <w:rsid w:val="6259D28F"/>
    <w:rsid w:val="626F4271"/>
    <w:rsid w:val="629EB342"/>
    <w:rsid w:val="62AB8648"/>
    <w:rsid w:val="62E858F8"/>
    <w:rsid w:val="62EF3E2F"/>
    <w:rsid w:val="6305CAF4"/>
    <w:rsid w:val="63161B61"/>
    <w:rsid w:val="635CA839"/>
    <w:rsid w:val="636FAC6A"/>
    <w:rsid w:val="63A01274"/>
    <w:rsid w:val="63A9419F"/>
    <w:rsid w:val="63B1E3D6"/>
    <w:rsid w:val="63FD94EC"/>
    <w:rsid w:val="640C029B"/>
    <w:rsid w:val="641FB164"/>
    <w:rsid w:val="6428C27B"/>
    <w:rsid w:val="6430EDFD"/>
    <w:rsid w:val="64677076"/>
    <w:rsid w:val="6477DC76"/>
    <w:rsid w:val="64ACA0B4"/>
    <w:rsid w:val="64CF8D88"/>
    <w:rsid w:val="65082AF8"/>
    <w:rsid w:val="65260320"/>
    <w:rsid w:val="6543014D"/>
    <w:rsid w:val="655C6136"/>
    <w:rsid w:val="659A8CF0"/>
    <w:rsid w:val="659CC8D1"/>
    <w:rsid w:val="65D57A56"/>
    <w:rsid w:val="65E5DC3F"/>
    <w:rsid w:val="66058B9A"/>
    <w:rsid w:val="66071C80"/>
    <w:rsid w:val="6616C787"/>
    <w:rsid w:val="661BA38D"/>
    <w:rsid w:val="6653F6EA"/>
    <w:rsid w:val="66569199"/>
    <w:rsid w:val="665E55BF"/>
    <w:rsid w:val="66878236"/>
    <w:rsid w:val="669B5255"/>
    <w:rsid w:val="66A8C3D0"/>
    <w:rsid w:val="66BB2114"/>
    <w:rsid w:val="66BE9832"/>
    <w:rsid w:val="66F157A7"/>
    <w:rsid w:val="66F3BA18"/>
    <w:rsid w:val="6702576F"/>
    <w:rsid w:val="67393BAD"/>
    <w:rsid w:val="673F5541"/>
    <w:rsid w:val="675E6F30"/>
    <w:rsid w:val="67670521"/>
    <w:rsid w:val="6768DC48"/>
    <w:rsid w:val="680E995F"/>
    <w:rsid w:val="68432943"/>
    <w:rsid w:val="684E7823"/>
    <w:rsid w:val="68AD1CC4"/>
    <w:rsid w:val="68BA1B25"/>
    <w:rsid w:val="68C26635"/>
    <w:rsid w:val="68CE51B9"/>
    <w:rsid w:val="68D50C0E"/>
    <w:rsid w:val="693846A2"/>
    <w:rsid w:val="69881C91"/>
    <w:rsid w:val="69B70381"/>
    <w:rsid w:val="69B863D2"/>
    <w:rsid w:val="69C81A5E"/>
    <w:rsid w:val="69CDA67E"/>
    <w:rsid w:val="69D3FAE8"/>
    <w:rsid w:val="6A6AAE74"/>
    <w:rsid w:val="6A71437A"/>
    <w:rsid w:val="6A8451DF"/>
    <w:rsid w:val="6ABC976E"/>
    <w:rsid w:val="6AF17D23"/>
    <w:rsid w:val="6B0770C5"/>
    <w:rsid w:val="6B20D763"/>
    <w:rsid w:val="6B5BC8EE"/>
    <w:rsid w:val="6B5CD9D6"/>
    <w:rsid w:val="6B6AC896"/>
    <w:rsid w:val="6B76893F"/>
    <w:rsid w:val="6B7F642E"/>
    <w:rsid w:val="6B92B3BF"/>
    <w:rsid w:val="6BA0DF7D"/>
    <w:rsid w:val="6BB08756"/>
    <w:rsid w:val="6BB9F97C"/>
    <w:rsid w:val="6BDDE710"/>
    <w:rsid w:val="6BF272B6"/>
    <w:rsid w:val="6BF958F8"/>
    <w:rsid w:val="6BFE6D8A"/>
    <w:rsid w:val="6C117328"/>
    <w:rsid w:val="6C2BE0C5"/>
    <w:rsid w:val="6C70F69B"/>
    <w:rsid w:val="6C7690EA"/>
    <w:rsid w:val="6C8E245D"/>
    <w:rsid w:val="6C9B38B4"/>
    <w:rsid w:val="6CC5A158"/>
    <w:rsid w:val="6CDA70EC"/>
    <w:rsid w:val="6CEEC102"/>
    <w:rsid w:val="6CFD4979"/>
    <w:rsid w:val="6D1E799B"/>
    <w:rsid w:val="6D3CAFDE"/>
    <w:rsid w:val="6D9D7D00"/>
    <w:rsid w:val="6DB7EF3E"/>
    <w:rsid w:val="6DB86D02"/>
    <w:rsid w:val="6DEC56D6"/>
    <w:rsid w:val="6E57DA37"/>
    <w:rsid w:val="6E59F596"/>
    <w:rsid w:val="6E63F2A5"/>
    <w:rsid w:val="6E67059D"/>
    <w:rsid w:val="6E7D2D23"/>
    <w:rsid w:val="6EAE548C"/>
    <w:rsid w:val="6ECC9205"/>
    <w:rsid w:val="6ECECF46"/>
    <w:rsid w:val="6F018314"/>
    <w:rsid w:val="6F9800FE"/>
    <w:rsid w:val="70411CFF"/>
    <w:rsid w:val="70B00F6E"/>
    <w:rsid w:val="70C282FE"/>
    <w:rsid w:val="70D483B4"/>
    <w:rsid w:val="70EB643C"/>
    <w:rsid w:val="70EFA796"/>
    <w:rsid w:val="71542A0C"/>
    <w:rsid w:val="715F9D71"/>
    <w:rsid w:val="71781435"/>
    <w:rsid w:val="7190741B"/>
    <w:rsid w:val="71A13927"/>
    <w:rsid w:val="71B0720C"/>
    <w:rsid w:val="71D24EA3"/>
    <w:rsid w:val="71D5C02F"/>
    <w:rsid w:val="71EB4627"/>
    <w:rsid w:val="721F9D97"/>
    <w:rsid w:val="722443D6"/>
    <w:rsid w:val="722846FD"/>
    <w:rsid w:val="7237B824"/>
    <w:rsid w:val="7247DA8F"/>
    <w:rsid w:val="730553F5"/>
    <w:rsid w:val="732C17E0"/>
    <w:rsid w:val="732EAD51"/>
    <w:rsid w:val="73A40BE8"/>
    <w:rsid w:val="73A466FF"/>
    <w:rsid w:val="73B0B051"/>
    <w:rsid w:val="73C8F8FA"/>
    <w:rsid w:val="73E4AAA3"/>
    <w:rsid w:val="73FAB6C1"/>
    <w:rsid w:val="740686C5"/>
    <w:rsid w:val="742680A4"/>
    <w:rsid w:val="745ABD66"/>
    <w:rsid w:val="7490FECC"/>
    <w:rsid w:val="74B662F3"/>
    <w:rsid w:val="74D7E2BF"/>
    <w:rsid w:val="75272ABC"/>
    <w:rsid w:val="75559907"/>
    <w:rsid w:val="7578BD6A"/>
    <w:rsid w:val="75967944"/>
    <w:rsid w:val="75B73A8E"/>
    <w:rsid w:val="75BB7C9C"/>
    <w:rsid w:val="7623A36A"/>
    <w:rsid w:val="7651BBB1"/>
    <w:rsid w:val="7661AFFE"/>
    <w:rsid w:val="7666B7D2"/>
    <w:rsid w:val="768D5E14"/>
    <w:rsid w:val="76B59575"/>
    <w:rsid w:val="76D38D0C"/>
    <w:rsid w:val="76F33C51"/>
    <w:rsid w:val="770407AE"/>
    <w:rsid w:val="770CDE67"/>
    <w:rsid w:val="772D1683"/>
    <w:rsid w:val="7758EDE2"/>
    <w:rsid w:val="7775B50F"/>
    <w:rsid w:val="77811970"/>
    <w:rsid w:val="77A86FA9"/>
    <w:rsid w:val="77CBA479"/>
    <w:rsid w:val="77F4E8E7"/>
    <w:rsid w:val="780B3650"/>
    <w:rsid w:val="781FB858"/>
    <w:rsid w:val="782E14CA"/>
    <w:rsid w:val="783B9AAE"/>
    <w:rsid w:val="7841915D"/>
    <w:rsid w:val="7845D12B"/>
    <w:rsid w:val="784C2947"/>
    <w:rsid w:val="784F1E81"/>
    <w:rsid w:val="785E0922"/>
    <w:rsid w:val="785E1726"/>
    <w:rsid w:val="78818426"/>
    <w:rsid w:val="7889FBA6"/>
    <w:rsid w:val="78A14849"/>
    <w:rsid w:val="78BC3428"/>
    <w:rsid w:val="78CDE89D"/>
    <w:rsid w:val="78CEA8B8"/>
    <w:rsid w:val="78F96C01"/>
    <w:rsid w:val="792ACA7F"/>
    <w:rsid w:val="792E69EF"/>
    <w:rsid w:val="7930AA0D"/>
    <w:rsid w:val="794D5A68"/>
    <w:rsid w:val="79542386"/>
    <w:rsid w:val="79563AAC"/>
    <w:rsid w:val="795AF754"/>
    <w:rsid w:val="79CAF520"/>
    <w:rsid w:val="7A143429"/>
    <w:rsid w:val="7A258B22"/>
    <w:rsid w:val="7A39B517"/>
    <w:rsid w:val="7A47EE87"/>
    <w:rsid w:val="7A670AAB"/>
    <w:rsid w:val="7AC77629"/>
    <w:rsid w:val="7AE051B6"/>
    <w:rsid w:val="7AF60BE0"/>
    <w:rsid w:val="7B282D73"/>
    <w:rsid w:val="7B2EBF0F"/>
    <w:rsid w:val="7B96C777"/>
    <w:rsid w:val="7BC3FECA"/>
    <w:rsid w:val="7BE3F062"/>
    <w:rsid w:val="7BEB0BBF"/>
    <w:rsid w:val="7BEB4EFB"/>
    <w:rsid w:val="7C36DD5C"/>
    <w:rsid w:val="7C4BBDC5"/>
    <w:rsid w:val="7C60E4CD"/>
    <w:rsid w:val="7C80C991"/>
    <w:rsid w:val="7C90B443"/>
    <w:rsid w:val="7C9A3E68"/>
    <w:rsid w:val="7C9C90AD"/>
    <w:rsid w:val="7C9F04D0"/>
    <w:rsid w:val="7CD50A0F"/>
    <w:rsid w:val="7CEC098F"/>
    <w:rsid w:val="7CF1F316"/>
    <w:rsid w:val="7D0506A0"/>
    <w:rsid w:val="7D1B036D"/>
    <w:rsid w:val="7D6F8B7D"/>
    <w:rsid w:val="7D7F4837"/>
    <w:rsid w:val="7D8A4D26"/>
    <w:rsid w:val="7DC5182F"/>
    <w:rsid w:val="7DC5DBF6"/>
    <w:rsid w:val="7DE2EF73"/>
    <w:rsid w:val="7E035EC6"/>
    <w:rsid w:val="7E0D40B2"/>
    <w:rsid w:val="7E32BD66"/>
    <w:rsid w:val="7E3980EE"/>
    <w:rsid w:val="7E4324B7"/>
    <w:rsid w:val="7E44C31D"/>
    <w:rsid w:val="7E700D3F"/>
    <w:rsid w:val="7EB4B032"/>
    <w:rsid w:val="7ECBB799"/>
    <w:rsid w:val="7F4DDA86"/>
    <w:rsid w:val="7F574ECC"/>
    <w:rsid w:val="7F7DCEBB"/>
    <w:rsid w:val="7F89D756"/>
    <w:rsid w:val="7FA4A97B"/>
    <w:rsid w:val="7FA7512B"/>
    <w:rsid w:val="7FD7FCD0"/>
    <w:rsid w:val="7FF3E306"/>
    <w:rsid w:val="7FF76740"/>
  </w:rsids>
  <m:mathPr>
    <m:mathFont m:val="Cambria Math"/>
    <m:brkBin m:val="before"/>
    <m:brkBinSub m:val="--"/>
    <m:smallFrac m:val="0"/>
    <m:dispDef/>
    <m:lMargin m:val="1440"/>
    <m:rMargin m:val="144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B0A8B4"/>
  <w15:docId w15:val="{A7C08A44-CA12-499F-B167-20FEA721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iPriority="0"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4889D3D"/>
    <w:pPr>
      <w:spacing w:before="240" w:after="0"/>
    </w:pPr>
    <w:rPr>
      <w:rFonts w:ascii="Arial" w:eastAsiaTheme="minorEastAsia" w:hAnsi="Arial"/>
      <w:color w:val="000000"/>
      <w:sz w:val="28"/>
      <w:szCs w:val="28"/>
      <w:lang w:val="en-GB"/>
    </w:rPr>
  </w:style>
  <w:style w:type="paragraph" w:styleId="Heading1">
    <w:name w:val="heading 1"/>
    <w:basedOn w:val="Normal"/>
    <w:link w:val="Heading1Char"/>
    <w:uiPriority w:val="9"/>
    <w:qFormat/>
    <w:rsid w:val="44889D3D"/>
    <w:pPr>
      <w:keepNext/>
      <w:spacing w:after="60"/>
      <w:outlineLvl w:val="0"/>
    </w:pPr>
    <w:rPr>
      <w:rFonts w:asciiTheme="majorHAnsi" w:eastAsiaTheme="majorEastAsia" w:hAnsiTheme="majorHAnsi" w:cstheme="majorBidi"/>
      <w:color w:val="061F57" w:themeColor="text2" w:themeShade="BF"/>
      <w:sz w:val="52"/>
      <w:szCs w:val="52"/>
    </w:rPr>
  </w:style>
  <w:style w:type="paragraph" w:styleId="Heading2">
    <w:name w:val="heading 2"/>
    <w:basedOn w:val="Normal"/>
    <w:next w:val="Normal"/>
    <w:link w:val="Heading2Char"/>
    <w:uiPriority w:val="4"/>
    <w:qFormat/>
    <w:rsid w:val="44889D3D"/>
    <w:pPr>
      <w:keepNext/>
      <w:spacing w:after="240" w:line="240" w:lineRule="auto"/>
      <w:outlineLvl w:val="1"/>
    </w:pPr>
    <w:rPr>
      <w:rFonts w:eastAsiaTheme="majorEastAsia" w:cstheme="majorBidi"/>
      <w:color w:val="790079"/>
    </w:rPr>
  </w:style>
  <w:style w:type="paragraph" w:styleId="Heading3">
    <w:name w:val="heading 3"/>
    <w:basedOn w:val="Normal"/>
    <w:next w:val="Normal"/>
    <w:link w:val="Heading3Char"/>
    <w:uiPriority w:val="5"/>
    <w:unhideWhenUsed/>
    <w:qFormat/>
    <w:rsid w:val="44889D3D"/>
    <w:pPr>
      <w:keepNext/>
      <w:keepLines/>
      <w:spacing w:before="40"/>
      <w:outlineLvl w:val="2"/>
    </w:pPr>
    <w:rPr>
      <w:rFonts w:eastAsiaTheme="majorEastAsia" w:cstheme="majorBidi"/>
      <w:b/>
      <w:bCs/>
      <w:color w:val="790079"/>
      <w:sz w:val="32"/>
      <w:szCs w:val="32"/>
    </w:rPr>
  </w:style>
  <w:style w:type="paragraph" w:styleId="Heading8">
    <w:name w:val="heading 8"/>
    <w:basedOn w:val="Normal"/>
    <w:next w:val="Normal"/>
    <w:link w:val="Heading8Char"/>
    <w:uiPriority w:val="1"/>
    <w:semiHidden/>
    <w:unhideWhenUsed/>
    <w:qFormat/>
    <w:rsid w:val="44889D3D"/>
    <w:pPr>
      <w:keepNext/>
      <w:keepLines/>
      <w:spacing w:before="40"/>
      <w:outlineLvl w:val="7"/>
    </w:pPr>
    <w:rPr>
      <w:rFonts w:asciiTheme="majorHAnsi" w:eastAsiaTheme="majorEastAsia" w:hAnsiTheme="majorHAnsi" w:cstheme="majorBidi"/>
      <w:color w:val="221D5D"/>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44889D3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44889D3D"/>
    <w:pPr>
      <w:spacing w:after="200" w:line="240" w:lineRule="auto"/>
    </w:pPr>
    <w:rPr>
      <w:rFonts w:asciiTheme="majorHAnsi" w:eastAsiaTheme="majorEastAsia" w:hAnsiTheme="majorHAnsi" w:cstheme="majorBidi"/>
      <w:sz w:val="72"/>
      <w:szCs w:val="7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44889D3D"/>
    <w:rPr>
      <w:b/>
      <w:bCs/>
      <w:caps/>
      <w:sz w:val="32"/>
      <w:szCs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99"/>
    <w:unhideWhenUsed/>
    <w:rsid w:val="44889D3D"/>
  </w:style>
  <w:style w:type="character" w:customStyle="1" w:styleId="HeaderChar">
    <w:name w:val="Header Char"/>
    <w:basedOn w:val="DefaultParagraphFont"/>
    <w:link w:val="Header"/>
    <w:uiPriority w:val="99"/>
    <w:rsid w:val="0093335D"/>
  </w:style>
  <w:style w:type="paragraph" w:styleId="Footer">
    <w:name w:val="footer"/>
    <w:basedOn w:val="Normal"/>
    <w:link w:val="FooterChar"/>
    <w:uiPriority w:val="99"/>
    <w:unhideWhenUsed/>
    <w:rsid w:val="44889D3D"/>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44889D3D"/>
    <w:pPr>
      <w:spacing w:line="240" w:lineRule="auto"/>
      <w:jc w:val="right"/>
    </w:pPr>
  </w:style>
  <w:style w:type="character" w:customStyle="1" w:styleId="Heading2Char">
    <w:name w:val="Heading 2 Char"/>
    <w:basedOn w:val="DefaultParagraphFont"/>
    <w:link w:val="Heading2"/>
    <w:uiPriority w:val="4"/>
    <w:rsid w:val="000C271A"/>
    <w:rPr>
      <w:rFonts w:ascii="Arial" w:eastAsiaTheme="majorEastAsia" w:hAnsi="Arial" w:cstheme="majorBidi"/>
      <w:color w:val="790079"/>
      <w:sz w:val="28"/>
      <w:szCs w:val="26"/>
      <w:lang w:val="en-GB"/>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uiPriority w:val="1"/>
    <w:qFormat/>
    <w:rsid w:val="44889D3D"/>
    <w:rPr>
      <w:b/>
      <w:bCs/>
    </w:rPr>
  </w:style>
  <w:style w:type="paragraph" w:customStyle="1" w:styleId="EmphasisText">
    <w:name w:val="Emphasis Text"/>
    <w:basedOn w:val="Normal"/>
    <w:link w:val="EmphasisTextChar"/>
    <w:uiPriority w:val="1"/>
    <w:qFormat/>
    <w:rsid w:val="44889D3D"/>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NoSpacing">
    <w:name w:val="No Spacing"/>
    <w:link w:val="NoSpacingChar"/>
    <w:uiPriority w:val="1"/>
    <w:qFormat/>
    <w:rsid w:val="00C24B1A"/>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C24B1A"/>
    <w:rPr>
      <w:rFonts w:eastAsiaTheme="minorEastAsia"/>
      <w:sz w:val="22"/>
      <w:szCs w:val="22"/>
    </w:rPr>
  </w:style>
  <w:style w:type="character" w:styleId="Hyperlink">
    <w:name w:val="Hyperlink"/>
    <w:rsid w:val="003777A6"/>
    <w:rPr>
      <w:color w:val="0563C1"/>
      <w:u w:val="single"/>
    </w:rPr>
  </w:style>
  <w:style w:type="paragraph" w:styleId="ListParagraph">
    <w:name w:val="List Paragraph"/>
    <w:basedOn w:val="Normal"/>
    <w:uiPriority w:val="34"/>
    <w:unhideWhenUsed/>
    <w:qFormat/>
    <w:rsid w:val="44889D3D"/>
    <w:pPr>
      <w:ind w:left="720"/>
      <w:contextualSpacing/>
    </w:pPr>
  </w:style>
  <w:style w:type="character" w:styleId="CommentReference">
    <w:name w:val="annotation reference"/>
    <w:basedOn w:val="DefaultParagraphFont"/>
    <w:uiPriority w:val="99"/>
    <w:semiHidden/>
    <w:unhideWhenUsed/>
    <w:rsid w:val="00876AED"/>
    <w:rPr>
      <w:sz w:val="16"/>
      <w:szCs w:val="16"/>
    </w:rPr>
  </w:style>
  <w:style w:type="paragraph" w:styleId="CommentText">
    <w:name w:val="annotation text"/>
    <w:basedOn w:val="Normal"/>
    <w:link w:val="CommentTextChar"/>
    <w:uiPriority w:val="99"/>
    <w:unhideWhenUsed/>
    <w:rsid w:val="44889D3D"/>
    <w:pPr>
      <w:spacing w:line="240" w:lineRule="auto"/>
    </w:pPr>
    <w:rPr>
      <w:sz w:val="20"/>
      <w:szCs w:val="20"/>
    </w:rPr>
  </w:style>
  <w:style w:type="character" w:customStyle="1" w:styleId="CommentTextChar">
    <w:name w:val="Comment Text Char"/>
    <w:basedOn w:val="DefaultParagraphFont"/>
    <w:link w:val="CommentText"/>
    <w:uiPriority w:val="99"/>
    <w:rsid w:val="00876AED"/>
    <w:rPr>
      <w:rFonts w:ascii="Arial" w:eastAsiaTheme="minorEastAsia" w:hAnsi="Arial"/>
      <w:color w:val="000000"/>
      <w:sz w:val="20"/>
      <w:szCs w:val="20"/>
      <w:lang w:val="en-GB"/>
    </w:rPr>
  </w:style>
  <w:style w:type="paragraph" w:styleId="CommentSubject">
    <w:name w:val="annotation subject"/>
    <w:basedOn w:val="CommentText"/>
    <w:next w:val="CommentText"/>
    <w:link w:val="CommentSubjectChar"/>
    <w:uiPriority w:val="99"/>
    <w:semiHidden/>
    <w:unhideWhenUsed/>
    <w:rsid w:val="00876AED"/>
    <w:rPr>
      <w:b/>
      <w:bCs/>
    </w:rPr>
  </w:style>
  <w:style w:type="character" w:customStyle="1" w:styleId="CommentSubjectChar">
    <w:name w:val="Comment Subject Char"/>
    <w:basedOn w:val="CommentTextChar"/>
    <w:link w:val="CommentSubject"/>
    <w:uiPriority w:val="99"/>
    <w:semiHidden/>
    <w:rsid w:val="00876AED"/>
    <w:rPr>
      <w:rFonts w:ascii="Arial" w:eastAsiaTheme="minorEastAsia" w:hAnsi="Arial"/>
      <w:b/>
      <w:bCs/>
      <w:color w:val="000000"/>
      <w:sz w:val="20"/>
      <w:szCs w:val="20"/>
      <w:lang w:val="en-GB"/>
    </w:rPr>
  </w:style>
  <w:style w:type="paragraph" w:styleId="EndnoteText">
    <w:name w:val="endnote text"/>
    <w:basedOn w:val="Normal"/>
    <w:link w:val="EndnoteTextChar"/>
    <w:uiPriority w:val="99"/>
    <w:unhideWhenUsed/>
    <w:rsid w:val="44889D3D"/>
    <w:pPr>
      <w:spacing w:line="240" w:lineRule="auto"/>
    </w:pPr>
    <w:rPr>
      <w:sz w:val="20"/>
      <w:szCs w:val="20"/>
    </w:rPr>
  </w:style>
  <w:style w:type="character" w:customStyle="1" w:styleId="EndnoteTextChar">
    <w:name w:val="Endnote Text Char"/>
    <w:basedOn w:val="DefaultParagraphFont"/>
    <w:link w:val="EndnoteText"/>
    <w:uiPriority w:val="99"/>
    <w:rsid w:val="00306A77"/>
    <w:rPr>
      <w:rFonts w:ascii="Arial" w:eastAsiaTheme="minorEastAsia" w:hAnsi="Arial"/>
      <w:color w:val="000000"/>
      <w:sz w:val="20"/>
      <w:szCs w:val="20"/>
      <w:lang w:val="en-GB"/>
    </w:rPr>
  </w:style>
  <w:style w:type="character" w:styleId="EndnoteReference">
    <w:name w:val="endnote reference"/>
    <w:basedOn w:val="DefaultParagraphFont"/>
    <w:uiPriority w:val="99"/>
    <w:unhideWhenUsed/>
    <w:rsid w:val="00306A77"/>
    <w:rPr>
      <w:vertAlign w:val="superscript"/>
    </w:rPr>
  </w:style>
  <w:style w:type="character" w:styleId="UnresolvedMention">
    <w:name w:val="Unresolved Mention"/>
    <w:basedOn w:val="DefaultParagraphFont"/>
    <w:uiPriority w:val="99"/>
    <w:semiHidden/>
    <w:unhideWhenUsed/>
    <w:rsid w:val="008B4DCF"/>
    <w:rPr>
      <w:color w:val="605E5C"/>
      <w:shd w:val="clear" w:color="auto" w:fill="E1DFDD"/>
    </w:rPr>
  </w:style>
  <w:style w:type="paragraph" w:styleId="Revision">
    <w:name w:val="Revision"/>
    <w:hidden/>
    <w:uiPriority w:val="99"/>
    <w:semiHidden/>
    <w:rsid w:val="00576A19"/>
    <w:pPr>
      <w:spacing w:after="0" w:line="240" w:lineRule="auto"/>
    </w:pPr>
    <w:rPr>
      <w:rFonts w:ascii="Arial" w:eastAsiaTheme="minorEastAsia" w:hAnsi="Arial"/>
      <w:color w:val="000000"/>
      <w:sz w:val="28"/>
      <w:szCs w:val="22"/>
      <w:lang w:val="en-GB"/>
    </w:rPr>
  </w:style>
  <w:style w:type="character" w:styleId="FollowedHyperlink">
    <w:name w:val="FollowedHyperlink"/>
    <w:basedOn w:val="DefaultParagraphFont"/>
    <w:uiPriority w:val="99"/>
    <w:semiHidden/>
    <w:unhideWhenUsed/>
    <w:rsid w:val="00663AEA"/>
    <w:rPr>
      <w:color w:val="3592CF" w:themeColor="followedHyperlink"/>
      <w:u w:val="single"/>
    </w:rPr>
  </w:style>
  <w:style w:type="character" w:customStyle="1" w:styleId="Heading3Char">
    <w:name w:val="Heading 3 Char"/>
    <w:basedOn w:val="DefaultParagraphFont"/>
    <w:link w:val="Heading3"/>
    <w:uiPriority w:val="5"/>
    <w:rsid w:val="000C271A"/>
    <w:rPr>
      <w:rFonts w:ascii="Arial" w:eastAsiaTheme="majorEastAsia" w:hAnsi="Arial" w:cstheme="majorBidi"/>
      <w:b/>
      <w:color w:val="790079"/>
      <w:sz w:val="32"/>
      <w:lang w:val="en-GB"/>
    </w:rPr>
  </w:style>
  <w:style w:type="paragraph" w:styleId="BodyText3">
    <w:name w:val="Body Text 3"/>
    <w:basedOn w:val="Normal"/>
    <w:link w:val="BodyText3Char"/>
    <w:uiPriority w:val="99"/>
    <w:unhideWhenUsed/>
    <w:rsid w:val="44889D3D"/>
    <w:rPr>
      <w:rFonts w:cs="Arial"/>
      <w:b/>
      <w:bCs/>
      <w:color w:val="auto"/>
    </w:rPr>
  </w:style>
  <w:style w:type="character" w:customStyle="1" w:styleId="BodyText3Char">
    <w:name w:val="Body Text 3 Char"/>
    <w:basedOn w:val="DefaultParagraphFont"/>
    <w:link w:val="BodyText3"/>
    <w:uiPriority w:val="99"/>
    <w:rsid w:val="009C5176"/>
    <w:rPr>
      <w:rFonts w:ascii="Arial" w:hAnsi="Arial" w:cs="Arial"/>
      <w:b/>
      <w:bCs/>
      <w:sz w:val="28"/>
      <w:szCs w:val="28"/>
      <w:lang w:val="en-GB"/>
    </w:rPr>
  </w:style>
  <w:style w:type="character" w:customStyle="1" w:styleId="Heading8Char">
    <w:name w:val="Heading 8 Char"/>
    <w:basedOn w:val="DefaultParagraphFont"/>
    <w:link w:val="Heading8"/>
    <w:uiPriority w:val="9"/>
    <w:semiHidden/>
    <w:rsid w:val="00B13AD8"/>
    <w:rPr>
      <w:rFonts w:asciiTheme="majorHAnsi" w:eastAsiaTheme="majorEastAsia" w:hAnsiTheme="majorHAnsi" w:cstheme="majorBidi"/>
      <w:color w:val="221D5D" w:themeColor="text1" w:themeTint="D8"/>
      <w:sz w:val="21"/>
      <w:szCs w:val="21"/>
      <w:lang w:val="en-GB"/>
    </w:rPr>
  </w:style>
  <w:style w:type="paragraph" w:styleId="FootnoteText">
    <w:name w:val="footnote text"/>
    <w:basedOn w:val="Normal"/>
    <w:link w:val="FootnoteTextChar"/>
    <w:uiPriority w:val="99"/>
    <w:semiHidden/>
    <w:unhideWhenUsed/>
    <w:rsid w:val="44889D3D"/>
    <w:pPr>
      <w:spacing w:line="240" w:lineRule="auto"/>
    </w:pPr>
    <w:rPr>
      <w:sz w:val="20"/>
      <w:szCs w:val="20"/>
    </w:rPr>
  </w:style>
  <w:style w:type="character" w:customStyle="1" w:styleId="FootnoteTextChar">
    <w:name w:val="Footnote Text Char"/>
    <w:basedOn w:val="DefaultParagraphFont"/>
    <w:link w:val="FootnoteText"/>
    <w:uiPriority w:val="99"/>
    <w:semiHidden/>
    <w:rsid w:val="005A6244"/>
    <w:rPr>
      <w:rFonts w:ascii="Arial" w:eastAsiaTheme="minorEastAsia" w:hAnsi="Arial"/>
      <w:color w:val="000000"/>
      <w:sz w:val="20"/>
      <w:szCs w:val="20"/>
      <w:lang w:val="en-GB"/>
    </w:rPr>
  </w:style>
  <w:style w:type="character" w:styleId="FootnoteReference">
    <w:name w:val="footnote reference"/>
    <w:basedOn w:val="DefaultParagraphFont"/>
    <w:uiPriority w:val="99"/>
    <w:semiHidden/>
    <w:unhideWhenUsed/>
    <w:rsid w:val="005A6244"/>
    <w:rPr>
      <w:vertAlign w:val="superscript"/>
    </w:rPr>
  </w:style>
  <w:style w:type="character" w:styleId="Mention">
    <w:name w:val="Mention"/>
    <w:basedOn w:val="DefaultParagraphFont"/>
    <w:uiPriority w:val="99"/>
    <w:unhideWhenUsed/>
    <w:rsid w:val="00B10B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85462">
      <w:bodyDiv w:val="1"/>
      <w:marLeft w:val="0"/>
      <w:marRight w:val="0"/>
      <w:marTop w:val="0"/>
      <w:marBottom w:val="0"/>
      <w:divBdr>
        <w:top w:val="none" w:sz="0" w:space="0" w:color="auto"/>
        <w:left w:val="none" w:sz="0" w:space="0" w:color="auto"/>
        <w:bottom w:val="none" w:sz="0" w:space="0" w:color="auto"/>
        <w:right w:val="none" w:sz="0" w:space="0" w:color="auto"/>
      </w:divBdr>
      <w:divsChild>
        <w:div w:id="790130968">
          <w:marLeft w:val="0"/>
          <w:marRight w:val="0"/>
          <w:marTop w:val="0"/>
          <w:marBottom w:val="0"/>
          <w:divBdr>
            <w:top w:val="none" w:sz="0" w:space="0" w:color="auto"/>
            <w:left w:val="none" w:sz="0" w:space="0" w:color="auto"/>
            <w:bottom w:val="none" w:sz="0" w:space="0" w:color="auto"/>
            <w:right w:val="none" w:sz="0" w:space="0" w:color="auto"/>
          </w:divBdr>
        </w:div>
        <w:div w:id="1625112664">
          <w:marLeft w:val="0"/>
          <w:marRight w:val="0"/>
          <w:marTop w:val="0"/>
          <w:marBottom w:val="0"/>
          <w:divBdr>
            <w:top w:val="none" w:sz="0" w:space="0" w:color="auto"/>
            <w:left w:val="none" w:sz="0" w:space="0" w:color="auto"/>
            <w:bottom w:val="none" w:sz="0" w:space="0" w:color="auto"/>
            <w:right w:val="none" w:sz="0" w:space="0" w:color="auto"/>
          </w:divBdr>
          <w:divsChild>
            <w:div w:id="1323778102">
              <w:marLeft w:val="0"/>
              <w:marRight w:val="0"/>
              <w:marTop w:val="0"/>
              <w:marBottom w:val="0"/>
              <w:divBdr>
                <w:top w:val="none" w:sz="0" w:space="0" w:color="auto"/>
                <w:left w:val="none" w:sz="0" w:space="0" w:color="auto"/>
                <w:bottom w:val="none" w:sz="0" w:space="0" w:color="auto"/>
                <w:right w:val="none" w:sz="0" w:space="0" w:color="auto"/>
              </w:divBdr>
              <w:divsChild>
                <w:div w:id="486828932">
                  <w:marLeft w:val="0"/>
                  <w:marRight w:val="0"/>
                  <w:marTop w:val="0"/>
                  <w:marBottom w:val="0"/>
                  <w:divBdr>
                    <w:top w:val="none" w:sz="0" w:space="0" w:color="auto"/>
                    <w:left w:val="none" w:sz="0" w:space="0" w:color="auto"/>
                    <w:bottom w:val="none" w:sz="0" w:space="0" w:color="auto"/>
                    <w:right w:val="none" w:sz="0" w:space="0" w:color="auto"/>
                  </w:divBdr>
                  <w:divsChild>
                    <w:div w:id="15477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590888">
      <w:bodyDiv w:val="1"/>
      <w:marLeft w:val="0"/>
      <w:marRight w:val="0"/>
      <w:marTop w:val="0"/>
      <w:marBottom w:val="0"/>
      <w:divBdr>
        <w:top w:val="none" w:sz="0" w:space="0" w:color="auto"/>
        <w:left w:val="none" w:sz="0" w:space="0" w:color="auto"/>
        <w:bottom w:val="none" w:sz="0" w:space="0" w:color="auto"/>
        <w:right w:val="none" w:sz="0" w:space="0" w:color="auto"/>
      </w:divBdr>
      <w:divsChild>
        <w:div w:id="838733930">
          <w:marLeft w:val="0"/>
          <w:marRight w:val="0"/>
          <w:marTop w:val="0"/>
          <w:marBottom w:val="0"/>
          <w:divBdr>
            <w:top w:val="none" w:sz="0" w:space="0" w:color="auto"/>
            <w:left w:val="none" w:sz="0" w:space="0" w:color="auto"/>
            <w:bottom w:val="none" w:sz="0" w:space="0" w:color="auto"/>
            <w:right w:val="none" w:sz="0" w:space="0" w:color="auto"/>
          </w:divBdr>
          <w:divsChild>
            <w:div w:id="875385068">
              <w:marLeft w:val="0"/>
              <w:marRight w:val="0"/>
              <w:marTop w:val="0"/>
              <w:marBottom w:val="0"/>
              <w:divBdr>
                <w:top w:val="none" w:sz="0" w:space="0" w:color="auto"/>
                <w:left w:val="none" w:sz="0" w:space="0" w:color="auto"/>
                <w:bottom w:val="none" w:sz="0" w:space="0" w:color="auto"/>
                <w:right w:val="none" w:sz="0" w:space="0" w:color="auto"/>
              </w:divBdr>
              <w:divsChild>
                <w:div w:id="909585332">
                  <w:marLeft w:val="0"/>
                  <w:marRight w:val="0"/>
                  <w:marTop w:val="0"/>
                  <w:marBottom w:val="0"/>
                  <w:divBdr>
                    <w:top w:val="none" w:sz="0" w:space="0" w:color="auto"/>
                    <w:left w:val="none" w:sz="0" w:space="0" w:color="auto"/>
                    <w:bottom w:val="none" w:sz="0" w:space="0" w:color="auto"/>
                    <w:right w:val="none" w:sz="0" w:space="0" w:color="auto"/>
                  </w:divBdr>
                </w:div>
              </w:divsChild>
            </w:div>
            <w:div w:id="876242052">
              <w:marLeft w:val="0"/>
              <w:marRight w:val="0"/>
              <w:marTop w:val="0"/>
              <w:marBottom w:val="0"/>
              <w:divBdr>
                <w:top w:val="none" w:sz="0" w:space="0" w:color="auto"/>
                <w:left w:val="none" w:sz="0" w:space="0" w:color="auto"/>
                <w:bottom w:val="none" w:sz="0" w:space="0" w:color="auto"/>
                <w:right w:val="none" w:sz="0" w:space="0" w:color="auto"/>
              </w:divBdr>
              <w:divsChild>
                <w:div w:id="887647127">
                  <w:marLeft w:val="0"/>
                  <w:marRight w:val="0"/>
                  <w:marTop w:val="0"/>
                  <w:marBottom w:val="0"/>
                  <w:divBdr>
                    <w:top w:val="none" w:sz="0" w:space="0" w:color="auto"/>
                    <w:left w:val="none" w:sz="0" w:space="0" w:color="auto"/>
                    <w:bottom w:val="none" w:sz="0" w:space="0" w:color="auto"/>
                    <w:right w:val="none" w:sz="0" w:space="0" w:color="auto"/>
                  </w:divBdr>
                </w:div>
              </w:divsChild>
            </w:div>
            <w:div w:id="957369984">
              <w:marLeft w:val="0"/>
              <w:marRight w:val="0"/>
              <w:marTop w:val="0"/>
              <w:marBottom w:val="0"/>
              <w:divBdr>
                <w:top w:val="none" w:sz="0" w:space="0" w:color="auto"/>
                <w:left w:val="none" w:sz="0" w:space="0" w:color="auto"/>
                <w:bottom w:val="none" w:sz="0" w:space="0" w:color="auto"/>
                <w:right w:val="none" w:sz="0" w:space="0" w:color="auto"/>
              </w:divBdr>
              <w:divsChild>
                <w:div w:id="1311321740">
                  <w:marLeft w:val="0"/>
                  <w:marRight w:val="0"/>
                  <w:marTop w:val="0"/>
                  <w:marBottom w:val="0"/>
                  <w:divBdr>
                    <w:top w:val="none" w:sz="0" w:space="0" w:color="auto"/>
                    <w:left w:val="none" w:sz="0" w:space="0" w:color="auto"/>
                    <w:bottom w:val="none" w:sz="0" w:space="0" w:color="auto"/>
                    <w:right w:val="none" w:sz="0" w:space="0" w:color="auto"/>
                  </w:divBdr>
                </w:div>
              </w:divsChild>
            </w:div>
            <w:div w:id="1020358169">
              <w:marLeft w:val="0"/>
              <w:marRight w:val="0"/>
              <w:marTop w:val="0"/>
              <w:marBottom w:val="0"/>
              <w:divBdr>
                <w:top w:val="none" w:sz="0" w:space="0" w:color="auto"/>
                <w:left w:val="none" w:sz="0" w:space="0" w:color="auto"/>
                <w:bottom w:val="none" w:sz="0" w:space="0" w:color="auto"/>
                <w:right w:val="none" w:sz="0" w:space="0" w:color="auto"/>
              </w:divBdr>
              <w:divsChild>
                <w:div w:id="1722746809">
                  <w:marLeft w:val="0"/>
                  <w:marRight w:val="0"/>
                  <w:marTop w:val="0"/>
                  <w:marBottom w:val="0"/>
                  <w:divBdr>
                    <w:top w:val="none" w:sz="0" w:space="0" w:color="auto"/>
                    <w:left w:val="none" w:sz="0" w:space="0" w:color="auto"/>
                    <w:bottom w:val="none" w:sz="0" w:space="0" w:color="auto"/>
                    <w:right w:val="none" w:sz="0" w:space="0" w:color="auto"/>
                  </w:divBdr>
                </w:div>
              </w:divsChild>
            </w:div>
            <w:div w:id="1253007558">
              <w:marLeft w:val="0"/>
              <w:marRight w:val="0"/>
              <w:marTop w:val="0"/>
              <w:marBottom w:val="0"/>
              <w:divBdr>
                <w:top w:val="none" w:sz="0" w:space="0" w:color="auto"/>
                <w:left w:val="none" w:sz="0" w:space="0" w:color="auto"/>
                <w:bottom w:val="none" w:sz="0" w:space="0" w:color="auto"/>
                <w:right w:val="none" w:sz="0" w:space="0" w:color="auto"/>
              </w:divBdr>
              <w:divsChild>
                <w:div w:id="1030061924">
                  <w:marLeft w:val="0"/>
                  <w:marRight w:val="0"/>
                  <w:marTop w:val="0"/>
                  <w:marBottom w:val="0"/>
                  <w:divBdr>
                    <w:top w:val="none" w:sz="0" w:space="0" w:color="auto"/>
                    <w:left w:val="none" w:sz="0" w:space="0" w:color="auto"/>
                    <w:bottom w:val="none" w:sz="0" w:space="0" w:color="auto"/>
                    <w:right w:val="none" w:sz="0" w:space="0" w:color="auto"/>
                  </w:divBdr>
                </w:div>
              </w:divsChild>
            </w:div>
            <w:div w:id="1498763892">
              <w:marLeft w:val="0"/>
              <w:marRight w:val="0"/>
              <w:marTop w:val="0"/>
              <w:marBottom w:val="0"/>
              <w:divBdr>
                <w:top w:val="none" w:sz="0" w:space="0" w:color="auto"/>
                <w:left w:val="none" w:sz="0" w:space="0" w:color="auto"/>
                <w:bottom w:val="none" w:sz="0" w:space="0" w:color="auto"/>
                <w:right w:val="none" w:sz="0" w:space="0" w:color="auto"/>
              </w:divBdr>
              <w:divsChild>
                <w:div w:id="22611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62349">
      <w:bodyDiv w:val="1"/>
      <w:marLeft w:val="0"/>
      <w:marRight w:val="0"/>
      <w:marTop w:val="0"/>
      <w:marBottom w:val="0"/>
      <w:divBdr>
        <w:top w:val="none" w:sz="0" w:space="0" w:color="auto"/>
        <w:left w:val="none" w:sz="0" w:space="0" w:color="auto"/>
        <w:bottom w:val="none" w:sz="0" w:space="0" w:color="auto"/>
        <w:right w:val="none" w:sz="0" w:space="0" w:color="auto"/>
      </w:divBdr>
    </w:div>
    <w:div w:id="339041174">
      <w:bodyDiv w:val="1"/>
      <w:marLeft w:val="0"/>
      <w:marRight w:val="0"/>
      <w:marTop w:val="0"/>
      <w:marBottom w:val="0"/>
      <w:divBdr>
        <w:top w:val="none" w:sz="0" w:space="0" w:color="auto"/>
        <w:left w:val="none" w:sz="0" w:space="0" w:color="auto"/>
        <w:bottom w:val="none" w:sz="0" w:space="0" w:color="auto"/>
        <w:right w:val="none" w:sz="0" w:space="0" w:color="auto"/>
      </w:divBdr>
      <w:divsChild>
        <w:div w:id="912013227">
          <w:marLeft w:val="0"/>
          <w:marRight w:val="0"/>
          <w:marTop w:val="0"/>
          <w:marBottom w:val="0"/>
          <w:divBdr>
            <w:top w:val="none" w:sz="0" w:space="0" w:color="auto"/>
            <w:left w:val="none" w:sz="0" w:space="0" w:color="auto"/>
            <w:bottom w:val="none" w:sz="0" w:space="0" w:color="auto"/>
            <w:right w:val="none" w:sz="0" w:space="0" w:color="auto"/>
          </w:divBdr>
          <w:divsChild>
            <w:div w:id="2116827565">
              <w:marLeft w:val="0"/>
              <w:marRight w:val="0"/>
              <w:marTop w:val="0"/>
              <w:marBottom w:val="0"/>
              <w:divBdr>
                <w:top w:val="none" w:sz="0" w:space="0" w:color="auto"/>
                <w:left w:val="none" w:sz="0" w:space="0" w:color="auto"/>
                <w:bottom w:val="none" w:sz="0" w:space="0" w:color="auto"/>
                <w:right w:val="none" w:sz="0" w:space="0" w:color="auto"/>
              </w:divBdr>
            </w:div>
          </w:divsChild>
        </w:div>
        <w:div w:id="2057460409">
          <w:marLeft w:val="0"/>
          <w:marRight w:val="0"/>
          <w:marTop w:val="0"/>
          <w:marBottom w:val="0"/>
          <w:divBdr>
            <w:top w:val="none" w:sz="0" w:space="0" w:color="auto"/>
            <w:left w:val="none" w:sz="0" w:space="0" w:color="auto"/>
            <w:bottom w:val="none" w:sz="0" w:space="0" w:color="auto"/>
            <w:right w:val="none" w:sz="0" w:space="0" w:color="auto"/>
          </w:divBdr>
          <w:divsChild>
            <w:div w:id="1757247533">
              <w:marLeft w:val="0"/>
              <w:marRight w:val="0"/>
              <w:marTop w:val="0"/>
              <w:marBottom w:val="0"/>
              <w:divBdr>
                <w:top w:val="none" w:sz="0" w:space="0" w:color="auto"/>
                <w:left w:val="none" w:sz="0" w:space="0" w:color="auto"/>
                <w:bottom w:val="none" w:sz="0" w:space="0" w:color="auto"/>
                <w:right w:val="none" w:sz="0" w:space="0" w:color="auto"/>
              </w:divBdr>
              <w:divsChild>
                <w:div w:id="1021013793">
                  <w:marLeft w:val="0"/>
                  <w:marRight w:val="0"/>
                  <w:marTop w:val="0"/>
                  <w:marBottom w:val="0"/>
                  <w:divBdr>
                    <w:top w:val="none" w:sz="0" w:space="0" w:color="auto"/>
                    <w:left w:val="none" w:sz="0" w:space="0" w:color="auto"/>
                    <w:bottom w:val="none" w:sz="0" w:space="0" w:color="auto"/>
                    <w:right w:val="none" w:sz="0" w:space="0" w:color="auto"/>
                  </w:divBdr>
                  <w:divsChild>
                    <w:div w:id="134840108">
                      <w:marLeft w:val="0"/>
                      <w:marRight w:val="0"/>
                      <w:marTop w:val="0"/>
                      <w:marBottom w:val="0"/>
                      <w:divBdr>
                        <w:top w:val="none" w:sz="0" w:space="0" w:color="auto"/>
                        <w:left w:val="none" w:sz="0" w:space="0" w:color="auto"/>
                        <w:bottom w:val="none" w:sz="0" w:space="0" w:color="auto"/>
                        <w:right w:val="none" w:sz="0" w:space="0" w:color="auto"/>
                      </w:divBdr>
                      <w:divsChild>
                        <w:div w:id="1092701236">
                          <w:marLeft w:val="0"/>
                          <w:marRight w:val="0"/>
                          <w:marTop w:val="0"/>
                          <w:marBottom w:val="0"/>
                          <w:divBdr>
                            <w:top w:val="none" w:sz="0" w:space="0" w:color="auto"/>
                            <w:left w:val="none" w:sz="0" w:space="0" w:color="auto"/>
                            <w:bottom w:val="none" w:sz="0" w:space="0" w:color="auto"/>
                            <w:right w:val="none" w:sz="0" w:space="0" w:color="auto"/>
                          </w:divBdr>
                        </w:div>
                      </w:divsChild>
                    </w:div>
                    <w:div w:id="347104462">
                      <w:marLeft w:val="0"/>
                      <w:marRight w:val="0"/>
                      <w:marTop w:val="0"/>
                      <w:marBottom w:val="0"/>
                      <w:divBdr>
                        <w:top w:val="none" w:sz="0" w:space="0" w:color="auto"/>
                        <w:left w:val="none" w:sz="0" w:space="0" w:color="auto"/>
                        <w:bottom w:val="none" w:sz="0" w:space="0" w:color="auto"/>
                        <w:right w:val="none" w:sz="0" w:space="0" w:color="auto"/>
                      </w:divBdr>
                      <w:divsChild>
                        <w:div w:id="1388648520">
                          <w:marLeft w:val="0"/>
                          <w:marRight w:val="0"/>
                          <w:marTop w:val="0"/>
                          <w:marBottom w:val="0"/>
                          <w:divBdr>
                            <w:top w:val="none" w:sz="0" w:space="0" w:color="auto"/>
                            <w:left w:val="none" w:sz="0" w:space="0" w:color="auto"/>
                            <w:bottom w:val="none" w:sz="0" w:space="0" w:color="auto"/>
                            <w:right w:val="none" w:sz="0" w:space="0" w:color="auto"/>
                          </w:divBdr>
                        </w:div>
                      </w:divsChild>
                    </w:div>
                    <w:div w:id="1239166968">
                      <w:marLeft w:val="0"/>
                      <w:marRight w:val="0"/>
                      <w:marTop w:val="0"/>
                      <w:marBottom w:val="0"/>
                      <w:divBdr>
                        <w:top w:val="none" w:sz="0" w:space="0" w:color="auto"/>
                        <w:left w:val="none" w:sz="0" w:space="0" w:color="auto"/>
                        <w:bottom w:val="none" w:sz="0" w:space="0" w:color="auto"/>
                        <w:right w:val="none" w:sz="0" w:space="0" w:color="auto"/>
                      </w:divBdr>
                      <w:divsChild>
                        <w:div w:id="539636655">
                          <w:marLeft w:val="0"/>
                          <w:marRight w:val="0"/>
                          <w:marTop w:val="0"/>
                          <w:marBottom w:val="0"/>
                          <w:divBdr>
                            <w:top w:val="none" w:sz="0" w:space="0" w:color="auto"/>
                            <w:left w:val="none" w:sz="0" w:space="0" w:color="auto"/>
                            <w:bottom w:val="none" w:sz="0" w:space="0" w:color="auto"/>
                            <w:right w:val="none" w:sz="0" w:space="0" w:color="auto"/>
                          </w:divBdr>
                        </w:div>
                      </w:divsChild>
                    </w:div>
                    <w:div w:id="1259872809">
                      <w:marLeft w:val="0"/>
                      <w:marRight w:val="0"/>
                      <w:marTop w:val="0"/>
                      <w:marBottom w:val="0"/>
                      <w:divBdr>
                        <w:top w:val="none" w:sz="0" w:space="0" w:color="auto"/>
                        <w:left w:val="none" w:sz="0" w:space="0" w:color="auto"/>
                        <w:bottom w:val="none" w:sz="0" w:space="0" w:color="auto"/>
                        <w:right w:val="none" w:sz="0" w:space="0" w:color="auto"/>
                      </w:divBdr>
                      <w:divsChild>
                        <w:div w:id="1920947505">
                          <w:marLeft w:val="0"/>
                          <w:marRight w:val="0"/>
                          <w:marTop w:val="0"/>
                          <w:marBottom w:val="0"/>
                          <w:divBdr>
                            <w:top w:val="none" w:sz="0" w:space="0" w:color="auto"/>
                            <w:left w:val="none" w:sz="0" w:space="0" w:color="auto"/>
                            <w:bottom w:val="none" w:sz="0" w:space="0" w:color="auto"/>
                            <w:right w:val="none" w:sz="0" w:space="0" w:color="auto"/>
                          </w:divBdr>
                        </w:div>
                      </w:divsChild>
                    </w:div>
                    <w:div w:id="1631587534">
                      <w:marLeft w:val="0"/>
                      <w:marRight w:val="0"/>
                      <w:marTop w:val="0"/>
                      <w:marBottom w:val="0"/>
                      <w:divBdr>
                        <w:top w:val="none" w:sz="0" w:space="0" w:color="auto"/>
                        <w:left w:val="none" w:sz="0" w:space="0" w:color="auto"/>
                        <w:bottom w:val="none" w:sz="0" w:space="0" w:color="auto"/>
                        <w:right w:val="none" w:sz="0" w:space="0" w:color="auto"/>
                      </w:divBdr>
                      <w:divsChild>
                        <w:div w:id="15043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113938">
      <w:bodyDiv w:val="1"/>
      <w:marLeft w:val="0"/>
      <w:marRight w:val="0"/>
      <w:marTop w:val="0"/>
      <w:marBottom w:val="0"/>
      <w:divBdr>
        <w:top w:val="none" w:sz="0" w:space="0" w:color="auto"/>
        <w:left w:val="none" w:sz="0" w:space="0" w:color="auto"/>
        <w:bottom w:val="none" w:sz="0" w:space="0" w:color="auto"/>
        <w:right w:val="none" w:sz="0" w:space="0" w:color="auto"/>
      </w:divBdr>
      <w:divsChild>
        <w:div w:id="840706281">
          <w:marLeft w:val="0"/>
          <w:marRight w:val="0"/>
          <w:marTop w:val="0"/>
          <w:marBottom w:val="0"/>
          <w:divBdr>
            <w:top w:val="none" w:sz="0" w:space="0" w:color="auto"/>
            <w:left w:val="none" w:sz="0" w:space="0" w:color="auto"/>
            <w:bottom w:val="none" w:sz="0" w:space="0" w:color="auto"/>
            <w:right w:val="none" w:sz="0" w:space="0" w:color="auto"/>
          </w:divBdr>
        </w:div>
        <w:div w:id="1805275275">
          <w:marLeft w:val="0"/>
          <w:marRight w:val="0"/>
          <w:marTop w:val="0"/>
          <w:marBottom w:val="0"/>
          <w:divBdr>
            <w:top w:val="none" w:sz="0" w:space="0" w:color="auto"/>
            <w:left w:val="none" w:sz="0" w:space="0" w:color="auto"/>
            <w:bottom w:val="none" w:sz="0" w:space="0" w:color="auto"/>
            <w:right w:val="none" w:sz="0" w:space="0" w:color="auto"/>
          </w:divBdr>
          <w:divsChild>
            <w:div w:id="677266940">
              <w:marLeft w:val="0"/>
              <w:marRight w:val="0"/>
              <w:marTop w:val="0"/>
              <w:marBottom w:val="0"/>
              <w:divBdr>
                <w:top w:val="none" w:sz="0" w:space="0" w:color="auto"/>
                <w:left w:val="none" w:sz="0" w:space="0" w:color="auto"/>
                <w:bottom w:val="none" w:sz="0" w:space="0" w:color="auto"/>
                <w:right w:val="none" w:sz="0" w:space="0" w:color="auto"/>
              </w:divBdr>
              <w:divsChild>
                <w:div w:id="194588730">
                  <w:marLeft w:val="0"/>
                  <w:marRight w:val="0"/>
                  <w:marTop w:val="0"/>
                  <w:marBottom w:val="0"/>
                  <w:divBdr>
                    <w:top w:val="none" w:sz="0" w:space="0" w:color="auto"/>
                    <w:left w:val="none" w:sz="0" w:space="0" w:color="auto"/>
                    <w:bottom w:val="none" w:sz="0" w:space="0" w:color="auto"/>
                    <w:right w:val="none" w:sz="0" w:space="0" w:color="auto"/>
                  </w:divBdr>
                  <w:divsChild>
                    <w:div w:id="1542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203819">
      <w:bodyDiv w:val="1"/>
      <w:marLeft w:val="0"/>
      <w:marRight w:val="0"/>
      <w:marTop w:val="0"/>
      <w:marBottom w:val="0"/>
      <w:divBdr>
        <w:top w:val="none" w:sz="0" w:space="0" w:color="auto"/>
        <w:left w:val="none" w:sz="0" w:space="0" w:color="auto"/>
        <w:bottom w:val="none" w:sz="0" w:space="0" w:color="auto"/>
        <w:right w:val="none" w:sz="0" w:space="0" w:color="auto"/>
      </w:divBdr>
    </w:div>
    <w:div w:id="378944709">
      <w:bodyDiv w:val="1"/>
      <w:marLeft w:val="0"/>
      <w:marRight w:val="0"/>
      <w:marTop w:val="0"/>
      <w:marBottom w:val="0"/>
      <w:divBdr>
        <w:top w:val="none" w:sz="0" w:space="0" w:color="auto"/>
        <w:left w:val="none" w:sz="0" w:space="0" w:color="auto"/>
        <w:bottom w:val="none" w:sz="0" w:space="0" w:color="auto"/>
        <w:right w:val="none" w:sz="0" w:space="0" w:color="auto"/>
      </w:divBdr>
      <w:divsChild>
        <w:div w:id="1003897347">
          <w:marLeft w:val="0"/>
          <w:marRight w:val="0"/>
          <w:marTop w:val="0"/>
          <w:marBottom w:val="0"/>
          <w:divBdr>
            <w:top w:val="none" w:sz="0" w:space="0" w:color="auto"/>
            <w:left w:val="none" w:sz="0" w:space="0" w:color="auto"/>
            <w:bottom w:val="none" w:sz="0" w:space="0" w:color="auto"/>
            <w:right w:val="none" w:sz="0" w:space="0" w:color="auto"/>
          </w:divBdr>
          <w:divsChild>
            <w:div w:id="297030607">
              <w:marLeft w:val="0"/>
              <w:marRight w:val="0"/>
              <w:marTop w:val="0"/>
              <w:marBottom w:val="0"/>
              <w:divBdr>
                <w:top w:val="none" w:sz="0" w:space="0" w:color="auto"/>
                <w:left w:val="none" w:sz="0" w:space="0" w:color="auto"/>
                <w:bottom w:val="none" w:sz="0" w:space="0" w:color="auto"/>
                <w:right w:val="none" w:sz="0" w:space="0" w:color="auto"/>
              </w:divBdr>
              <w:divsChild>
                <w:div w:id="902527297">
                  <w:marLeft w:val="0"/>
                  <w:marRight w:val="0"/>
                  <w:marTop w:val="0"/>
                  <w:marBottom w:val="0"/>
                  <w:divBdr>
                    <w:top w:val="none" w:sz="0" w:space="0" w:color="auto"/>
                    <w:left w:val="none" w:sz="0" w:space="0" w:color="auto"/>
                    <w:bottom w:val="none" w:sz="0" w:space="0" w:color="auto"/>
                    <w:right w:val="none" w:sz="0" w:space="0" w:color="auto"/>
                  </w:divBdr>
                  <w:divsChild>
                    <w:div w:id="1089617685">
                      <w:marLeft w:val="0"/>
                      <w:marRight w:val="0"/>
                      <w:marTop w:val="0"/>
                      <w:marBottom w:val="0"/>
                      <w:divBdr>
                        <w:top w:val="none" w:sz="0" w:space="0" w:color="auto"/>
                        <w:left w:val="none" w:sz="0" w:space="0" w:color="auto"/>
                        <w:bottom w:val="none" w:sz="0" w:space="0" w:color="auto"/>
                        <w:right w:val="none" w:sz="0" w:space="0" w:color="auto"/>
                      </w:divBdr>
                    </w:div>
                  </w:divsChild>
                </w:div>
                <w:div w:id="1414820802">
                  <w:marLeft w:val="0"/>
                  <w:marRight w:val="0"/>
                  <w:marTop w:val="0"/>
                  <w:marBottom w:val="0"/>
                  <w:divBdr>
                    <w:top w:val="none" w:sz="0" w:space="0" w:color="auto"/>
                    <w:left w:val="none" w:sz="0" w:space="0" w:color="auto"/>
                    <w:bottom w:val="none" w:sz="0" w:space="0" w:color="auto"/>
                    <w:right w:val="none" w:sz="0" w:space="0" w:color="auto"/>
                  </w:divBdr>
                  <w:divsChild>
                    <w:div w:id="17518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49102">
          <w:marLeft w:val="0"/>
          <w:marRight w:val="0"/>
          <w:marTop w:val="0"/>
          <w:marBottom w:val="0"/>
          <w:divBdr>
            <w:top w:val="none" w:sz="0" w:space="0" w:color="auto"/>
            <w:left w:val="none" w:sz="0" w:space="0" w:color="auto"/>
            <w:bottom w:val="none" w:sz="0" w:space="0" w:color="auto"/>
            <w:right w:val="none" w:sz="0" w:space="0" w:color="auto"/>
          </w:divBdr>
        </w:div>
      </w:divsChild>
    </w:div>
    <w:div w:id="490683219">
      <w:bodyDiv w:val="1"/>
      <w:marLeft w:val="0"/>
      <w:marRight w:val="0"/>
      <w:marTop w:val="0"/>
      <w:marBottom w:val="0"/>
      <w:divBdr>
        <w:top w:val="none" w:sz="0" w:space="0" w:color="auto"/>
        <w:left w:val="none" w:sz="0" w:space="0" w:color="auto"/>
        <w:bottom w:val="none" w:sz="0" w:space="0" w:color="auto"/>
        <w:right w:val="none" w:sz="0" w:space="0" w:color="auto"/>
      </w:divBdr>
      <w:divsChild>
        <w:div w:id="75172964">
          <w:marLeft w:val="0"/>
          <w:marRight w:val="0"/>
          <w:marTop w:val="0"/>
          <w:marBottom w:val="0"/>
          <w:divBdr>
            <w:top w:val="none" w:sz="0" w:space="0" w:color="auto"/>
            <w:left w:val="none" w:sz="0" w:space="0" w:color="auto"/>
            <w:bottom w:val="none" w:sz="0" w:space="0" w:color="auto"/>
            <w:right w:val="none" w:sz="0" w:space="0" w:color="auto"/>
          </w:divBdr>
        </w:div>
        <w:div w:id="1362587109">
          <w:marLeft w:val="0"/>
          <w:marRight w:val="0"/>
          <w:marTop w:val="0"/>
          <w:marBottom w:val="0"/>
          <w:divBdr>
            <w:top w:val="none" w:sz="0" w:space="0" w:color="auto"/>
            <w:left w:val="none" w:sz="0" w:space="0" w:color="auto"/>
            <w:bottom w:val="none" w:sz="0" w:space="0" w:color="auto"/>
            <w:right w:val="none" w:sz="0" w:space="0" w:color="auto"/>
          </w:divBdr>
          <w:divsChild>
            <w:div w:id="541864212">
              <w:marLeft w:val="0"/>
              <w:marRight w:val="0"/>
              <w:marTop w:val="0"/>
              <w:marBottom w:val="0"/>
              <w:divBdr>
                <w:top w:val="none" w:sz="0" w:space="0" w:color="auto"/>
                <w:left w:val="none" w:sz="0" w:space="0" w:color="auto"/>
                <w:bottom w:val="none" w:sz="0" w:space="0" w:color="auto"/>
                <w:right w:val="none" w:sz="0" w:space="0" w:color="auto"/>
              </w:divBdr>
              <w:divsChild>
                <w:div w:id="542526477">
                  <w:marLeft w:val="0"/>
                  <w:marRight w:val="0"/>
                  <w:marTop w:val="0"/>
                  <w:marBottom w:val="0"/>
                  <w:divBdr>
                    <w:top w:val="none" w:sz="0" w:space="0" w:color="auto"/>
                    <w:left w:val="none" w:sz="0" w:space="0" w:color="auto"/>
                    <w:bottom w:val="none" w:sz="0" w:space="0" w:color="auto"/>
                    <w:right w:val="none" w:sz="0" w:space="0" w:color="auto"/>
                  </w:divBdr>
                  <w:divsChild>
                    <w:div w:id="170282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422253">
      <w:bodyDiv w:val="1"/>
      <w:marLeft w:val="0"/>
      <w:marRight w:val="0"/>
      <w:marTop w:val="0"/>
      <w:marBottom w:val="0"/>
      <w:divBdr>
        <w:top w:val="none" w:sz="0" w:space="0" w:color="auto"/>
        <w:left w:val="none" w:sz="0" w:space="0" w:color="auto"/>
        <w:bottom w:val="none" w:sz="0" w:space="0" w:color="auto"/>
        <w:right w:val="none" w:sz="0" w:space="0" w:color="auto"/>
      </w:divBdr>
      <w:divsChild>
        <w:div w:id="457647479">
          <w:marLeft w:val="0"/>
          <w:marRight w:val="0"/>
          <w:marTop w:val="0"/>
          <w:marBottom w:val="0"/>
          <w:divBdr>
            <w:top w:val="none" w:sz="0" w:space="0" w:color="auto"/>
            <w:left w:val="none" w:sz="0" w:space="0" w:color="auto"/>
            <w:bottom w:val="none" w:sz="0" w:space="0" w:color="auto"/>
            <w:right w:val="none" w:sz="0" w:space="0" w:color="auto"/>
          </w:divBdr>
        </w:div>
        <w:div w:id="548490693">
          <w:marLeft w:val="0"/>
          <w:marRight w:val="0"/>
          <w:marTop w:val="0"/>
          <w:marBottom w:val="0"/>
          <w:divBdr>
            <w:top w:val="none" w:sz="0" w:space="0" w:color="auto"/>
            <w:left w:val="none" w:sz="0" w:space="0" w:color="auto"/>
            <w:bottom w:val="none" w:sz="0" w:space="0" w:color="auto"/>
            <w:right w:val="none" w:sz="0" w:space="0" w:color="auto"/>
          </w:divBdr>
          <w:divsChild>
            <w:div w:id="2043046797">
              <w:marLeft w:val="0"/>
              <w:marRight w:val="0"/>
              <w:marTop w:val="0"/>
              <w:marBottom w:val="0"/>
              <w:divBdr>
                <w:top w:val="none" w:sz="0" w:space="0" w:color="auto"/>
                <w:left w:val="none" w:sz="0" w:space="0" w:color="auto"/>
                <w:bottom w:val="none" w:sz="0" w:space="0" w:color="auto"/>
                <w:right w:val="none" w:sz="0" w:space="0" w:color="auto"/>
              </w:divBdr>
              <w:divsChild>
                <w:div w:id="1076823020">
                  <w:marLeft w:val="0"/>
                  <w:marRight w:val="0"/>
                  <w:marTop w:val="0"/>
                  <w:marBottom w:val="0"/>
                  <w:divBdr>
                    <w:top w:val="none" w:sz="0" w:space="0" w:color="auto"/>
                    <w:left w:val="none" w:sz="0" w:space="0" w:color="auto"/>
                    <w:bottom w:val="none" w:sz="0" w:space="0" w:color="auto"/>
                    <w:right w:val="none" w:sz="0" w:space="0" w:color="auto"/>
                  </w:divBdr>
                  <w:divsChild>
                    <w:div w:id="1516457067">
                      <w:marLeft w:val="0"/>
                      <w:marRight w:val="0"/>
                      <w:marTop w:val="0"/>
                      <w:marBottom w:val="0"/>
                      <w:divBdr>
                        <w:top w:val="none" w:sz="0" w:space="0" w:color="auto"/>
                        <w:left w:val="none" w:sz="0" w:space="0" w:color="auto"/>
                        <w:bottom w:val="none" w:sz="0" w:space="0" w:color="auto"/>
                        <w:right w:val="none" w:sz="0" w:space="0" w:color="auto"/>
                      </w:divBdr>
                    </w:div>
                  </w:divsChild>
                </w:div>
                <w:div w:id="1450122787">
                  <w:marLeft w:val="0"/>
                  <w:marRight w:val="0"/>
                  <w:marTop w:val="0"/>
                  <w:marBottom w:val="0"/>
                  <w:divBdr>
                    <w:top w:val="none" w:sz="0" w:space="0" w:color="auto"/>
                    <w:left w:val="none" w:sz="0" w:space="0" w:color="auto"/>
                    <w:bottom w:val="none" w:sz="0" w:space="0" w:color="auto"/>
                    <w:right w:val="none" w:sz="0" w:space="0" w:color="auto"/>
                  </w:divBdr>
                  <w:divsChild>
                    <w:div w:id="1933203061">
                      <w:marLeft w:val="0"/>
                      <w:marRight w:val="0"/>
                      <w:marTop w:val="0"/>
                      <w:marBottom w:val="0"/>
                      <w:divBdr>
                        <w:top w:val="none" w:sz="0" w:space="0" w:color="auto"/>
                        <w:left w:val="none" w:sz="0" w:space="0" w:color="auto"/>
                        <w:bottom w:val="none" w:sz="0" w:space="0" w:color="auto"/>
                        <w:right w:val="none" w:sz="0" w:space="0" w:color="auto"/>
                      </w:divBdr>
                    </w:div>
                  </w:divsChild>
                </w:div>
                <w:div w:id="1816145026">
                  <w:marLeft w:val="0"/>
                  <w:marRight w:val="0"/>
                  <w:marTop w:val="0"/>
                  <w:marBottom w:val="0"/>
                  <w:divBdr>
                    <w:top w:val="none" w:sz="0" w:space="0" w:color="auto"/>
                    <w:left w:val="none" w:sz="0" w:space="0" w:color="auto"/>
                    <w:bottom w:val="none" w:sz="0" w:space="0" w:color="auto"/>
                    <w:right w:val="none" w:sz="0" w:space="0" w:color="auto"/>
                  </w:divBdr>
                  <w:divsChild>
                    <w:div w:id="104251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363846">
      <w:bodyDiv w:val="1"/>
      <w:marLeft w:val="0"/>
      <w:marRight w:val="0"/>
      <w:marTop w:val="0"/>
      <w:marBottom w:val="0"/>
      <w:divBdr>
        <w:top w:val="none" w:sz="0" w:space="0" w:color="auto"/>
        <w:left w:val="none" w:sz="0" w:space="0" w:color="auto"/>
        <w:bottom w:val="none" w:sz="0" w:space="0" w:color="auto"/>
        <w:right w:val="none" w:sz="0" w:space="0" w:color="auto"/>
      </w:divBdr>
      <w:divsChild>
        <w:div w:id="448554243">
          <w:marLeft w:val="0"/>
          <w:marRight w:val="0"/>
          <w:marTop w:val="0"/>
          <w:marBottom w:val="0"/>
          <w:divBdr>
            <w:top w:val="none" w:sz="0" w:space="0" w:color="auto"/>
            <w:left w:val="none" w:sz="0" w:space="0" w:color="auto"/>
            <w:bottom w:val="none" w:sz="0" w:space="0" w:color="auto"/>
            <w:right w:val="none" w:sz="0" w:space="0" w:color="auto"/>
          </w:divBdr>
          <w:divsChild>
            <w:div w:id="483008250">
              <w:marLeft w:val="0"/>
              <w:marRight w:val="0"/>
              <w:marTop w:val="0"/>
              <w:marBottom w:val="0"/>
              <w:divBdr>
                <w:top w:val="none" w:sz="0" w:space="0" w:color="auto"/>
                <w:left w:val="none" w:sz="0" w:space="0" w:color="auto"/>
                <w:bottom w:val="none" w:sz="0" w:space="0" w:color="auto"/>
                <w:right w:val="none" w:sz="0" w:space="0" w:color="auto"/>
              </w:divBdr>
              <w:divsChild>
                <w:div w:id="1484814328">
                  <w:marLeft w:val="0"/>
                  <w:marRight w:val="0"/>
                  <w:marTop w:val="0"/>
                  <w:marBottom w:val="0"/>
                  <w:divBdr>
                    <w:top w:val="none" w:sz="0" w:space="0" w:color="auto"/>
                    <w:left w:val="none" w:sz="0" w:space="0" w:color="auto"/>
                    <w:bottom w:val="none" w:sz="0" w:space="0" w:color="auto"/>
                    <w:right w:val="none" w:sz="0" w:space="0" w:color="auto"/>
                  </w:divBdr>
                </w:div>
              </w:divsChild>
            </w:div>
            <w:div w:id="752043360">
              <w:marLeft w:val="0"/>
              <w:marRight w:val="0"/>
              <w:marTop w:val="0"/>
              <w:marBottom w:val="0"/>
              <w:divBdr>
                <w:top w:val="none" w:sz="0" w:space="0" w:color="auto"/>
                <w:left w:val="none" w:sz="0" w:space="0" w:color="auto"/>
                <w:bottom w:val="none" w:sz="0" w:space="0" w:color="auto"/>
                <w:right w:val="none" w:sz="0" w:space="0" w:color="auto"/>
              </w:divBdr>
              <w:divsChild>
                <w:div w:id="1440636008">
                  <w:marLeft w:val="0"/>
                  <w:marRight w:val="0"/>
                  <w:marTop w:val="0"/>
                  <w:marBottom w:val="0"/>
                  <w:divBdr>
                    <w:top w:val="none" w:sz="0" w:space="0" w:color="auto"/>
                    <w:left w:val="none" w:sz="0" w:space="0" w:color="auto"/>
                    <w:bottom w:val="none" w:sz="0" w:space="0" w:color="auto"/>
                    <w:right w:val="none" w:sz="0" w:space="0" w:color="auto"/>
                  </w:divBdr>
                </w:div>
              </w:divsChild>
            </w:div>
            <w:div w:id="1190952487">
              <w:marLeft w:val="0"/>
              <w:marRight w:val="0"/>
              <w:marTop w:val="0"/>
              <w:marBottom w:val="0"/>
              <w:divBdr>
                <w:top w:val="none" w:sz="0" w:space="0" w:color="auto"/>
                <w:left w:val="none" w:sz="0" w:space="0" w:color="auto"/>
                <w:bottom w:val="none" w:sz="0" w:space="0" w:color="auto"/>
                <w:right w:val="none" w:sz="0" w:space="0" w:color="auto"/>
              </w:divBdr>
              <w:divsChild>
                <w:div w:id="1805464942">
                  <w:marLeft w:val="0"/>
                  <w:marRight w:val="0"/>
                  <w:marTop w:val="0"/>
                  <w:marBottom w:val="0"/>
                  <w:divBdr>
                    <w:top w:val="none" w:sz="0" w:space="0" w:color="auto"/>
                    <w:left w:val="none" w:sz="0" w:space="0" w:color="auto"/>
                    <w:bottom w:val="none" w:sz="0" w:space="0" w:color="auto"/>
                    <w:right w:val="none" w:sz="0" w:space="0" w:color="auto"/>
                  </w:divBdr>
                </w:div>
              </w:divsChild>
            </w:div>
            <w:div w:id="1487286041">
              <w:marLeft w:val="0"/>
              <w:marRight w:val="0"/>
              <w:marTop w:val="0"/>
              <w:marBottom w:val="0"/>
              <w:divBdr>
                <w:top w:val="none" w:sz="0" w:space="0" w:color="auto"/>
                <w:left w:val="none" w:sz="0" w:space="0" w:color="auto"/>
                <w:bottom w:val="none" w:sz="0" w:space="0" w:color="auto"/>
                <w:right w:val="none" w:sz="0" w:space="0" w:color="auto"/>
              </w:divBdr>
              <w:divsChild>
                <w:div w:id="1309937791">
                  <w:marLeft w:val="0"/>
                  <w:marRight w:val="0"/>
                  <w:marTop w:val="0"/>
                  <w:marBottom w:val="0"/>
                  <w:divBdr>
                    <w:top w:val="none" w:sz="0" w:space="0" w:color="auto"/>
                    <w:left w:val="none" w:sz="0" w:space="0" w:color="auto"/>
                    <w:bottom w:val="none" w:sz="0" w:space="0" w:color="auto"/>
                    <w:right w:val="none" w:sz="0" w:space="0" w:color="auto"/>
                  </w:divBdr>
                </w:div>
              </w:divsChild>
            </w:div>
            <w:div w:id="1659069659">
              <w:marLeft w:val="0"/>
              <w:marRight w:val="0"/>
              <w:marTop w:val="0"/>
              <w:marBottom w:val="0"/>
              <w:divBdr>
                <w:top w:val="none" w:sz="0" w:space="0" w:color="auto"/>
                <w:left w:val="none" w:sz="0" w:space="0" w:color="auto"/>
                <w:bottom w:val="none" w:sz="0" w:space="0" w:color="auto"/>
                <w:right w:val="none" w:sz="0" w:space="0" w:color="auto"/>
              </w:divBdr>
              <w:divsChild>
                <w:div w:id="1438913263">
                  <w:marLeft w:val="0"/>
                  <w:marRight w:val="0"/>
                  <w:marTop w:val="0"/>
                  <w:marBottom w:val="0"/>
                  <w:divBdr>
                    <w:top w:val="none" w:sz="0" w:space="0" w:color="auto"/>
                    <w:left w:val="none" w:sz="0" w:space="0" w:color="auto"/>
                    <w:bottom w:val="none" w:sz="0" w:space="0" w:color="auto"/>
                    <w:right w:val="none" w:sz="0" w:space="0" w:color="auto"/>
                  </w:divBdr>
                </w:div>
              </w:divsChild>
            </w:div>
            <w:div w:id="1784575393">
              <w:marLeft w:val="0"/>
              <w:marRight w:val="0"/>
              <w:marTop w:val="0"/>
              <w:marBottom w:val="0"/>
              <w:divBdr>
                <w:top w:val="none" w:sz="0" w:space="0" w:color="auto"/>
                <w:left w:val="none" w:sz="0" w:space="0" w:color="auto"/>
                <w:bottom w:val="none" w:sz="0" w:space="0" w:color="auto"/>
                <w:right w:val="none" w:sz="0" w:space="0" w:color="auto"/>
              </w:divBdr>
              <w:divsChild>
                <w:div w:id="11791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945859">
      <w:bodyDiv w:val="1"/>
      <w:marLeft w:val="0"/>
      <w:marRight w:val="0"/>
      <w:marTop w:val="0"/>
      <w:marBottom w:val="0"/>
      <w:divBdr>
        <w:top w:val="none" w:sz="0" w:space="0" w:color="auto"/>
        <w:left w:val="none" w:sz="0" w:space="0" w:color="auto"/>
        <w:bottom w:val="none" w:sz="0" w:space="0" w:color="auto"/>
        <w:right w:val="none" w:sz="0" w:space="0" w:color="auto"/>
      </w:divBdr>
      <w:divsChild>
        <w:div w:id="383799041">
          <w:marLeft w:val="0"/>
          <w:marRight w:val="0"/>
          <w:marTop w:val="0"/>
          <w:marBottom w:val="0"/>
          <w:divBdr>
            <w:top w:val="none" w:sz="0" w:space="0" w:color="auto"/>
            <w:left w:val="none" w:sz="0" w:space="0" w:color="auto"/>
            <w:bottom w:val="none" w:sz="0" w:space="0" w:color="auto"/>
            <w:right w:val="none" w:sz="0" w:space="0" w:color="auto"/>
          </w:divBdr>
        </w:div>
        <w:div w:id="540434620">
          <w:marLeft w:val="0"/>
          <w:marRight w:val="0"/>
          <w:marTop w:val="0"/>
          <w:marBottom w:val="0"/>
          <w:divBdr>
            <w:top w:val="none" w:sz="0" w:space="0" w:color="auto"/>
            <w:left w:val="none" w:sz="0" w:space="0" w:color="auto"/>
            <w:bottom w:val="none" w:sz="0" w:space="0" w:color="auto"/>
            <w:right w:val="none" w:sz="0" w:space="0" w:color="auto"/>
          </w:divBdr>
          <w:divsChild>
            <w:div w:id="810441361">
              <w:marLeft w:val="0"/>
              <w:marRight w:val="0"/>
              <w:marTop w:val="0"/>
              <w:marBottom w:val="0"/>
              <w:divBdr>
                <w:top w:val="none" w:sz="0" w:space="0" w:color="auto"/>
                <w:left w:val="none" w:sz="0" w:space="0" w:color="auto"/>
                <w:bottom w:val="none" w:sz="0" w:space="0" w:color="auto"/>
                <w:right w:val="none" w:sz="0" w:space="0" w:color="auto"/>
              </w:divBdr>
              <w:divsChild>
                <w:div w:id="467161762">
                  <w:marLeft w:val="0"/>
                  <w:marRight w:val="0"/>
                  <w:marTop w:val="0"/>
                  <w:marBottom w:val="0"/>
                  <w:divBdr>
                    <w:top w:val="none" w:sz="0" w:space="0" w:color="auto"/>
                    <w:left w:val="none" w:sz="0" w:space="0" w:color="auto"/>
                    <w:bottom w:val="none" w:sz="0" w:space="0" w:color="auto"/>
                    <w:right w:val="none" w:sz="0" w:space="0" w:color="auto"/>
                  </w:divBdr>
                  <w:divsChild>
                    <w:div w:id="214253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734696">
      <w:bodyDiv w:val="1"/>
      <w:marLeft w:val="0"/>
      <w:marRight w:val="0"/>
      <w:marTop w:val="0"/>
      <w:marBottom w:val="0"/>
      <w:divBdr>
        <w:top w:val="none" w:sz="0" w:space="0" w:color="auto"/>
        <w:left w:val="none" w:sz="0" w:space="0" w:color="auto"/>
        <w:bottom w:val="none" w:sz="0" w:space="0" w:color="auto"/>
        <w:right w:val="none" w:sz="0" w:space="0" w:color="auto"/>
      </w:divBdr>
      <w:divsChild>
        <w:div w:id="47582703">
          <w:marLeft w:val="0"/>
          <w:marRight w:val="0"/>
          <w:marTop w:val="0"/>
          <w:marBottom w:val="0"/>
          <w:divBdr>
            <w:top w:val="none" w:sz="0" w:space="0" w:color="auto"/>
            <w:left w:val="none" w:sz="0" w:space="0" w:color="auto"/>
            <w:bottom w:val="none" w:sz="0" w:space="0" w:color="auto"/>
            <w:right w:val="none" w:sz="0" w:space="0" w:color="auto"/>
          </w:divBdr>
          <w:divsChild>
            <w:div w:id="1390230218">
              <w:marLeft w:val="0"/>
              <w:marRight w:val="0"/>
              <w:marTop w:val="0"/>
              <w:marBottom w:val="0"/>
              <w:divBdr>
                <w:top w:val="none" w:sz="0" w:space="0" w:color="auto"/>
                <w:left w:val="none" w:sz="0" w:space="0" w:color="auto"/>
                <w:bottom w:val="none" w:sz="0" w:space="0" w:color="auto"/>
                <w:right w:val="none" w:sz="0" w:space="0" w:color="auto"/>
              </w:divBdr>
              <w:divsChild>
                <w:div w:id="332877158">
                  <w:marLeft w:val="0"/>
                  <w:marRight w:val="0"/>
                  <w:marTop w:val="0"/>
                  <w:marBottom w:val="0"/>
                  <w:divBdr>
                    <w:top w:val="none" w:sz="0" w:space="0" w:color="auto"/>
                    <w:left w:val="none" w:sz="0" w:space="0" w:color="auto"/>
                    <w:bottom w:val="none" w:sz="0" w:space="0" w:color="auto"/>
                    <w:right w:val="none" w:sz="0" w:space="0" w:color="auto"/>
                  </w:divBdr>
                  <w:divsChild>
                    <w:div w:id="9813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442582">
          <w:marLeft w:val="0"/>
          <w:marRight w:val="0"/>
          <w:marTop w:val="0"/>
          <w:marBottom w:val="0"/>
          <w:divBdr>
            <w:top w:val="none" w:sz="0" w:space="0" w:color="auto"/>
            <w:left w:val="none" w:sz="0" w:space="0" w:color="auto"/>
            <w:bottom w:val="none" w:sz="0" w:space="0" w:color="auto"/>
            <w:right w:val="none" w:sz="0" w:space="0" w:color="auto"/>
          </w:divBdr>
        </w:div>
      </w:divsChild>
    </w:div>
    <w:div w:id="553195590">
      <w:bodyDiv w:val="1"/>
      <w:marLeft w:val="0"/>
      <w:marRight w:val="0"/>
      <w:marTop w:val="0"/>
      <w:marBottom w:val="0"/>
      <w:divBdr>
        <w:top w:val="none" w:sz="0" w:space="0" w:color="auto"/>
        <w:left w:val="none" w:sz="0" w:space="0" w:color="auto"/>
        <w:bottom w:val="none" w:sz="0" w:space="0" w:color="auto"/>
        <w:right w:val="none" w:sz="0" w:space="0" w:color="auto"/>
      </w:divBdr>
      <w:divsChild>
        <w:div w:id="104692805">
          <w:marLeft w:val="0"/>
          <w:marRight w:val="0"/>
          <w:marTop w:val="0"/>
          <w:marBottom w:val="0"/>
          <w:divBdr>
            <w:top w:val="none" w:sz="0" w:space="0" w:color="auto"/>
            <w:left w:val="none" w:sz="0" w:space="0" w:color="auto"/>
            <w:bottom w:val="none" w:sz="0" w:space="0" w:color="auto"/>
            <w:right w:val="none" w:sz="0" w:space="0" w:color="auto"/>
          </w:divBdr>
          <w:divsChild>
            <w:div w:id="974027755">
              <w:marLeft w:val="0"/>
              <w:marRight w:val="0"/>
              <w:marTop w:val="0"/>
              <w:marBottom w:val="0"/>
              <w:divBdr>
                <w:top w:val="none" w:sz="0" w:space="0" w:color="auto"/>
                <w:left w:val="none" w:sz="0" w:space="0" w:color="auto"/>
                <w:bottom w:val="none" w:sz="0" w:space="0" w:color="auto"/>
                <w:right w:val="none" w:sz="0" w:space="0" w:color="auto"/>
              </w:divBdr>
              <w:divsChild>
                <w:div w:id="1266303739">
                  <w:marLeft w:val="0"/>
                  <w:marRight w:val="0"/>
                  <w:marTop w:val="0"/>
                  <w:marBottom w:val="0"/>
                  <w:divBdr>
                    <w:top w:val="none" w:sz="0" w:space="0" w:color="auto"/>
                    <w:left w:val="none" w:sz="0" w:space="0" w:color="auto"/>
                    <w:bottom w:val="none" w:sz="0" w:space="0" w:color="auto"/>
                    <w:right w:val="none" w:sz="0" w:space="0" w:color="auto"/>
                  </w:divBdr>
                  <w:divsChild>
                    <w:div w:id="127941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651066">
          <w:marLeft w:val="0"/>
          <w:marRight w:val="0"/>
          <w:marTop w:val="0"/>
          <w:marBottom w:val="0"/>
          <w:divBdr>
            <w:top w:val="none" w:sz="0" w:space="0" w:color="auto"/>
            <w:left w:val="none" w:sz="0" w:space="0" w:color="auto"/>
            <w:bottom w:val="none" w:sz="0" w:space="0" w:color="auto"/>
            <w:right w:val="none" w:sz="0" w:space="0" w:color="auto"/>
          </w:divBdr>
        </w:div>
      </w:divsChild>
    </w:div>
    <w:div w:id="639581269">
      <w:bodyDiv w:val="1"/>
      <w:marLeft w:val="0"/>
      <w:marRight w:val="0"/>
      <w:marTop w:val="0"/>
      <w:marBottom w:val="0"/>
      <w:divBdr>
        <w:top w:val="none" w:sz="0" w:space="0" w:color="auto"/>
        <w:left w:val="none" w:sz="0" w:space="0" w:color="auto"/>
        <w:bottom w:val="none" w:sz="0" w:space="0" w:color="auto"/>
        <w:right w:val="none" w:sz="0" w:space="0" w:color="auto"/>
      </w:divBdr>
      <w:divsChild>
        <w:div w:id="263729732">
          <w:marLeft w:val="0"/>
          <w:marRight w:val="0"/>
          <w:marTop w:val="0"/>
          <w:marBottom w:val="0"/>
          <w:divBdr>
            <w:top w:val="none" w:sz="0" w:space="0" w:color="auto"/>
            <w:left w:val="none" w:sz="0" w:space="0" w:color="auto"/>
            <w:bottom w:val="none" w:sz="0" w:space="0" w:color="auto"/>
            <w:right w:val="none" w:sz="0" w:space="0" w:color="auto"/>
          </w:divBdr>
        </w:div>
        <w:div w:id="970092559">
          <w:marLeft w:val="0"/>
          <w:marRight w:val="0"/>
          <w:marTop w:val="0"/>
          <w:marBottom w:val="0"/>
          <w:divBdr>
            <w:top w:val="none" w:sz="0" w:space="0" w:color="auto"/>
            <w:left w:val="none" w:sz="0" w:space="0" w:color="auto"/>
            <w:bottom w:val="none" w:sz="0" w:space="0" w:color="auto"/>
            <w:right w:val="none" w:sz="0" w:space="0" w:color="auto"/>
          </w:divBdr>
          <w:divsChild>
            <w:div w:id="1262372463">
              <w:marLeft w:val="0"/>
              <w:marRight w:val="0"/>
              <w:marTop w:val="0"/>
              <w:marBottom w:val="0"/>
              <w:divBdr>
                <w:top w:val="none" w:sz="0" w:space="0" w:color="auto"/>
                <w:left w:val="none" w:sz="0" w:space="0" w:color="auto"/>
                <w:bottom w:val="none" w:sz="0" w:space="0" w:color="auto"/>
                <w:right w:val="none" w:sz="0" w:space="0" w:color="auto"/>
              </w:divBdr>
              <w:divsChild>
                <w:div w:id="818114666">
                  <w:marLeft w:val="0"/>
                  <w:marRight w:val="0"/>
                  <w:marTop w:val="0"/>
                  <w:marBottom w:val="0"/>
                  <w:divBdr>
                    <w:top w:val="none" w:sz="0" w:space="0" w:color="auto"/>
                    <w:left w:val="none" w:sz="0" w:space="0" w:color="auto"/>
                    <w:bottom w:val="none" w:sz="0" w:space="0" w:color="auto"/>
                    <w:right w:val="none" w:sz="0" w:space="0" w:color="auto"/>
                  </w:divBdr>
                  <w:divsChild>
                    <w:div w:id="396243279">
                      <w:marLeft w:val="0"/>
                      <w:marRight w:val="0"/>
                      <w:marTop w:val="0"/>
                      <w:marBottom w:val="0"/>
                      <w:divBdr>
                        <w:top w:val="none" w:sz="0" w:space="0" w:color="auto"/>
                        <w:left w:val="none" w:sz="0" w:space="0" w:color="auto"/>
                        <w:bottom w:val="none" w:sz="0" w:space="0" w:color="auto"/>
                        <w:right w:val="none" w:sz="0" w:space="0" w:color="auto"/>
                      </w:divBdr>
                    </w:div>
                  </w:divsChild>
                </w:div>
                <w:div w:id="903444449">
                  <w:marLeft w:val="0"/>
                  <w:marRight w:val="0"/>
                  <w:marTop w:val="0"/>
                  <w:marBottom w:val="0"/>
                  <w:divBdr>
                    <w:top w:val="none" w:sz="0" w:space="0" w:color="auto"/>
                    <w:left w:val="none" w:sz="0" w:space="0" w:color="auto"/>
                    <w:bottom w:val="none" w:sz="0" w:space="0" w:color="auto"/>
                    <w:right w:val="none" w:sz="0" w:space="0" w:color="auto"/>
                  </w:divBdr>
                  <w:divsChild>
                    <w:div w:id="1371808628">
                      <w:marLeft w:val="0"/>
                      <w:marRight w:val="0"/>
                      <w:marTop w:val="0"/>
                      <w:marBottom w:val="0"/>
                      <w:divBdr>
                        <w:top w:val="none" w:sz="0" w:space="0" w:color="auto"/>
                        <w:left w:val="none" w:sz="0" w:space="0" w:color="auto"/>
                        <w:bottom w:val="none" w:sz="0" w:space="0" w:color="auto"/>
                        <w:right w:val="none" w:sz="0" w:space="0" w:color="auto"/>
                      </w:divBdr>
                    </w:div>
                  </w:divsChild>
                </w:div>
                <w:div w:id="977807718">
                  <w:marLeft w:val="0"/>
                  <w:marRight w:val="0"/>
                  <w:marTop w:val="0"/>
                  <w:marBottom w:val="0"/>
                  <w:divBdr>
                    <w:top w:val="none" w:sz="0" w:space="0" w:color="auto"/>
                    <w:left w:val="none" w:sz="0" w:space="0" w:color="auto"/>
                    <w:bottom w:val="none" w:sz="0" w:space="0" w:color="auto"/>
                    <w:right w:val="none" w:sz="0" w:space="0" w:color="auto"/>
                  </w:divBdr>
                  <w:divsChild>
                    <w:div w:id="528570866">
                      <w:marLeft w:val="0"/>
                      <w:marRight w:val="0"/>
                      <w:marTop w:val="0"/>
                      <w:marBottom w:val="0"/>
                      <w:divBdr>
                        <w:top w:val="none" w:sz="0" w:space="0" w:color="auto"/>
                        <w:left w:val="none" w:sz="0" w:space="0" w:color="auto"/>
                        <w:bottom w:val="none" w:sz="0" w:space="0" w:color="auto"/>
                        <w:right w:val="none" w:sz="0" w:space="0" w:color="auto"/>
                      </w:divBdr>
                    </w:div>
                  </w:divsChild>
                </w:div>
                <w:div w:id="980839940">
                  <w:marLeft w:val="0"/>
                  <w:marRight w:val="0"/>
                  <w:marTop w:val="0"/>
                  <w:marBottom w:val="0"/>
                  <w:divBdr>
                    <w:top w:val="none" w:sz="0" w:space="0" w:color="auto"/>
                    <w:left w:val="none" w:sz="0" w:space="0" w:color="auto"/>
                    <w:bottom w:val="none" w:sz="0" w:space="0" w:color="auto"/>
                    <w:right w:val="none" w:sz="0" w:space="0" w:color="auto"/>
                  </w:divBdr>
                  <w:divsChild>
                    <w:div w:id="1014303760">
                      <w:marLeft w:val="0"/>
                      <w:marRight w:val="0"/>
                      <w:marTop w:val="0"/>
                      <w:marBottom w:val="0"/>
                      <w:divBdr>
                        <w:top w:val="none" w:sz="0" w:space="0" w:color="auto"/>
                        <w:left w:val="none" w:sz="0" w:space="0" w:color="auto"/>
                        <w:bottom w:val="none" w:sz="0" w:space="0" w:color="auto"/>
                        <w:right w:val="none" w:sz="0" w:space="0" w:color="auto"/>
                      </w:divBdr>
                    </w:div>
                  </w:divsChild>
                </w:div>
                <w:div w:id="1539511600">
                  <w:marLeft w:val="0"/>
                  <w:marRight w:val="0"/>
                  <w:marTop w:val="0"/>
                  <w:marBottom w:val="0"/>
                  <w:divBdr>
                    <w:top w:val="none" w:sz="0" w:space="0" w:color="auto"/>
                    <w:left w:val="none" w:sz="0" w:space="0" w:color="auto"/>
                    <w:bottom w:val="none" w:sz="0" w:space="0" w:color="auto"/>
                    <w:right w:val="none" w:sz="0" w:space="0" w:color="auto"/>
                  </w:divBdr>
                  <w:divsChild>
                    <w:div w:id="1575702279">
                      <w:marLeft w:val="0"/>
                      <w:marRight w:val="0"/>
                      <w:marTop w:val="0"/>
                      <w:marBottom w:val="0"/>
                      <w:divBdr>
                        <w:top w:val="none" w:sz="0" w:space="0" w:color="auto"/>
                        <w:left w:val="none" w:sz="0" w:space="0" w:color="auto"/>
                        <w:bottom w:val="none" w:sz="0" w:space="0" w:color="auto"/>
                        <w:right w:val="none" w:sz="0" w:space="0" w:color="auto"/>
                      </w:divBdr>
                    </w:div>
                  </w:divsChild>
                </w:div>
                <w:div w:id="1906329082">
                  <w:marLeft w:val="0"/>
                  <w:marRight w:val="0"/>
                  <w:marTop w:val="0"/>
                  <w:marBottom w:val="0"/>
                  <w:divBdr>
                    <w:top w:val="none" w:sz="0" w:space="0" w:color="auto"/>
                    <w:left w:val="none" w:sz="0" w:space="0" w:color="auto"/>
                    <w:bottom w:val="none" w:sz="0" w:space="0" w:color="auto"/>
                    <w:right w:val="none" w:sz="0" w:space="0" w:color="auto"/>
                  </w:divBdr>
                  <w:divsChild>
                    <w:div w:id="1647127718">
                      <w:marLeft w:val="0"/>
                      <w:marRight w:val="0"/>
                      <w:marTop w:val="0"/>
                      <w:marBottom w:val="0"/>
                      <w:divBdr>
                        <w:top w:val="none" w:sz="0" w:space="0" w:color="auto"/>
                        <w:left w:val="none" w:sz="0" w:space="0" w:color="auto"/>
                        <w:bottom w:val="none" w:sz="0" w:space="0" w:color="auto"/>
                        <w:right w:val="none" w:sz="0" w:space="0" w:color="auto"/>
                      </w:divBdr>
                    </w:div>
                  </w:divsChild>
                </w:div>
                <w:div w:id="2114208578">
                  <w:marLeft w:val="0"/>
                  <w:marRight w:val="0"/>
                  <w:marTop w:val="0"/>
                  <w:marBottom w:val="0"/>
                  <w:divBdr>
                    <w:top w:val="none" w:sz="0" w:space="0" w:color="auto"/>
                    <w:left w:val="none" w:sz="0" w:space="0" w:color="auto"/>
                    <w:bottom w:val="none" w:sz="0" w:space="0" w:color="auto"/>
                    <w:right w:val="none" w:sz="0" w:space="0" w:color="auto"/>
                  </w:divBdr>
                  <w:divsChild>
                    <w:div w:id="9636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525149">
          <w:marLeft w:val="0"/>
          <w:marRight w:val="0"/>
          <w:marTop w:val="0"/>
          <w:marBottom w:val="0"/>
          <w:divBdr>
            <w:top w:val="none" w:sz="0" w:space="0" w:color="auto"/>
            <w:left w:val="none" w:sz="0" w:space="0" w:color="auto"/>
            <w:bottom w:val="none" w:sz="0" w:space="0" w:color="auto"/>
            <w:right w:val="none" w:sz="0" w:space="0" w:color="auto"/>
          </w:divBdr>
        </w:div>
      </w:divsChild>
    </w:div>
    <w:div w:id="641427069">
      <w:bodyDiv w:val="1"/>
      <w:marLeft w:val="0"/>
      <w:marRight w:val="0"/>
      <w:marTop w:val="0"/>
      <w:marBottom w:val="0"/>
      <w:divBdr>
        <w:top w:val="none" w:sz="0" w:space="0" w:color="auto"/>
        <w:left w:val="none" w:sz="0" w:space="0" w:color="auto"/>
        <w:bottom w:val="none" w:sz="0" w:space="0" w:color="auto"/>
        <w:right w:val="none" w:sz="0" w:space="0" w:color="auto"/>
      </w:divBdr>
      <w:divsChild>
        <w:div w:id="603269080">
          <w:marLeft w:val="0"/>
          <w:marRight w:val="0"/>
          <w:marTop w:val="0"/>
          <w:marBottom w:val="0"/>
          <w:divBdr>
            <w:top w:val="none" w:sz="0" w:space="0" w:color="auto"/>
            <w:left w:val="none" w:sz="0" w:space="0" w:color="auto"/>
            <w:bottom w:val="none" w:sz="0" w:space="0" w:color="auto"/>
            <w:right w:val="none" w:sz="0" w:space="0" w:color="auto"/>
          </w:divBdr>
          <w:divsChild>
            <w:div w:id="1699815721">
              <w:marLeft w:val="0"/>
              <w:marRight w:val="0"/>
              <w:marTop w:val="0"/>
              <w:marBottom w:val="0"/>
              <w:divBdr>
                <w:top w:val="none" w:sz="0" w:space="0" w:color="auto"/>
                <w:left w:val="none" w:sz="0" w:space="0" w:color="auto"/>
                <w:bottom w:val="none" w:sz="0" w:space="0" w:color="auto"/>
                <w:right w:val="none" w:sz="0" w:space="0" w:color="auto"/>
              </w:divBdr>
              <w:divsChild>
                <w:div w:id="208494578">
                  <w:marLeft w:val="0"/>
                  <w:marRight w:val="0"/>
                  <w:marTop w:val="0"/>
                  <w:marBottom w:val="0"/>
                  <w:divBdr>
                    <w:top w:val="none" w:sz="0" w:space="0" w:color="auto"/>
                    <w:left w:val="none" w:sz="0" w:space="0" w:color="auto"/>
                    <w:bottom w:val="none" w:sz="0" w:space="0" w:color="auto"/>
                    <w:right w:val="none" w:sz="0" w:space="0" w:color="auto"/>
                  </w:divBdr>
                  <w:divsChild>
                    <w:div w:id="817265339">
                      <w:marLeft w:val="0"/>
                      <w:marRight w:val="0"/>
                      <w:marTop w:val="0"/>
                      <w:marBottom w:val="0"/>
                      <w:divBdr>
                        <w:top w:val="none" w:sz="0" w:space="0" w:color="auto"/>
                        <w:left w:val="none" w:sz="0" w:space="0" w:color="auto"/>
                        <w:bottom w:val="none" w:sz="0" w:space="0" w:color="auto"/>
                        <w:right w:val="none" w:sz="0" w:space="0" w:color="auto"/>
                      </w:divBdr>
                    </w:div>
                  </w:divsChild>
                </w:div>
                <w:div w:id="1296446187">
                  <w:marLeft w:val="0"/>
                  <w:marRight w:val="0"/>
                  <w:marTop w:val="0"/>
                  <w:marBottom w:val="0"/>
                  <w:divBdr>
                    <w:top w:val="none" w:sz="0" w:space="0" w:color="auto"/>
                    <w:left w:val="none" w:sz="0" w:space="0" w:color="auto"/>
                    <w:bottom w:val="none" w:sz="0" w:space="0" w:color="auto"/>
                    <w:right w:val="none" w:sz="0" w:space="0" w:color="auto"/>
                  </w:divBdr>
                  <w:divsChild>
                    <w:div w:id="1381594736">
                      <w:marLeft w:val="0"/>
                      <w:marRight w:val="0"/>
                      <w:marTop w:val="0"/>
                      <w:marBottom w:val="0"/>
                      <w:divBdr>
                        <w:top w:val="none" w:sz="0" w:space="0" w:color="auto"/>
                        <w:left w:val="none" w:sz="0" w:space="0" w:color="auto"/>
                        <w:bottom w:val="none" w:sz="0" w:space="0" w:color="auto"/>
                        <w:right w:val="none" w:sz="0" w:space="0" w:color="auto"/>
                      </w:divBdr>
                    </w:div>
                  </w:divsChild>
                </w:div>
                <w:div w:id="1722824716">
                  <w:marLeft w:val="0"/>
                  <w:marRight w:val="0"/>
                  <w:marTop w:val="0"/>
                  <w:marBottom w:val="0"/>
                  <w:divBdr>
                    <w:top w:val="none" w:sz="0" w:space="0" w:color="auto"/>
                    <w:left w:val="none" w:sz="0" w:space="0" w:color="auto"/>
                    <w:bottom w:val="none" w:sz="0" w:space="0" w:color="auto"/>
                    <w:right w:val="none" w:sz="0" w:space="0" w:color="auto"/>
                  </w:divBdr>
                  <w:divsChild>
                    <w:div w:id="19230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458313">
          <w:marLeft w:val="0"/>
          <w:marRight w:val="0"/>
          <w:marTop w:val="0"/>
          <w:marBottom w:val="0"/>
          <w:divBdr>
            <w:top w:val="none" w:sz="0" w:space="0" w:color="auto"/>
            <w:left w:val="none" w:sz="0" w:space="0" w:color="auto"/>
            <w:bottom w:val="none" w:sz="0" w:space="0" w:color="auto"/>
            <w:right w:val="none" w:sz="0" w:space="0" w:color="auto"/>
          </w:divBdr>
        </w:div>
      </w:divsChild>
    </w:div>
    <w:div w:id="642083866">
      <w:bodyDiv w:val="1"/>
      <w:marLeft w:val="0"/>
      <w:marRight w:val="0"/>
      <w:marTop w:val="0"/>
      <w:marBottom w:val="0"/>
      <w:divBdr>
        <w:top w:val="none" w:sz="0" w:space="0" w:color="auto"/>
        <w:left w:val="none" w:sz="0" w:space="0" w:color="auto"/>
        <w:bottom w:val="none" w:sz="0" w:space="0" w:color="auto"/>
        <w:right w:val="none" w:sz="0" w:space="0" w:color="auto"/>
      </w:divBdr>
      <w:divsChild>
        <w:div w:id="115876852">
          <w:marLeft w:val="0"/>
          <w:marRight w:val="0"/>
          <w:marTop w:val="0"/>
          <w:marBottom w:val="0"/>
          <w:divBdr>
            <w:top w:val="none" w:sz="0" w:space="0" w:color="auto"/>
            <w:left w:val="none" w:sz="0" w:space="0" w:color="auto"/>
            <w:bottom w:val="none" w:sz="0" w:space="0" w:color="auto"/>
            <w:right w:val="none" w:sz="0" w:space="0" w:color="auto"/>
          </w:divBdr>
        </w:div>
      </w:divsChild>
    </w:div>
    <w:div w:id="667488549">
      <w:bodyDiv w:val="1"/>
      <w:marLeft w:val="0"/>
      <w:marRight w:val="0"/>
      <w:marTop w:val="0"/>
      <w:marBottom w:val="0"/>
      <w:divBdr>
        <w:top w:val="none" w:sz="0" w:space="0" w:color="auto"/>
        <w:left w:val="none" w:sz="0" w:space="0" w:color="auto"/>
        <w:bottom w:val="none" w:sz="0" w:space="0" w:color="auto"/>
        <w:right w:val="none" w:sz="0" w:space="0" w:color="auto"/>
      </w:divBdr>
    </w:div>
    <w:div w:id="682166637">
      <w:bodyDiv w:val="1"/>
      <w:marLeft w:val="0"/>
      <w:marRight w:val="0"/>
      <w:marTop w:val="0"/>
      <w:marBottom w:val="0"/>
      <w:divBdr>
        <w:top w:val="none" w:sz="0" w:space="0" w:color="auto"/>
        <w:left w:val="none" w:sz="0" w:space="0" w:color="auto"/>
        <w:bottom w:val="none" w:sz="0" w:space="0" w:color="auto"/>
        <w:right w:val="none" w:sz="0" w:space="0" w:color="auto"/>
      </w:divBdr>
      <w:divsChild>
        <w:div w:id="1601142007">
          <w:marLeft w:val="0"/>
          <w:marRight w:val="0"/>
          <w:marTop w:val="0"/>
          <w:marBottom w:val="0"/>
          <w:divBdr>
            <w:top w:val="none" w:sz="0" w:space="0" w:color="auto"/>
            <w:left w:val="none" w:sz="0" w:space="0" w:color="auto"/>
            <w:bottom w:val="none" w:sz="0" w:space="0" w:color="auto"/>
            <w:right w:val="none" w:sz="0" w:space="0" w:color="auto"/>
          </w:divBdr>
        </w:div>
      </w:divsChild>
    </w:div>
    <w:div w:id="690186038">
      <w:bodyDiv w:val="1"/>
      <w:marLeft w:val="0"/>
      <w:marRight w:val="0"/>
      <w:marTop w:val="0"/>
      <w:marBottom w:val="0"/>
      <w:divBdr>
        <w:top w:val="none" w:sz="0" w:space="0" w:color="auto"/>
        <w:left w:val="none" w:sz="0" w:space="0" w:color="auto"/>
        <w:bottom w:val="none" w:sz="0" w:space="0" w:color="auto"/>
        <w:right w:val="none" w:sz="0" w:space="0" w:color="auto"/>
      </w:divBdr>
      <w:divsChild>
        <w:div w:id="718944194">
          <w:marLeft w:val="0"/>
          <w:marRight w:val="0"/>
          <w:marTop w:val="0"/>
          <w:marBottom w:val="0"/>
          <w:divBdr>
            <w:top w:val="none" w:sz="0" w:space="0" w:color="auto"/>
            <w:left w:val="none" w:sz="0" w:space="0" w:color="auto"/>
            <w:bottom w:val="none" w:sz="0" w:space="0" w:color="auto"/>
            <w:right w:val="none" w:sz="0" w:space="0" w:color="auto"/>
          </w:divBdr>
          <w:divsChild>
            <w:div w:id="1635286042">
              <w:marLeft w:val="0"/>
              <w:marRight w:val="0"/>
              <w:marTop w:val="0"/>
              <w:marBottom w:val="0"/>
              <w:divBdr>
                <w:top w:val="none" w:sz="0" w:space="0" w:color="auto"/>
                <w:left w:val="none" w:sz="0" w:space="0" w:color="auto"/>
                <w:bottom w:val="none" w:sz="0" w:space="0" w:color="auto"/>
                <w:right w:val="none" w:sz="0" w:space="0" w:color="auto"/>
              </w:divBdr>
              <w:divsChild>
                <w:div w:id="1826629133">
                  <w:marLeft w:val="0"/>
                  <w:marRight w:val="0"/>
                  <w:marTop w:val="0"/>
                  <w:marBottom w:val="0"/>
                  <w:divBdr>
                    <w:top w:val="none" w:sz="0" w:space="0" w:color="auto"/>
                    <w:left w:val="none" w:sz="0" w:space="0" w:color="auto"/>
                    <w:bottom w:val="none" w:sz="0" w:space="0" w:color="auto"/>
                    <w:right w:val="none" w:sz="0" w:space="0" w:color="auto"/>
                  </w:divBdr>
                  <w:divsChild>
                    <w:div w:id="176017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14458">
          <w:marLeft w:val="0"/>
          <w:marRight w:val="0"/>
          <w:marTop w:val="0"/>
          <w:marBottom w:val="0"/>
          <w:divBdr>
            <w:top w:val="none" w:sz="0" w:space="0" w:color="auto"/>
            <w:left w:val="none" w:sz="0" w:space="0" w:color="auto"/>
            <w:bottom w:val="none" w:sz="0" w:space="0" w:color="auto"/>
            <w:right w:val="none" w:sz="0" w:space="0" w:color="auto"/>
          </w:divBdr>
        </w:div>
      </w:divsChild>
    </w:div>
    <w:div w:id="703795558">
      <w:bodyDiv w:val="1"/>
      <w:marLeft w:val="0"/>
      <w:marRight w:val="0"/>
      <w:marTop w:val="0"/>
      <w:marBottom w:val="0"/>
      <w:divBdr>
        <w:top w:val="none" w:sz="0" w:space="0" w:color="auto"/>
        <w:left w:val="none" w:sz="0" w:space="0" w:color="auto"/>
        <w:bottom w:val="none" w:sz="0" w:space="0" w:color="auto"/>
        <w:right w:val="none" w:sz="0" w:space="0" w:color="auto"/>
      </w:divBdr>
      <w:divsChild>
        <w:div w:id="1322150584">
          <w:marLeft w:val="0"/>
          <w:marRight w:val="0"/>
          <w:marTop w:val="0"/>
          <w:marBottom w:val="0"/>
          <w:divBdr>
            <w:top w:val="none" w:sz="0" w:space="0" w:color="auto"/>
            <w:left w:val="none" w:sz="0" w:space="0" w:color="auto"/>
            <w:bottom w:val="none" w:sz="0" w:space="0" w:color="auto"/>
            <w:right w:val="none" w:sz="0" w:space="0" w:color="auto"/>
          </w:divBdr>
          <w:divsChild>
            <w:div w:id="1774545836">
              <w:marLeft w:val="0"/>
              <w:marRight w:val="0"/>
              <w:marTop w:val="0"/>
              <w:marBottom w:val="0"/>
              <w:divBdr>
                <w:top w:val="none" w:sz="0" w:space="0" w:color="auto"/>
                <w:left w:val="none" w:sz="0" w:space="0" w:color="auto"/>
                <w:bottom w:val="none" w:sz="0" w:space="0" w:color="auto"/>
                <w:right w:val="none" w:sz="0" w:space="0" w:color="auto"/>
              </w:divBdr>
              <w:divsChild>
                <w:div w:id="1119377774">
                  <w:marLeft w:val="0"/>
                  <w:marRight w:val="0"/>
                  <w:marTop w:val="0"/>
                  <w:marBottom w:val="0"/>
                  <w:divBdr>
                    <w:top w:val="none" w:sz="0" w:space="0" w:color="auto"/>
                    <w:left w:val="none" w:sz="0" w:space="0" w:color="auto"/>
                    <w:bottom w:val="none" w:sz="0" w:space="0" w:color="auto"/>
                    <w:right w:val="none" w:sz="0" w:space="0" w:color="auto"/>
                  </w:divBdr>
                  <w:divsChild>
                    <w:div w:id="12355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347466">
          <w:marLeft w:val="0"/>
          <w:marRight w:val="0"/>
          <w:marTop w:val="0"/>
          <w:marBottom w:val="0"/>
          <w:divBdr>
            <w:top w:val="none" w:sz="0" w:space="0" w:color="auto"/>
            <w:left w:val="none" w:sz="0" w:space="0" w:color="auto"/>
            <w:bottom w:val="none" w:sz="0" w:space="0" w:color="auto"/>
            <w:right w:val="none" w:sz="0" w:space="0" w:color="auto"/>
          </w:divBdr>
        </w:div>
      </w:divsChild>
    </w:div>
    <w:div w:id="798454589">
      <w:bodyDiv w:val="1"/>
      <w:marLeft w:val="0"/>
      <w:marRight w:val="0"/>
      <w:marTop w:val="0"/>
      <w:marBottom w:val="0"/>
      <w:divBdr>
        <w:top w:val="none" w:sz="0" w:space="0" w:color="auto"/>
        <w:left w:val="none" w:sz="0" w:space="0" w:color="auto"/>
        <w:bottom w:val="none" w:sz="0" w:space="0" w:color="auto"/>
        <w:right w:val="none" w:sz="0" w:space="0" w:color="auto"/>
      </w:divBdr>
      <w:divsChild>
        <w:div w:id="1084454121">
          <w:marLeft w:val="0"/>
          <w:marRight w:val="0"/>
          <w:marTop w:val="0"/>
          <w:marBottom w:val="0"/>
          <w:divBdr>
            <w:top w:val="none" w:sz="0" w:space="0" w:color="auto"/>
            <w:left w:val="none" w:sz="0" w:space="0" w:color="auto"/>
            <w:bottom w:val="none" w:sz="0" w:space="0" w:color="auto"/>
            <w:right w:val="none" w:sz="0" w:space="0" w:color="auto"/>
          </w:divBdr>
          <w:divsChild>
            <w:div w:id="610667482">
              <w:marLeft w:val="0"/>
              <w:marRight w:val="0"/>
              <w:marTop w:val="0"/>
              <w:marBottom w:val="0"/>
              <w:divBdr>
                <w:top w:val="none" w:sz="0" w:space="0" w:color="auto"/>
                <w:left w:val="none" w:sz="0" w:space="0" w:color="auto"/>
                <w:bottom w:val="none" w:sz="0" w:space="0" w:color="auto"/>
                <w:right w:val="none" w:sz="0" w:space="0" w:color="auto"/>
              </w:divBdr>
              <w:divsChild>
                <w:div w:id="387151918">
                  <w:marLeft w:val="0"/>
                  <w:marRight w:val="0"/>
                  <w:marTop w:val="0"/>
                  <w:marBottom w:val="0"/>
                  <w:divBdr>
                    <w:top w:val="none" w:sz="0" w:space="0" w:color="auto"/>
                    <w:left w:val="none" w:sz="0" w:space="0" w:color="auto"/>
                    <w:bottom w:val="none" w:sz="0" w:space="0" w:color="auto"/>
                    <w:right w:val="none" w:sz="0" w:space="0" w:color="auto"/>
                  </w:divBdr>
                  <w:divsChild>
                    <w:div w:id="84371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09357">
          <w:marLeft w:val="0"/>
          <w:marRight w:val="0"/>
          <w:marTop w:val="0"/>
          <w:marBottom w:val="0"/>
          <w:divBdr>
            <w:top w:val="none" w:sz="0" w:space="0" w:color="auto"/>
            <w:left w:val="none" w:sz="0" w:space="0" w:color="auto"/>
            <w:bottom w:val="none" w:sz="0" w:space="0" w:color="auto"/>
            <w:right w:val="none" w:sz="0" w:space="0" w:color="auto"/>
          </w:divBdr>
        </w:div>
      </w:divsChild>
    </w:div>
    <w:div w:id="823281835">
      <w:bodyDiv w:val="1"/>
      <w:marLeft w:val="0"/>
      <w:marRight w:val="0"/>
      <w:marTop w:val="0"/>
      <w:marBottom w:val="0"/>
      <w:divBdr>
        <w:top w:val="none" w:sz="0" w:space="0" w:color="auto"/>
        <w:left w:val="none" w:sz="0" w:space="0" w:color="auto"/>
        <w:bottom w:val="none" w:sz="0" w:space="0" w:color="auto"/>
        <w:right w:val="none" w:sz="0" w:space="0" w:color="auto"/>
      </w:divBdr>
      <w:divsChild>
        <w:div w:id="1295912629">
          <w:marLeft w:val="0"/>
          <w:marRight w:val="0"/>
          <w:marTop w:val="0"/>
          <w:marBottom w:val="0"/>
          <w:divBdr>
            <w:top w:val="none" w:sz="0" w:space="0" w:color="auto"/>
            <w:left w:val="none" w:sz="0" w:space="0" w:color="auto"/>
            <w:bottom w:val="none" w:sz="0" w:space="0" w:color="auto"/>
            <w:right w:val="none" w:sz="0" w:space="0" w:color="auto"/>
          </w:divBdr>
          <w:divsChild>
            <w:div w:id="1752654436">
              <w:marLeft w:val="0"/>
              <w:marRight w:val="0"/>
              <w:marTop w:val="0"/>
              <w:marBottom w:val="0"/>
              <w:divBdr>
                <w:top w:val="none" w:sz="0" w:space="0" w:color="auto"/>
                <w:left w:val="none" w:sz="0" w:space="0" w:color="auto"/>
                <w:bottom w:val="none" w:sz="0" w:space="0" w:color="auto"/>
                <w:right w:val="none" w:sz="0" w:space="0" w:color="auto"/>
              </w:divBdr>
              <w:divsChild>
                <w:div w:id="1529761848">
                  <w:marLeft w:val="0"/>
                  <w:marRight w:val="0"/>
                  <w:marTop w:val="0"/>
                  <w:marBottom w:val="0"/>
                  <w:divBdr>
                    <w:top w:val="none" w:sz="0" w:space="0" w:color="auto"/>
                    <w:left w:val="none" w:sz="0" w:space="0" w:color="auto"/>
                    <w:bottom w:val="none" w:sz="0" w:space="0" w:color="auto"/>
                    <w:right w:val="none" w:sz="0" w:space="0" w:color="auto"/>
                  </w:divBdr>
                  <w:divsChild>
                    <w:div w:id="44641636">
                      <w:marLeft w:val="0"/>
                      <w:marRight w:val="0"/>
                      <w:marTop w:val="0"/>
                      <w:marBottom w:val="0"/>
                      <w:divBdr>
                        <w:top w:val="none" w:sz="0" w:space="0" w:color="auto"/>
                        <w:left w:val="none" w:sz="0" w:space="0" w:color="auto"/>
                        <w:bottom w:val="none" w:sz="0" w:space="0" w:color="auto"/>
                        <w:right w:val="none" w:sz="0" w:space="0" w:color="auto"/>
                      </w:divBdr>
                    </w:div>
                  </w:divsChild>
                </w:div>
                <w:div w:id="1606112067">
                  <w:marLeft w:val="0"/>
                  <w:marRight w:val="0"/>
                  <w:marTop w:val="0"/>
                  <w:marBottom w:val="0"/>
                  <w:divBdr>
                    <w:top w:val="none" w:sz="0" w:space="0" w:color="auto"/>
                    <w:left w:val="none" w:sz="0" w:space="0" w:color="auto"/>
                    <w:bottom w:val="none" w:sz="0" w:space="0" w:color="auto"/>
                    <w:right w:val="none" w:sz="0" w:space="0" w:color="auto"/>
                  </w:divBdr>
                  <w:divsChild>
                    <w:div w:id="650404466">
                      <w:marLeft w:val="0"/>
                      <w:marRight w:val="0"/>
                      <w:marTop w:val="0"/>
                      <w:marBottom w:val="0"/>
                      <w:divBdr>
                        <w:top w:val="none" w:sz="0" w:space="0" w:color="auto"/>
                        <w:left w:val="none" w:sz="0" w:space="0" w:color="auto"/>
                        <w:bottom w:val="none" w:sz="0" w:space="0" w:color="auto"/>
                        <w:right w:val="none" w:sz="0" w:space="0" w:color="auto"/>
                      </w:divBdr>
                    </w:div>
                  </w:divsChild>
                </w:div>
                <w:div w:id="1614550958">
                  <w:marLeft w:val="0"/>
                  <w:marRight w:val="0"/>
                  <w:marTop w:val="0"/>
                  <w:marBottom w:val="0"/>
                  <w:divBdr>
                    <w:top w:val="none" w:sz="0" w:space="0" w:color="auto"/>
                    <w:left w:val="none" w:sz="0" w:space="0" w:color="auto"/>
                    <w:bottom w:val="none" w:sz="0" w:space="0" w:color="auto"/>
                    <w:right w:val="none" w:sz="0" w:space="0" w:color="auto"/>
                  </w:divBdr>
                  <w:divsChild>
                    <w:div w:id="1038429703">
                      <w:marLeft w:val="0"/>
                      <w:marRight w:val="0"/>
                      <w:marTop w:val="0"/>
                      <w:marBottom w:val="0"/>
                      <w:divBdr>
                        <w:top w:val="none" w:sz="0" w:space="0" w:color="auto"/>
                        <w:left w:val="none" w:sz="0" w:space="0" w:color="auto"/>
                        <w:bottom w:val="none" w:sz="0" w:space="0" w:color="auto"/>
                        <w:right w:val="none" w:sz="0" w:space="0" w:color="auto"/>
                      </w:divBdr>
                    </w:div>
                  </w:divsChild>
                </w:div>
                <w:div w:id="1944802613">
                  <w:marLeft w:val="0"/>
                  <w:marRight w:val="0"/>
                  <w:marTop w:val="0"/>
                  <w:marBottom w:val="0"/>
                  <w:divBdr>
                    <w:top w:val="none" w:sz="0" w:space="0" w:color="auto"/>
                    <w:left w:val="none" w:sz="0" w:space="0" w:color="auto"/>
                    <w:bottom w:val="none" w:sz="0" w:space="0" w:color="auto"/>
                    <w:right w:val="none" w:sz="0" w:space="0" w:color="auto"/>
                  </w:divBdr>
                  <w:divsChild>
                    <w:div w:id="106752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002283">
          <w:marLeft w:val="0"/>
          <w:marRight w:val="0"/>
          <w:marTop w:val="0"/>
          <w:marBottom w:val="0"/>
          <w:divBdr>
            <w:top w:val="none" w:sz="0" w:space="0" w:color="auto"/>
            <w:left w:val="none" w:sz="0" w:space="0" w:color="auto"/>
            <w:bottom w:val="none" w:sz="0" w:space="0" w:color="auto"/>
            <w:right w:val="none" w:sz="0" w:space="0" w:color="auto"/>
          </w:divBdr>
          <w:divsChild>
            <w:div w:id="56453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9292">
      <w:bodyDiv w:val="1"/>
      <w:marLeft w:val="0"/>
      <w:marRight w:val="0"/>
      <w:marTop w:val="0"/>
      <w:marBottom w:val="0"/>
      <w:divBdr>
        <w:top w:val="none" w:sz="0" w:space="0" w:color="auto"/>
        <w:left w:val="none" w:sz="0" w:space="0" w:color="auto"/>
        <w:bottom w:val="none" w:sz="0" w:space="0" w:color="auto"/>
        <w:right w:val="none" w:sz="0" w:space="0" w:color="auto"/>
      </w:divBdr>
    </w:div>
    <w:div w:id="868907036">
      <w:bodyDiv w:val="1"/>
      <w:marLeft w:val="0"/>
      <w:marRight w:val="0"/>
      <w:marTop w:val="0"/>
      <w:marBottom w:val="0"/>
      <w:divBdr>
        <w:top w:val="none" w:sz="0" w:space="0" w:color="auto"/>
        <w:left w:val="none" w:sz="0" w:space="0" w:color="auto"/>
        <w:bottom w:val="none" w:sz="0" w:space="0" w:color="auto"/>
        <w:right w:val="none" w:sz="0" w:space="0" w:color="auto"/>
      </w:divBdr>
      <w:divsChild>
        <w:div w:id="1486510172">
          <w:marLeft w:val="0"/>
          <w:marRight w:val="0"/>
          <w:marTop w:val="0"/>
          <w:marBottom w:val="0"/>
          <w:divBdr>
            <w:top w:val="none" w:sz="0" w:space="0" w:color="auto"/>
            <w:left w:val="none" w:sz="0" w:space="0" w:color="auto"/>
            <w:bottom w:val="none" w:sz="0" w:space="0" w:color="auto"/>
            <w:right w:val="none" w:sz="0" w:space="0" w:color="auto"/>
          </w:divBdr>
        </w:div>
      </w:divsChild>
    </w:div>
    <w:div w:id="926689153">
      <w:bodyDiv w:val="1"/>
      <w:marLeft w:val="0"/>
      <w:marRight w:val="0"/>
      <w:marTop w:val="0"/>
      <w:marBottom w:val="0"/>
      <w:divBdr>
        <w:top w:val="none" w:sz="0" w:space="0" w:color="auto"/>
        <w:left w:val="none" w:sz="0" w:space="0" w:color="auto"/>
        <w:bottom w:val="none" w:sz="0" w:space="0" w:color="auto"/>
        <w:right w:val="none" w:sz="0" w:space="0" w:color="auto"/>
      </w:divBdr>
      <w:divsChild>
        <w:div w:id="1429694508">
          <w:marLeft w:val="0"/>
          <w:marRight w:val="0"/>
          <w:marTop w:val="0"/>
          <w:marBottom w:val="0"/>
          <w:divBdr>
            <w:top w:val="none" w:sz="0" w:space="0" w:color="auto"/>
            <w:left w:val="none" w:sz="0" w:space="0" w:color="auto"/>
            <w:bottom w:val="none" w:sz="0" w:space="0" w:color="auto"/>
            <w:right w:val="none" w:sz="0" w:space="0" w:color="auto"/>
          </w:divBdr>
          <w:divsChild>
            <w:div w:id="2144500513">
              <w:marLeft w:val="0"/>
              <w:marRight w:val="0"/>
              <w:marTop w:val="0"/>
              <w:marBottom w:val="0"/>
              <w:divBdr>
                <w:top w:val="none" w:sz="0" w:space="0" w:color="auto"/>
                <w:left w:val="none" w:sz="0" w:space="0" w:color="auto"/>
                <w:bottom w:val="none" w:sz="0" w:space="0" w:color="auto"/>
                <w:right w:val="none" w:sz="0" w:space="0" w:color="auto"/>
              </w:divBdr>
            </w:div>
          </w:divsChild>
        </w:div>
        <w:div w:id="1617633967">
          <w:marLeft w:val="0"/>
          <w:marRight w:val="0"/>
          <w:marTop w:val="0"/>
          <w:marBottom w:val="0"/>
          <w:divBdr>
            <w:top w:val="none" w:sz="0" w:space="0" w:color="auto"/>
            <w:left w:val="none" w:sz="0" w:space="0" w:color="auto"/>
            <w:bottom w:val="none" w:sz="0" w:space="0" w:color="auto"/>
            <w:right w:val="none" w:sz="0" w:space="0" w:color="auto"/>
          </w:divBdr>
          <w:divsChild>
            <w:div w:id="857046347">
              <w:marLeft w:val="0"/>
              <w:marRight w:val="0"/>
              <w:marTop w:val="0"/>
              <w:marBottom w:val="0"/>
              <w:divBdr>
                <w:top w:val="none" w:sz="0" w:space="0" w:color="auto"/>
                <w:left w:val="none" w:sz="0" w:space="0" w:color="auto"/>
                <w:bottom w:val="none" w:sz="0" w:space="0" w:color="auto"/>
                <w:right w:val="none" w:sz="0" w:space="0" w:color="auto"/>
              </w:divBdr>
              <w:divsChild>
                <w:div w:id="1332218685">
                  <w:marLeft w:val="0"/>
                  <w:marRight w:val="0"/>
                  <w:marTop w:val="0"/>
                  <w:marBottom w:val="0"/>
                  <w:divBdr>
                    <w:top w:val="none" w:sz="0" w:space="0" w:color="auto"/>
                    <w:left w:val="none" w:sz="0" w:space="0" w:color="auto"/>
                    <w:bottom w:val="none" w:sz="0" w:space="0" w:color="auto"/>
                    <w:right w:val="none" w:sz="0" w:space="0" w:color="auto"/>
                  </w:divBdr>
                  <w:divsChild>
                    <w:div w:id="1309895312">
                      <w:marLeft w:val="0"/>
                      <w:marRight w:val="0"/>
                      <w:marTop w:val="0"/>
                      <w:marBottom w:val="0"/>
                      <w:divBdr>
                        <w:top w:val="none" w:sz="0" w:space="0" w:color="auto"/>
                        <w:left w:val="none" w:sz="0" w:space="0" w:color="auto"/>
                        <w:bottom w:val="none" w:sz="0" w:space="0" w:color="auto"/>
                        <w:right w:val="none" w:sz="0" w:space="0" w:color="auto"/>
                      </w:divBdr>
                    </w:div>
                  </w:divsChild>
                </w:div>
                <w:div w:id="1803499299">
                  <w:marLeft w:val="0"/>
                  <w:marRight w:val="0"/>
                  <w:marTop w:val="0"/>
                  <w:marBottom w:val="0"/>
                  <w:divBdr>
                    <w:top w:val="none" w:sz="0" w:space="0" w:color="auto"/>
                    <w:left w:val="none" w:sz="0" w:space="0" w:color="auto"/>
                    <w:bottom w:val="none" w:sz="0" w:space="0" w:color="auto"/>
                    <w:right w:val="none" w:sz="0" w:space="0" w:color="auto"/>
                  </w:divBdr>
                  <w:divsChild>
                    <w:div w:id="236791857">
                      <w:marLeft w:val="0"/>
                      <w:marRight w:val="0"/>
                      <w:marTop w:val="0"/>
                      <w:marBottom w:val="0"/>
                      <w:divBdr>
                        <w:top w:val="none" w:sz="0" w:space="0" w:color="auto"/>
                        <w:left w:val="none" w:sz="0" w:space="0" w:color="auto"/>
                        <w:bottom w:val="none" w:sz="0" w:space="0" w:color="auto"/>
                        <w:right w:val="none" w:sz="0" w:space="0" w:color="auto"/>
                      </w:divBdr>
                    </w:div>
                  </w:divsChild>
                </w:div>
                <w:div w:id="2029987841">
                  <w:marLeft w:val="0"/>
                  <w:marRight w:val="0"/>
                  <w:marTop w:val="0"/>
                  <w:marBottom w:val="0"/>
                  <w:divBdr>
                    <w:top w:val="none" w:sz="0" w:space="0" w:color="auto"/>
                    <w:left w:val="none" w:sz="0" w:space="0" w:color="auto"/>
                    <w:bottom w:val="none" w:sz="0" w:space="0" w:color="auto"/>
                    <w:right w:val="none" w:sz="0" w:space="0" w:color="auto"/>
                  </w:divBdr>
                  <w:divsChild>
                    <w:div w:id="1151948616">
                      <w:marLeft w:val="0"/>
                      <w:marRight w:val="0"/>
                      <w:marTop w:val="0"/>
                      <w:marBottom w:val="0"/>
                      <w:divBdr>
                        <w:top w:val="none" w:sz="0" w:space="0" w:color="auto"/>
                        <w:left w:val="none" w:sz="0" w:space="0" w:color="auto"/>
                        <w:bottom w:val="none" w:sz="0" w:space="0" w:color="auto"/>
                        <w:right w:val="none" w:sz="0" w:space="0" w:color="auto"/>
                      </w:divBdr>
                    </w:div>
                  </w:divsChild>
                </w:div>
                <w:div w:id="2139255324">
                  <w:marLeft w:val="0"/>
                  <w:marRight w:val="0"/>
                  <w:marTop w:val="0"/>
                  <w:marBottom w:val="0"/>
                  <w:divBdr>
                    <w:top w:val="none" w:sz="0" w:space="0" w:color="auto"/>
                    <w:left w:val="none" w:sz="0" w:space="0" w:color="auto"/>
                    <w:bottom w:val="none" w:sz="0" w:space="0" w:color="auto"/>
                    <w:right w:val="none" w:sz="0" w:space="0" w:color="auto"/>
                  </w:divBdr>
                  <w:divsChild>
                    <w:div w:id="141774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73508">
      <w:bodyDiv w:val="1"/>
      <w:marLeft w:val="0"/>
      <w:marRight w:val="0"/>
      <w:marTop w:val="0"/>
      <w:marBottom w:val="0"/>
      <w:divBdr>
        <w:top w:val="none" w:sz="0" w:space="0" w:color="auto"/>
        <w:left w:val="none" w:sz="0" w:space="0" w:color="auto"/>
        <w:bottom w:val="none" w:sz="0" w:space="0" w:color="auto"/>
        <w:right w:val="none" w:sz="0" w:space="0" w:color="auto"/>
      </w:divBdr>
      <w:divsChild>
        <w:div w:id="669216849">
          <w:marLeft w:val="0"/>
          <w:marRight w:val="0"/>
          <w:marTop w:val="0"/>
          <w:marBottom w:val="0"/>
          <w:divBdr>
            <w:top w:val="none" w:sz="0" w:space="0" w:color="auto"/>
            <w:left w:val="none" w:sz="0" w:space="0" w:color="auto"/>
            <w:bottom w:val="none" w:sz="0" w:space="0" w:color="auto"/>
            <w:right w:val="none" w:sz="0" w:space="0" w:color="auto"/>
          </w:divBdr>
        </w:div>
      </w:divsChild>
    </w:div>
    <w:div w:id="1120609405">
      <w:bodyDiv w:val="1"/>
      <w:marLeft w:val="0"/>
      <w:marRight w:val="0"/>
      <w:marTop w:val="0"/>
      <w:marBottom w:val="0"/>
      <w:divBdr>
        <w:top w:val="none" w:sz="0" w:space="0" w:color="auto"/>
        <w:left w:val="none" w:sz="0" w:space="0" w:color="auto"/>
        <w:bottom w:val="none" w:sz="0" w:space="0" w:color="auto"/>
        <w:right w:val="none" w:sz="0" w:space="0" w:color="auto"/>
      </w:divBdr>
      <w:divsChild>
        <w:div w:id="226838361">
          <w:marLeft w:val="0"/>
          <w:marRight w:val="0"/>
          <w:marTop w:val="0"/>
          <w:marBottom w:val="0"/>
          <w:divBdr>
            <w:top w:val="none" w:sz="0" w:space="0" w:color="auto"/>
            <w:left w:val="none" w:sz="0" w:space="0" w:color="auto"/>
            <w:bottom w:val="none" w:sz="0" w:space="0" w:color="auto"/>
            <w:right w:val="none" w:sz="0" w:space="0" w:color="auto"/>
          </w:divBdr>
          <w:divsChild>
            <w:div w:id="68112583">
              <w:marLeft w:val="0"/>
              <w:marRight w:val="0"/>
              <w:marTop w:val="0"/>
              <w:marBottom w:val="0"/>
              <w:divBdr>
                <w:top w:val="none" w:sz="0" w:space="0" w:color="auto"/>
                <w:left w:val="none" w:sz="0" w:space="0" w:color="auto"/>
                <w:bottom w:val="none" w:sz="0" w:space="0" w:color="auto"/>
                <w:right w:val="none" w:sz="0" w:space="0" w:color="auto"/>
              </w:divBdr>
              <w:divsChild>
                <w:div w:id="618493745">
                  <w:marLeft w:val="0"/>
                  <w:marRight w:val="0"/>
                  <w:marTop w:val="0"/>
                  <w:marBottom w:val="0"/>
                  <w:divBdr>
                    <w:top w:val="none" w:sz="0" w:space="0" w:color="auto"/>
                    <w:left w:val="none" w:sz="0" w:space="0" w:color="auto"/>
                    <w:bottom w:val="none" w:sz="0" w:space="0" w:color="auto"/>
                    <w:right w:val="none" w:sz="0" w:space="0" w:color="auto"/>
                  </w:divBdr>
                  <w:divsChild>
                    <w:div w:id="46882073">
                      <w:marLeft w:val="0"/>
                      <w:marRight w:val="0"/>
                      <w:marTop w:val="0"/>
                      <w:marBottom w:val="0"/>
                      <w:divBdr>
                        <w:top w:val="none" w:sz="0" w:space="0" w:color="auto"/>
                        <w:left w:val="none" w:sz="0" w:space="0" w:color="auto"/>
                        <w:bottom w:val="none" w:sz="0" w:space="0" w:color="auto"/>
                        <w:right w:val="none" w:sz="0" w:space="0" w:color="auto"/>
                      </w:divBdr>
                      <w:divsChild>
                        <w:div w:id="1792168659">
                          <w:marLeft w:val="0"/>
                          <w:marRight w:val="0"/>
                          <w:marTop w:val="0"/>
                          <w:marBottom w:val="0"/>
                          <w:divBdr>
                            <w:top w:val="none" w:sz="0" w:space="0" w:color="auto"/>
                            <w:left w:val="none" w:sz="0" w:space="0" w:color="auto"/>
                            <w:bottom w:val="none" w:sz="0" w:space="0" w:color="auto"/>
                            <w:right w:val="none" w:sz="0" w:space="0" w:color="auto"/>
                          </w:divBdr>
                        </w:div>
                      </w:divsChild>
                    </w:div>
                    <w:div w:id="281495036">
                      <w:marLeft w:val="0"/>
                      <w:marRight w:val="0"/>
                      <w:marTop w:val="0"/>
                      <w:marBottom w:val="0"/>
                      <w:divBdr>
                        <w:top w:val="none" w:sz="0" w:space="0" w:color="auto"/>
                        <w:left w:val="none" w:sz="0" w:space="0" w:color="auto"/>
                        <w:bottom w:val="none" w:sz="0" w:space="0" w:color="auto"/>
                        <w:right w:val="none" w:sz="0" w:space="0" w:color="auto"/>
                      </w:divBdr>
                      <w:divsChild>
                        <w:div w:id="1787580322">
                          <w:marLeft w:val="0"/>
                          <w:marRight w:val="0"/>
                          <w:marTop w:val="0"/>
                          <w:marBottom w:val="0"/>
                          <w:divBdr>
                            <w:top w:val="none" w:sz="0" w:space="0" w:color="auto"/>
                            <w:left w:val="none" w:sz="0" w:space="0" w:color="auto"/>
                            <w:bottom w:val="none" w:sz="0" w:space="0" w:color="auto"/>
                            <w:right w:val="none" w:sz="0" w:space="0" w:color="auto"/>
                          </w:divBdr>
                        </w:div>
                      </w:divsChild>
                    </w:div>
                    <w:div w:id="646976796">
                      <w:marLeft w:val="0"/>
                      <w:marRight w:val="0"/>
                      <w:marTop w:val="0"/>
                      <w:marBottom w:val="0"/>
                      <w:divBdr>
                        <w:top w:val="none" w:sz="0" w:space="0" w:color="auto"/>
                        <w:left w:val="none" w:sz="0" w:space="0" w:color="auto"/>
                        <w:bottom w:val="none" w:sz="0" w:space="0" w:color="auto"/>
                        <w:right w:val="none" w:sz="0" w:space="0" w:color="auto"/>
                      </w:divBdr>
                      <w:divsChild>
                        <w:div w:id="189295544">
                          <w:marLeft w:val="0"/>
                          <w:marRight w:val="0"/>
                          <w:marTop w:val="0"/>
                          <w:marBottom w:val="0"/>
                          <w:divBdr>
                            <w:top w:val="none" w:sz="0" w:space="0" w:color="auto"/>
                            <w:left w:val="none" w:sz="0" w:space="0" w:color="auto"/>
                            <w:bottom w:val="none" w:sz="0" w:space="0" w:color="auto"/>
                            <w:right w:val="none" w:sz="0" w:space="0" w:color="auto"/>
                          </w:divBdr>
                        </w:div>
                      </w:divsChild>
                    </w:div>
                    <w:div w:id="834495158">
                      <w:marLeft w:val="0"/>
                      <w:marRight w:val="0"/>
                      <w:marTop w:val="0"/>
                      <w:marBottom w:val="0"/>
                      <w:divBdr>
                        <w:top w:val="none" w:sz="0" w:space="0" w:color="auto"/>
                        <w:left w:val="none" w:sz="0" w:space="0" w:color="auto"/>
                        <w:bottom w:val="none" w:sz="0" w:space="0" w:color="auto"/>
                        <w:right w:val="none" w:sz="0" w:space="0" w:color="auto"/>
                      </w:divBdr>
                      <w:divsChild>
                        <w:div w:id="748039529">
                          <w:marLeft w:val="0"/>
                          <w:marRight w:val="0"/>
                          <w:marTop w:val="0"/>
                          <w:marBottom w:val="0"/>
                          <w:divBdr>
                            <w:top w:val="none" w:sz="0" w:space="0" w:color="auto"/>
                            <w:left w:val="none" w:sz="0" w:space="0" w:color="auto"/>
                            <w:bottom w:val="none" w:sz="0" w:space="0" w:color="auto"/>
                            <w:right w:val="none" w:sz="0" w:space="0" w:color="auto"/>
                          </w:divBdr>
                        </w:div>
                      </w:divsChild>
                    </w:div>
                    <w:div w:id="1703021343">
                      <w:marLeft w:val="0"/>
                      <w:marRight w:val="0"/>
                      <w:marTop w:val="0"/>
                      <w:marBottom w:val="0"/>
                      <w:divBdr>
                        <w:top w:val="none" w:sz="0" w:space="0" w:color="auto"/>
                        <w:left w:val="none" w:sz="0" w:space="0" w:color="auto"/>
                        <w:bottom w:val="none" w:sz="0" w:space="0" w:color="auto"/>
                        <w:right w:val="none" w:sz="0" w:space="0" w:color="auto"/>
                      </w:divBdr>
                      <w:divsChild>
                        <w:div w:id="203319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308625">
          <w:marLeft w:val="0"/>
          <w:marRight w:val="0"/>
          <w:marTop w:val="0"/>
          <w:marBottom w:val="0"/>
          <w:divBdr>
            <w:top w:val="none" w:sz="0" w:space="0" w:color="auto"/>
            <w:left w:val="none" w:sz="0" w:space="0" w:color="auto"/>
            <w:bottom w:val="none" w:sz="0" w:space="0" w:color="auto"/>
            <w:right w:val="none" w:sz="0" w:space="0" w:color="auto"/>
          </w:divBdr>
          <w:divsChild>
            <w:div w:id="13342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03672">
      <w:bodyDiv w:val="1"/>
      <w:marLeft w:val="0"/>
      <w:marRight w:val="0"/>
      <w:marTop w:val="0"/>
      <w:marBottom w:val="0"/>
      <w:divBdr>
        <w:top w:val="none" w:sz="0" w:space="0" w:color="auto"/>
        <w:left w:val="none" w:sz="0" w:space="0" w:color="auto"/>
        <w:bottom w:val="none" w:sz="0" w:space="0" w:color="auto"/>
        <w:right w:val="none" w:sz="0" w:space="0" w:color="auto"/>
      </w:divBdr>
      <w:divsChild>
        <w:div w:id="382873467">
          <w:marLeft w:val="0"/>
          <w:marRight w:val="0"/>
          <w:marTop w:val="0"/>
          <w:marBottom w:val="0"/>
          <w:divBdr>
            <w:top w:val="none" w:sz="0" w:space="0" w:color="auto"/>
            <w:left w:val="none" w:sz="0" w:space="0" w:color="auto"/>
            <w:bottom w:val="none" w:sz="0" w:space="0" w:color="auto"/>
            <w:right w:val="none" w:sz="0" w:space="0" w:color="auto"/>
          </w:divBdr>
        </w:div>
      </w:divsChild>
    </w:div>
    <w:div w:id="1281649605">
      <w:bodyDiv w:val="1"/>
      <w:marLeft w:val="0"/>
      <w:marRight w:val="0"/>
      <w:marTop w:val="0"/>
      <w:marBottom w:val="0"/>
      <w:divBdr>
        <w:top w:val="none" w:sz="0" w:space="0" w:color="auto"/>
        <w:left w:val="none" w:sz="0" w:space="0" w:color="auto"/>
        <w:bottom w:val="none" w:sz="0" w:space="0" w:color="auto"/>
        <w:right w:val="none" w:sz="0" w:space="0" w:color="auto"/>
      </w:divBdr>
      <w:divsChild>
        <w:div w:id="1153528059">
          <w:marLeft w:val="0"/>
          <w:marRight w:val="0"/>
          <w:marTop w:val="0"/>
          <w:marBottom w:val="0"/>
          <w:divBdr>
            <w:top w:val="none" w:sz="0" w:space="0" w:color="auto"/>
            <w:left w:val="none" w:sz="0" w:space="0" w:color="auto"/>
            <w:bottom w:val="none" w:sz="0" w:space="0" w:color="auto"/>
            <w:right w:val="none" w:sz="0" w:space="0" w:color="auto"/>
          </w:divBdr>
        </w:div>
        <w:div w:id="1855420650">
          <w:marLeft w:val="0"/>
          <w:marRight w:val="0"/>
          <w:marTop w:val="0"/>
          <w:marBottom w:val="0"/>
          <w:divBdr>
            <w:top w:val="none" w:sz="0" w:space="0" w:color="auto"/>
            <w:left w:val="none" w:sz="0" w:space="0" w:color="auto"/>
            <w:bottom w:val="none" w:sz="0" w:space="0" w:color="auto"/>
            <w:right w:val="none" w:sz="0" w:space="0" w:color="auto"/>
          </w:divBdr>
          <w:divsChild>
            <w:div w:id="1558853962">
              <w:marLeft w:val="0"/>
              <w:marRight w:val="0"/>
              <w:marTop w:val="0"/>
              <w:marBottom w:val="0"/>
              <w:divBdr>
                <w:top w:val="none" w:sz="0" w:space="0" w:color="auto"/>
                <w:left w:val="none" w:sz="0" w:space="0" w:color="auto"/>
                <w:bottom w:val="none" w:sz="0" w:space="0" w:color="auto"/>
                <w:right w:val="none" w:sz="0" w:space="0" w:color="auto"/>
              </w:divBdr>
              <w:divsChild>
                <w:div w:id="1376735874">
                  <w:marLeft w:val="0"/>
                  <w:marRight w:val="0"/>
                  <w:marTop w:val="0"/>
                  <w:marBottom w:val="0"/>
                  <w:divBdr>
                    <w:top w:val="none" w:sz="0" w:space="0" w:color="auto"/>
                    <w:left w:val="none" w:sz="0" w:space="0" w:color="auto"/>
                    <w:bottom w:val="none" w:sz="0" w:space="0" w:color="auto"/>
                    <w:right w:val="none" w:sz="0" w:space="0" w:color="auto"/>
                  </w:divBdr>
                  <w:divsChild>
                    <w:div w:id="19360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67133">
      <w:bodyDiv w:val="1"/>
      <w:marLeft w:val="0"/>
      <w:marRight w:val="0"/>
      <w:marTop w:val="0"/>
      <w:marBottom w:val="0"/>
      <w:divBdr>
        <w:top w:val="none" w:sz="0" w:space="0" w:color="auto"/>
        <w:left w:val="none" w:sz="0" w:space="0" w:color="auto"/>
        <w:bottom w:val="none" w:sz="0" w:space="0" w:color="auto"/>
        <w:right w:val="none" w:sz="0" w:space="0" w:color="auto"/>
      </w:divBdr>
      <w:divsChild>
        <w:div w:id="888763449">
          <w:marLeft w:val="0"/>
          <w:marRight w:val="0"/>
          <w:marTop w:val="0"/>
          <w:marBottom w:val="0"/>
          <w:divBdr>
            <w:top w:val="none" w:sz="0" w:space="0" w:color="auto"/>
            <w:left w:val="none" w:sz="0" w:space="0" w:color="auto"/>
            <w:bottom w:val="none" w:sz="0" w:space="0" w:color="auto"/>
            <w:right w:val="none" w:sz="0" w:space="0" w:color="auto"/>
          </w:divBdr>
        </w:div>
      </w:divsChild>
    </w:div>
    <w:div w:id="1461073930">
      <w:bodyDiv w:val="1"/>
      <w:marLeft w:val="0"/>
      <w:marRight w:val="0"/>
      <w:marTop w:val="0"/>
      <w:marBottom w:val="0"/>
      <w:divBdr>
        <w:top w:val="none" w:sz="0" w:space="0" w:color="auto"/>
        <w:left w:val="none" w:sz="0" w:space="0" w:color="auto"/>
        <w:bottom w:val="none" w:sz="0" w:space="0" w:color="auto"/>
        <w:right w:val="none" w:sz="0" w:space="0" w:color="auto"/>
      </w:divBdr>
      <w:divsChild>
        <w:div w:id="16319764">
          <w:marLeft w:val="0"/>
          <w:marRight w:val="0"/>
          <w:marTop w:val="0"/>
          <w:marBottom w:val="0"/>
          <w:divBdr>
            <w:top w:val="none" w:sz="0" w:space="0" w:color="auto"/>
            <w:left w:val="none" w:sz="0" w:space="0" w:color="auto"/>
            <w:bottom w:val="none" w:sz="0" w:space="0" w:color="auto"/>
            <w:right w:val="none" w:sz="0" w:space="0" w:color="auto"/>
          </w:divBdr>
          <w:divsChild>
            <w:div w:id="1195341822">
              <w:marLeft w:val="0"/>
              <w:marRight w:val="0"/>
              <w:marTop w:val="0"/>
              <w:marBottom w:val="0"/>
              <w:divBdr>
                <w:top w:val="none" w:sz="0" w:space="0" w:color="auto"/>
                <w:left w:val="none" w:sz="0" w:space="0" w:color="auto"/>
                <w:bottom w:val="none" w:sz="0" w:space="0" w:color="auto"/>
                <w:right w:val="none" w:sz="0" w:space="0" w:color="auto"/>
              </w:divBdr>
              <w:divsChild>
                <w:div w:id="1858617120">
                  <w:marLeft w:val="0"/>
                  <w:marRight w:val="0"/>
                  <w:marTop w:val="0"/>
                  <w:marBottom w:val="0"/>
                  <w:divBdr>
                    <w:top w:val="none" w:sz="0" w:space="0" w:color="auto"/>
                    <w:left w:val="none" w:sz="0" w:space="0" w:color="auto"/>
                    <w:bottom w:val="none" w:sz="0" w:space="0" w:color="auto"/>
                    <w:right w:val="none" w:sz="0" w:space="0" w:color="auto"/>
                  </w:divBdr>
                  <w:divsChild>
                    <w:div w:id="2875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757316">
          <w:marLeft w:val="0"/>
          <w:marRight w:val="0"/>
          <w:marTop w:val="0"/>
          <w:marBottom w:val="0"/>
          <w:divBdr>
            <w:top w:val="none" w:sz="0" w:space="0" w:color="auto"/>
            <w:left w:val="none" w:sz="0" w:space="0" w:color="auto"/>
            <w:bottom w:val="none" w:sz="0" w:space="0" w:color="auto"/>
            <w:right w:val="none" w:sz="0" w:space="0" w:color="auto"/>
          </w:divBdr>
        </w:div>
      </w:divsChild>
    </w:div>
    <w:div w:id="1476557967">
      <w:bodyDiv w:val="1"/>
      <w:marLeft w:val="0"/>
      <w:marRight w:val="0"/>
      <w:marTop w:val="0"/>
      <w:marBottom w:val="0"/>
      <w:divBdr>
        <w:top w:val="none" w:sz="0" w:space="0" w:color="auto"/>
        <w:left w:val="none" w:sz="0" w:space="0" w:color="auto"/>
        <w:bottom w:val="none" w:sz="0" w:space="0" w:color="auto"/>
        <w:right w:val="none" w:sz="0" w:space="0" w:color="auto"/>
      </w:divBdr>
      <w:divsChild>
        <w:div w:id="109477072">
          <w:marLeft w:val="0"/>
          <w:marRight w:val="0"/>
          <w:marTop w:val="0"/>
          <w:marBottom w:val="0"/>
          <w:divBdr>
            <w:top w:val="none" w:sz="0" w:space="0" w:color="auto"/>
            <w:left w:val="none" w:sz="0" w:space="0" w:color="auto"/>
            <w:bottom w:val="none" w:sz="0" w:space="0" w:color="auto"/>
            <w:right w:val="none" w:sz="0" w:space="0" w:color="auto"/>
          </w:divBdr>
          <w:divsChild>
            <w:div w:id="524561651">
              <w:marLeft w:val="0"/>
              <w:marRight w:val="0"/>
              <w:marTop w:val="0"/>
              <w:marBottom w:val="0"/>
              <w:divBdr>
                <w:top w:val="none" w:sz="0" w:space="0" w:color="auto"/>
                <w:left w:val="none" w:sz="0" w:space="0" w:color="auto"/>
                <w:bottom w:val="none" w:sz="0" w:space="0" w:color="auto"/>
                <w:right w:val="none" w:sz="0" w:space="0" w:color="auto"/>
              </w:divBdr>
              <w:divsChild>
                <w:div w:id="2116051075">
                  <w:marLeft w:val="0"/>
                  <w:marRight w:val="0"/>
                  <w:marTop w:val="0"/>
                  <w:marBottom w:val="0"/>
                  <w:divBdr>
                    <w:top w:val="none" w:sz="0" w:space="0" w:color="auto"/>
                    <w:left w:val="none" w:sz="0" w:space="0" w:color="auto"/>
                    <w:bottom w:val="none" w:sz="0" w:space="0" w:color="auto"/>
                    <w:right w:val="none" w:sz="0" w:space="0" w:color="auto"/>
                  </w:divBdr>
                  <w:divsChild>
                    <w:div w:id="14475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20358">
          <w:marLeft w:val="0"/>
          <w:marRight w:val="0"/>
          <w:marTop w:val="0"/>
          <w:marBottom w:val="0"/>
          <w:divBdr>
            <w:top w:val="none" w:sz="0" w:space="0" w:color="auto"/>
            <w:left w:val="none" w:sz="0" w:space="0" w:color="auto"/>
            <w:bottom w:val="none" w:sz="0" w:space="0" w:color="auto"/>
            <w:right w:val="none" w:sz="0" w:space="0" w:color="auto"/>
          </w:divBdr>
        </w:div>
      </w:divsChild>
    </w:div>
    <w:div w:id="1493332868">
      <w:bodyDiv w:val="1"/>
      <w:marLeft w:val="0"/>
      <w:marRight w:val="0"/>
      <w:marTop w:val="0"/>
      <w:marBottom w:val="0"/>
      <w:divBdr>
        <w:top w:val="none" w:sz="0" w:space="0" w:color="auto"/>
        <w:left w:val="none" w:sz="0" w:space="0" w:color="auto"/>
        <w:bottom w:val="none" w:sz="0" w:space="0" w:color="auto"/>
        <w:right w:val="none" w:sz="0" w:space="0" w:color="auto"/>
      </w:divBdr>
      <w:divsChild>
        <w:div w:id="400252645">
          <w:marLeft w:val="0"/>
          <w:marRight w:val="0"/>
          <w:marTop w:val="0"/>
          <w:marBottom w:val="0"/>
          <w:divBdr>
            <w:top w:val="none" w:sz="0" w:space="0" w:color="auto"/>
            <w:left w:val="none" w:sz="0" w:space="0" w:color="auto"/>
            <w:bottom w:val="none" w:sz="0" w:space="0" w:color="auto"/>
            <w:right w:val="none" w:sz="0" w:space="0" w:color="auto"/>
          </w:divBdr>
        </w:div>
        <w:div w:id="1866211499">
          <w:marLeft w:val="0"/>
          <w:marRight w:val="0"/>
          <w:marTop w:val="0"/>
          <w:marBottom w:val="0"/>
          <w:divBdr>
            <w:top w:val="none" w:sz="0" w:space="0" w:color="auto"/>
            <w:left w:val="none" w:sz="0" w:space="0" w:color="auto"/>
            <w:bottom w:val="none" w:sz="0" w:space="0" w:color="auto"/>
            <w:right w:val="none" w:sz="0" w:space="0" w:color="auto"/>
          </w:divBdr>
          <w:divsChild>
            <w:div w:id="261571221">
              <w:marLeft w:val="0"/>
              <w:marRight w:val="0"/>
              <w:marTop w:val="0"/>
              <w:marBottom w:val="0"/>
              <w:divBdr>
                <w:top w:val="none" w:sz="0" w:space="0" w:color="auto"/>
                <w:left w:val="none" w:sz="0" w:space="0" w:color="auto"/>
                <w:bottom w:val="none" w:sz="0" w:space="0" w:color="auto"/>
                <w:right w:val="none" w:sz="0" w:space="0" w:color="auto"/>
              </w:divBdr>
              <w:divsChild>
                <w:div w:id="1029836790">
                  <w:marLeft w:val="0"/>
                  <w:marRight w:val="0"/>
                  <w:marTop w:val="0"/>
                  <w:marBottom w:val="0"/>
                  <w:divBdr>
                    <w:top w:val="none" w:sz="0" w:space="0" w:color="auto"/>
                    <w:left w:val="none" w:sz="0" w:space="0" w:color="auto"/>
                    <w:bottom w:val="none" w:sz="0" w:space="0" w:color="auto"/>
                    <w:right w:val="none" w:sz="0" w:space="0" w:color="auto"/>
                  </w:divBdr>
                  <w:divsChild>
                    <w:div w:id="770584607">
                      <w:marLeft w:val="0"/>
                      <w:marRight w:val="0"/>
                      <w:marTop w:val="0"/>
                      <w:marBottom w:val="0"/>
                      <w:divBdr>
                        <w:top w:val="none" w:sz="0" w:space="0" w:color="auto"/>
                        <w:left w:val="none" w:sz="0" w:space="0" w:color="auto"/>
                        <w:bottom w:val="none" w:sz="0" w:space="0" w:color="auto"/>
                        <w:right w:val="none" w:sz="0" w:space="0" w:color="auto"/>
                      </w:divBdr>
                    </w:div>
                  </w:divsChild>
                </w:div>
                <w:div w:id="1884557143">
                  <w:marLeft w:val="0"/>
                  <w:marRight w:val="0"/>
                  <w:marTop w:val="0"/>
                  <w:marBottom w:val="0"/>
                  <w:divBdr>
                    <w:top w:val="none" w:sz="0" w:space="0" w:color="auto"/>
                    <w:left w:val="none" w:sz="0" w:space="0" w:color="auto"/>
                    <w:bottom w:val="none" w:sz="0" w:space="0" w:color="auto"/>
                    <w:right w:val="none" w:sz="0" w:space="0" w:color="auto"/>
                  </w:divBdr>
                  <w:divsChild>
                    <w:div w:id="134134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500491">
      <w:bodyDiv w:val="1"/>
      <w:marLeft w:val="0"/>
      <w:marRight w:val="0"/>
      <w:marTop w:val="0"/>
      <w:marBottom w:val="0"/>
      <w:divBdr>
        <w:top w:val="none" w:sz="0" w:space="0" w:color="auto"/>
        <w:left w:val="none" w:sz="0" w:space="0" w:color="auto"/>
        <w:bottom w:val="none" w:sz="0" w:space="0" w:color="auto"/>
        <w:right w:val="none" w:sz="0" w:space="0" w:color="auto"/>
      </w:divBdr>
      <w:divsChild>
        <w:div w:id="136263863">
          <w:marLeft w:val="0"/>
          <w:marRight w:val="0"/>
          <w:marTop w:val="0"/>
          <w:marBottom w:val="0"/>
          <w:divBdr>
            <w:top w:val="none" w:sz="0" w:space="0" w:color="auto"/>
            <w:left w:val="none" w:sz="0" w:space="0" w:color="auto"/>
            <w:bottom w:val="none" w:sz="0" w:space="0" w:color="auto"/>
            <w:right w:val="none" w:sz="0" w:space="0" w:color="auto"/>
          </w:divBdr>
          <w:divsChild>
            <w:div w:id="1093432665">
              <w:marLeft w:val="0"/>
              <w:marRight w:val="0"/>
              <w:marTop w:val="0"/>
              <w:marBottom w:val="0"/>
              <w:divBdr>
                <w:top w:val="none" w:sz="0" w:space="0" w:color="auto"/>
                <w:left w:val="none" w:sz="0" w:space="0" w:color="auto"/>
                <w:bottom w:val="none" w:sz="0" w:space="0" w:color="auto"/>
                <w:right w:val="none" w:sz="0" w:space="0" w:color="auto"/>
              </w:divBdr>
              <w:divsChild>
                <w:div w:id="398674781">
                  <w:marLeft w:val="0"/>
                  <w:marRight w:val="0"/>
                  <w:marTop w:val="0"/>
                  <w:marBottom w:val="0"/>
                  <w:divBdr>
                    <w:top w:val="none" w:sz="0" w:space="0" w:color="auto"/>
                    <w:left w:val="none" w:sz="0" w:space="0" w:color="auto"/>
                    <w:bottom w:val="none" w:sz="0" w:space="0" w:color="auto"/>
                    <w:right w:val="none" w:sz="0" w:space="0" w:color="auto"/>
                  </w:divBdr>
                  <w:divsChild>
                    <w:div w:id="2085645490">
                      <w:marLeft w:val="0"/>
                      <w:marRight w:val="0"/>
                      <w:marTop w:val="0"/>
                      <w:marBottom w:val="0"/>
                      <w:divBdr>
                        <w:top w:val="none" w:sz="0" w:space="0" w:color="auto"/>
                        <w:left w:val="none" w:sz="0" w:space="0" w:color="auto"/>
                        <w:bottom w:val="none" w:sz="0" w:space="0" w:color="auto"/>
                        <w:right w:val="none" w:sz="0" w:space="0" w:color="auto"/>
                      </w:divBdr>
                    </w:div>
                  </w:divsChild>
                </w:div>
                <w:div w:id="1144204721">
                  <w:marLeft w:val="0"/>
                  <w:marRight w:val="0"/>
                  <w:marTop w:val="0"/>
                  <w:marBottom w:val="0"/>
                  <w:divBdr>
                    <w:top w:val="none" w:sz="0" w:space="0" w:color="auto"/>
                    <w:left w:val="none" w:sz="0" w:space="0" w:color="auto"/>
                    <w:bottom w:val="none" w:sz="0" w:space="0" w:color="auto"/>
                    <w:right w:val="none" w:sz="0" w:space="0" w:color="auto"/>
                  </w:divBdr>
                  <w:divsChild>
                    <w:div w:id="127051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8176">
          <w:marLeft w:val="0"/>
          <w:marRight w:val="0"/>
          <w:marTop w:val="0"/>
          <w:marBottom w:val="0"/>
          <w:divBdr>
            <w:top w:val="none" w:sz="0" w:space="0" w:color="auto"/>
            <w:left w:val="none" w:sz="0" w:space="0" w:color="auto"/>
            <w:bottom w:val="none" w:sz="0" w:space="0" w:color="auto"/>
            <w:right w:val="none" w:sz="0" w:space="0" w:color="auto"/>
          </w:divBdr>
        </w:div>
      </w:divsChild>
    </w:div>
    <w:div w:id="1505167607">
      <w:bodyDiv w:val="1"/>
      <w:marLeft w:val="0"/>
      <w:marRight w:val="0"/>
      <w:marTop w:val="0"/>
      <w:marBottom w:val="0"/>
      <w:divBdr>
        <w:top w:val="none" w:sz="0" w:space="0" w:color="auto"/>
        <w:left w:val="none" w:sz="0" w:space="0" w:color="auto"/>
        <w:bottom w:val="none" w:sz="0" w:space="0" w:color="auto"/>
        <w:right w:val="none" w:sz="0" w:space="0" w:color="auto"/>
      </w:divBdr>
      <w:divsChild>
        <w:div w:id="1725451215">
          <w:marLeft w:val="0"/>
          <w:marRight w:val="0"/>
          <w:marTop w:val="0"/>
          <w:marBottom w:val="0"/>
          <w:divBdr>
            <w:top w:val="none" w:sz="0" w:space="0" w:color="auto"/>
            <w:left w:val="none" w:sz="0" w:space="0" w:color="auto"/>
            <w:bottom w:val="none" w:sz="0" w:space="0" w:color="auto"/>
            <w:right w:val="none" w:sz="0" w:space="0" w:color="auto"/>
          </w:divBdr>
        </w:div>
        <w:div w:id="1998410463">
          <w:marLeft w:val="0"/>
          <w:marRight w:val="0"/>
          <w:marTop w:val="0"/>
          <w:marBottom w:val="0"/>
          <w:divBdr>
            <w:top w:val="none" w:sz="0" w:space="0" w:color="auto"/>
            <w:left w:val="none" w:sz="0" w:space="0" w:color="auto"/>
            <w:bottom w:val="none" w:sz="0" w:space="0" w:color="auto"/>
            <w:right w:val="none" w:sz="0" w:space="0" w:color="auto"/>
          </w:divBdr>
          <w:divsChild>
            <w:div w:id="945113937">
              <w:marLeft w:val="0"/>
              <w:marRight w:val="0"/>
              <w:marTop w:val="0"/>
              <w:marBottom w:val="0"/>
              <w:divBdr>
                <w:top w:val="none" w:sz="0" w:space="0" w:color="auto"/>
                <w:left w:val="none" w:sz="0" w:space="0" w:color="auto"/>
                <w:bottom w:val="none" w:sz="0" w:space="0" w:color="auto"/>
                <w:right w:val="none" w:sz="0" w:space="0" w:color="auto"/>
              </w:divBdr>
              <w:divsChild>
                <w:div w:id="1126043267">
                  <w:marLeft w:val="0"/>
                  <w:marRight w:val="0"/>
                  <w:marTop w:val="0"/>
                  <w:marBottom w:val="0"/>
                  <w:divBdr>
                    <w:top w:val="none" w:sz="0" w:space="0" w:color="auto"/>
                    <w:left w:val="none" w:sz="0" w:space="0" w:color="auto"/>
                    <w:bottom w:val="none" w:sz="0" w:space="0" w:color="auto"/>
                    <w:right w:val="none" w:sz="0" w:space="0" w:color="auto"/>
                  </w:divBdr>
                  <w:divsChild>
                    <w:div w:id="14905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368274">
      <w:bodyDiv w:val="1"/>
      <w:marLeft w:val="0"/>
      <w:marRight w:val="0"/>
      <w:marTop w:val="0"/>
      <w:marBottom w:val="0"/>
      <w:divBdr>
        <w:top w:val="none" w:sz="0" w:space="0" w:color="auto"/>
        <w:left w:val="none" w:sz="0" w:space="0" w:color="auto"/>
        <w:bottom w:val="none" w:sz="0" w:space="0" w:color="auto"/>
        <w:right w:val="none" w:sz="0" w:space="0" w:color="auto"/>
      </w:divBdr>
      <w:divsChild>
        <w:div w:id="330720572">
          <w:marLeft w:val="0"/>
          <w:marRight w:val="0"/>
          <w:marTop w:val="0"/>
          <w:marBottom w:val="0"/>
          <w:divBdr>
            <w:top w:val="none" w:sz="0" w:space="0" w:color="auto"/>
            <w:left w:val="none" w:sz="0" w:space="0" w:color="auto"/>
            <w:bottom w:val="none" w:sz="0" w:space="0" w:color="auto"/>
            <w:right w:val="none" w:sz="0" w:space="0" w:color="auto"/>
          </w:divBdr>
        </w:div>
        <w:div w:id="1642465815">
          <w:marLeft w:val="0"/>
          <w:marRight w:val="0"/>
          <w:marTop w:val="0"/>
          <w:marBottom w:val="0"/>
          <w:divBdr>
            <w:top w:val="none" w:sz="0" w:space="0" w:color="auto"/>
            <w:left w:val="none" w:sz="0" w:space="0" w:color="auto"/>
            <w:bottom w:val="none" w:sz="0" w:space="0" w:color="auto"/>
            <w:right w:val="none" w:sz="0" w:space="0" w:color="auto"/>
          </w:divBdr>
        </w:div>
        <w:div w:id="1726098998">
          <w:marLeft w:val="0"/>
          <w:marRight w:val="0"/>
          <w:marTop w:val="0"/>
          <w:marBottom w:val="0"/>
          <w:divBdr>
            <w:top w:val="none" w:sz="0" w:space="0" w:color="auto"/>
            <w:left w:val="none" w:sz="0" w:space="0" w:color="auto"/>
            <w:bottom w:val="none" w:sz="0" w:space="0" w:color="auto"/>
            <w:right w:val="none" w:sz="0" w:space="0" w:color="auto"/>
          </w:divBdr>
          <w:divsChild>
            <w:div w:id="2032680817">
              <w:marLeft w:val="0"/>
              <w:marRight w:val="0"/>
              <w:marTop w:val="0"/>
              <w:marBottom w:val="0"/>
              <w:divBdr>
                <w:top w:val="none" w:sz="0" w:space="0" w:color="auto"/>
                <w:left w:val="none" w:sz="0" w:space="0" w:color="auto"/>
                <w:bottom w:val="none" w:sz="0" w:space="0" w:color="auto"/>
                <w:right w:val="none" w:sz="0" w:space="0" w:color="auto"/>
              </w:divBdr>
              <w:divsChild>
                <w:div w:id="745689400">
                  <w:marLeft w:val="0"/>
                  <w:marRight w:val="0"/>
                  <w:marTop w:val="0"/>
                  <w:marBottom w:val="0"/>
                  <w:divBdr>
                    <w:top w:val="none" w:sz="0" w:space="0" w:color="auto"/>
                    <w:left w:val="none" w:sz="0" w:space="0" w:color="auto"/>
                    <w:bottom w:val="none" w:sz="0" w:space="0" w:color="auto"/>
                    <w:right w:val="none" w:sz="0" w:space="0" w:color="auto"/>
                  </w:divBdr>
                  <w:divsChild>
                    <w:div w:id="1937325338">
                      <w:marLeft w:val="0"/>
                      <w:marRight w:val="0"/>
                      <w:marTop w:val="0"/>
                      <w:marBottom w:val="0"/>
                      <w:divBdr>
                        <w:top w:val="none" w:sz="0" w:space="0" w:color="auto"/>
                        <w:left w:val="none" w:sz="0" w:space="0" w:color="auto"/>
                        <w:bottom w:val="none" w:sz="0" w:space="0" w:color="auto"/>
                        <w:right w:val="none" w:sz="0" w:space="0" w:color="auto"/>
                      </w:divBdr>
                    </w:div>
                  </w:divsChild>
                </w:div>
                <w:div w:id="800727821">
                  <w:marLeft w:val="0"/>
                  <w:marRight w:val="0"/>
                  <w:marTop w:val="0"/>
                  <w:marBottom w:val="0"/>
                  <w:divBdr>
                    <w:top w:val="none" w:sz="0" w:space="0" w:color="auto"/>
                    <w:left w:val="none" w:sz="0" w:space="0" w:color="auto"/>
                    <w:bottom w:val="none" w:sz="0" w:space="0" w:color="auto"/>
                    <w:right w:val="none" w:sz="0" w:space="0" w:color="auto"/>
                  </w:divBdr>
                  <w:divsChild>
                    <w:div w:id="1238321849">
                      <w:marLeft w:val="0"/>
                      <w:marRight w:val="0"/>
                      <w:marTop w:val="0"/>
                      <w:marBottom w:val="0"/>
                      <w:divBdr>
                        <w:top w:val="none" w:sz="0" w:space="0" w:color="auto"/>
                        <w:left w:val="none" w:sz="0" w:space="0" w:color="auto"/>
                        <w:bottom w:val="none" w:sz="0" w:space="0" w:color="auto"/>
                        <w:right w:val="none" w:sz="0" w:space="0" w:color="auto"/>
                      </w:divBdr>
                    </w:div>
                  </w:divsChild>
                </w:div>
                <w:div w:id="1011875914">
                  <w:marLeft w:val="0"/>
                  <w:marRight w:val="0"/>
                  <w:marTop w:val="0"/>
                  <w:marBottom w:val="0"/>
                  <w:divBdr>
                    <w:top w:val="none" w:sz="0" w:space="0" w:color="auto"/>
                    <w:left w:val="none" w:sz="0" w:space="0" w:color="auto"/>
                    <w:bottom w:val="none" w:sz="0" w:space="0" w:color="auto"/>
                    <w:right w:val="none" w:sz="0" w:space="0" w:color="auto"/>
                  </w:divBdr>
                  <w:divsChild>
                    <w:div w:id="1752121730">
                      <w:marLeft w:val="0"/>
                      <w:marRight w:val="0"/>
                      <w:marTop w:val="0"/>
                      <w:marBottom w:val="0"/>
                      <w:divBdr>
                        <w:top w:val="none" w:sz="0" w:space="0" w:color="auto"/>
                        <w:left w:val="none" w:sz="0" w:space="0" w:color="auto"/>
                        <w:bottom w:val="none" w:sz="0" w:space="0" w:color="auto"/>
                        <w:right w:val="none" w:sz="0" w:space="0" w:color="auto"/>
                      </w:divBdr>
                    </w:div>
                  </w:divsChild>
                </w:div>
                <w:div w:id="1256943510">
                  <w:marLeft w:val="0"/>
                  <w:marRight w:val="0"/>
                  <w:marTop w:val="0"/>
                  <w:marBottom w:val="0"/>
                  <w:divBdr>
                    <w:top w:val="none" w:sz="0" w:space="0" w:color="auto"/>
                    <w:left w:val="none" w:sz="0" w:space="0" w:color="auto"/>
                    <w:bottom w:val="none" w:sz="0" w:space="0" w:color="auto"/>
                    <w:right w:val="none" w:sz="0" w:space="0" w:color="auto"/>
                  </w:divBdr>
                  <w:divsChild>
                    <w:div w:id="487206634">
                      <w:marLeft w:val="0"/>
                      <w:marRight w:val="0"/>
                      <w:marTop w:val="0"/>
                      <w:marBottom w:val="0"/>
                      <w:divBdr>
                        <w:top w:val="none" w:sz="0" w:space="0" w:color="auto"/>
                        <w:left w:val="none" w:sz="0" w:space="0" w:color="auto"/>
                        <w:bottom w:val="none" w:sz="0" w:space="0" w:color="auto"/>
                        <w:right w:val="none" w:sz="0" w:space="0" w:color="auto"/>
                      </w:divBdr>
                    </w:div>
                  </w:divsChild>
                </w:div>
                <w:div w:id="1271744711">
                  <w:marLeft w:val="0"/>
                  <w:marRight w:val="0"/>
                  <w:marTop w:val="0"/>
                  <w:marBottom w:val="0"/>
                  <w:divBdr>
                    <w:top w:val="none" w:sz="0" w:space="0" w:color="auto"/>
                    <w:left w:val="none" w:sz="0" w:space="0" w:color="auto"/>
                    <w:bottom w:val="none" w:sz="0" w:space="0" w:color="auto"/>
                    <w:right w:val="none" w:sz="0" w:space="0" w:color="auto"/>
                  </w:divBdr>
                  <w:divsChild>
                    <w:div w:id="1001201815">
                      <w:marLeft w:val="0"/>
                      <w:marRight w:val="0"/>
                      <w:marTop w:val="0"/>
                      <w:marBottom w:val="0"/>
                      <w:divBdr>
                        <w:top w:val="none" w:sz="0" w:space="0" w:color="auto"/>
                        <w:left w:val="none" w:sz="0" w:space="0" w:color="auto"/>
                        <w:bottom w:val="none" w:sz="0" w:space="0" w:color="auto"/>
                        <w:right w:val="none" w:sz="0" w:space="0" w:color="auto"/>
                      </w:divBdr>
                    </w:div>
                  </w:divsChild>
                </w:div>
                <w:div w:id="1877885098">
                  <w:marLeft w:val="0"/>
                  <w:marRight w:val="0"/>
                  <w:marTop w:val="0"/>
                  <w:marBottom w:val="0"/>
                  <w:divBdr>
                    <w:top w:val="none" w:sz="0" w:space="0" w:color="auto"/>
                    <w:left w:val="none" w:sz="0" w:space="0" w:color="auto"/>
                    <w:bottom w:val="none" w:sz="0" w:space="0" w:color="auto"/>
                    <w:right w:val="none" w:sz="0" w:space="0" w:color="auto"/>
                  </w:divBdr>
                  <w:divsChild>
                    <w:div w:id="330960132">
                      <w:marLeft w:val="0"/>
                      <w:marRight w:val="0"/>
                      <w:marTop w:val="0"/>
                      <w:marBottom w:val="0"/>
                      <w:divBdr>
                        <w:top w:val="none" w:sz="0" w:space="0" w:color="auto"/>
                        <w:left w:val="none" w:sz="0" w:space="0" w:color="auto"/>
                        <w:bottom w:val="none" w:sz="0" w:space="0" w:color="auto"/>
                        <w:right w:val="none" w:sz="0" w:space="0" w:color="auto"/>
                      </w:divBdr>
                    </w:div>
                  </w:divsChild>
                </w:div>
                <w:div w:id="1955400608">
                  <w:marLeft w:val="0"/>
                  <w:marRight w:val="0"/>
                  <w:marTop w:val="0"/>
                  <w:marBottom w:val="0"/>
                  <w:divBdr>
                    <w:top w:val="none" w:sz="0" w:space="0" w:color="auto"/>
                    <w:left w:val="none" w:sz="0" w:space="0" w:color="auto"/>
                    <w:bottom w:val="none" w:sz="0" w:space="0" w:color="auto"/>
                    <w:right w:val="none" w:sz="0" w:space="0" w:color="auto"/>
                  </w:divBdr>
                  <w:divsChild>
                    <w:div w:id="35064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603455">
      <w:bodyDiv w:val="1"/>
      <w:marLeft w:val="0"/>
      <w:marRight w:val="0"/>
      <w:marTop w:val="0"/>
      <w:marBottom w:val="0"/>
      <w:divBdr>
        <w:top w:val="none" w:sz="0" w:space="0" w:color="auto"/>
        <w:left w:val="none" w:sz="0" w:space="0" w:color="auto"/>
        <w:bottom w:val="none" w:sz="0" w:space="0" w:color="auto"/>
        <w:right w:val="none" w:sz="0" w:space="0" w:color="auto"/>
      </w:divBdr>
      <w:divsChild>
        <w:div w:id="1727022154">
          <w:marLeft w:val="0"/>
          <w:marRight w:val="0"/>
          <w:marTop w:val="0"/>
          <w:marBottom w:val="0"/>
          <w:divBdr>
            <w:top w:val="none" w:sz="0" w:space="0" w:color="auto"/>
            <w:left w:val="none" w:sz="0" w:space="0" w:color="auto"/>
            <w:bottom w:val="none" w:sz="0" w:space="0" w:color="auto"/>
            <w:right w:val="none" w:sz="0" w:space="0" w:color="auto"/>
          </w:divBdr>
        </w:div>
        <w:div w:id="1820687851">
          <w:marLeft w:val="0"/>
          <w:marRight w:val="0"/>
          <w:marTop w:val="0"/>
          <w:marBottom w:val="0"/>
          <w:divBdr>
            <w:top w:val="none" w:sz="0" w:space="0" w:color="auto"/>
            <w:left w:val="none" w:sz="0" w:space="0" w:color="auto"/>
            <w:bottom w:val="none" w:sz="0" w:space="0" w:color="auto"/>
            <w:right w:val="none" w:sz="0" w:space="0" w:color="auto"/>
          </w:divBdr>
        </w:div>
        <w:div w:id="2027902137">
          <w:marLeft w:val="0"/>
          <w:marRight w:val="0"/>
          <w:marTop w:val="0"/>
          <w:marBottom w:val="0"/>
          <w:divBdr>
            <w:top w:val="none" w:sz="0" w:space="0" w:color="auto"/>
            <w:left w:val="none" w:sz="0" w:space="0" w:color="auto"/>
            <w:bottom w:val="none" w:sz="0" w:space="0" w:color="auto"/>
            <w:right w:val="none" w:sz="0" w:space="0" w:color="auto"/>
          </w:divBdr>
        </w:div>
      </w:divsChild>
    </w:div>
    <w:div w:id="1568883346">
      <w:bodyDiv w:val="1"/>
      <w:marLeft w:val="0"/>
      <w:marRight w:val="0"/>
      <w:marTop w:val="0"/>
      <w:marBottom w:val="0"/>
      <w:divBdr>
        <w:top w:val="none" w:sz="0" w:space="0" w:color="auto"/>
        <w:left w:val="none" w:sz="0" w:space="0" w:color="auto"/>
        <w:bottom w:val="none" w:sz="0" w:space="0" w:color="auto"/>
        <w:right w:val="none" w:sz="0" w:space="0" w:color="auto"/>
      </w:divBdr>
    </w:div>
    <w:div w:id="1651056078">
      <w:bodyDiv w:val="1"/>
      <w:marLeft w:val="0"/>
      <w:marRight w:val="0"/>
      <w:marTop w:val="0"/>
      <w:marBottom w:val="0"/>
      <w:divBdr>
        <w:top w:val="none" w:sz="0" w:space="0" w:color="auto"/>
        <w:left w:val="none" w:sz="0" w:space="0" w:color="auto"/>
        <w:bottom w:val="none" w:sz="0" w:space="0" w:color="auto"/>
        <w:right w:val="none" w:sz="0" w:space="0" w:color="auto"/>
      </w:divBdr>
      <w:divsChild>
        <w:div w:id="145779352">
          <w:marLeft w:val="0"/>
          <w:marRight w:val="0"/>
          <w:marTop w:val="0"/>
          <w:marBottom w:val="0"/>
          <w:divBdr>
            <w:top w:val="none" w:sz="0" w:space="0" w:color="auto"/>
            <w:left w:val="none" w:sz="0" w:space="0" w:color="auto"/>
            <w:bottom w:val="none" w:sz="0" w:space="0" w:color="auto"/>
            <w:right w:val="none" w:sz="0" w:space="0" w:color="auto"/>
          </w:divBdr>
        </w:div>
        <w:div w:id="489832599">
          <w:marLeft w:val="0"/>
          <w:marRight w:val="0"/>
          <w:marTop w:val="0"/>
          <w:marBottom w:val="0"/>
          <w:divBdr>
            <w:top w:val="none" w:sz="0" w:space="0" w:color="auto"/>
            <w:left w:val="none" w:sz="0" w:space="0" w:color="auto"/>
            <w:bottom w:val="none" w:sz="0" w:space="0" w:color="auto"/>
            <w:right w:val="none" w:sz="0" w:space="0" w:color="auto"/>
          </w:divBdr>
        </w:div>
        <w:div w:id="986278773">
          <w:marLeft w:val="0"/>
          <w:marRight w:val="0"/>
          <w:marTop w:val="0"/>
          <w:marBottom w:val="0"/>
          <w:divBdr>
            <w:top w:val="none" w:sz="0" w:space="0" w:color="auto"/>
            <w:left w:val="none" w:sz="0" w:space="0" w:color="auto"/>
            <w:bottom w:val="none" w:sz="0" w:space="0" w:color="auto"/>
            <w:right w:val="none" w:sz="0" w:space="0" w:color="auto"/>
          </w:divBdr>
        </w:div>
        <w:div w:id="1271936016">
          <w:marLeft w:val="0"/>
          <w:marRight w:val="0"/>
          <w:marTop w:val="0"/>
          <w:marBottom w:val="0"/>
          <w:divBdr>
            <w:top w:val="none" w:sz="0" w:space="0" w:color="auto"/>
            <w:left w:val="none" w:sz="0" w:space="0" w:color="auto"/>
            <w:bottom w:val="none" w:sz="0" w:space="0" w:color="auto"/>
            <w:right w:val="none" w:sz="0" w:space="0" w:color="auto"/>
          </w:divBdr>
        </w:div>
        <w:div w:id="1584989153">
          <w:marLeft w:val="0"/>
          <w:marRight w:val="0"/>
          <w:marTop w:val="0"/>
          <w:marBottom w:val="0"/>
          <w:divBdr>
            <w:top w:val="none" w:sz="0" w:space="0" w:color="auto"/>
            <w:left w:val="none" w:sz="0" w:space="0" w:color="auto"/>
            <w:bottom w:val="none" w:sz="0" w:space="0" w:color="auto"/>
            <w:right w:val="none" w:sz="0" w:space="0" w:color="auto"/>
          </w:divBdr>
        </w:div>
        <w:div w:id="1642927098">
          <w:marLeft w:val="0"/>
          <w:marRight w:val="0"/>
          <w:marTop w:val="0"/>
          <w:marBottom w:val="0"/>
          <w:divBdr>
            <w:top w:val="none" w:sz="0" w:space="0" w:color="auto"/>
            <w:left w:val="none" w:sz="0" w:space="0" w:color="auto"/>
            <w:bottom w:val="none" w:sz="0" w:space="0" w:color="auto"/>
            <w:right w:val="none" w:sz="0" w:space="0" w:color="auto"/>
          </w:divBdr>
        </w:div>
        <w:div w:id="1753237551">
          <w:marLeft w:val="0"/>
          <w:marRight w:val="0"/>
          <w:marTop w:val="0"/>
          <w:marBottom w:val="0"/>
          <w:divBdr>
            <w:top w:val="none" w:sz="0" w:space="0" w:color="auto"/>
            <w:left w:val="none" w:sz="0" w:space="0" w:color="auto"/>
            <w:bottom w:val="none" w:sz="0" w:space="0" w:color="auto"/>
            <w:right w:val="none" w:sz="0" w:space="0" w:color="auto"/>
          </w:divBdr>
        </w:div>
      </w:divsChild>
    </w:div>
    <w:div w:id="1669795778">
      <w:bodyDiv w:val="1"/>
      <w:marLeft w:val="0"/>
      <w:marRight w:val="0"/>
      <w:marTop w:val="0"/>
      <w:marBottom w:val="0"/>
      <w:divBdr>
        <w:top w:val="none" w:sz="0" w:space="0" w:color="auto"/>
        <w:left w:val="none" w:sz="0" w:space="0" w:color="auto"/>
        <w:bottom w:val="none" w:sz="0" w:space="0" w:color="auto"/>
        <w:right w:val="none" w:sz="0" w:space="0" w:color="auto"/>
      </w:divBdr>
      <w:divsChild>
        <w:div w:id="1789229438">
          <w:marLeft w:val="0"/>
          <w:marRight w:val="0"/>
          <w:marTop w:val="0"/>
          <w:marBottom w:val="0"/>
          <w:divBdr>
            <w:top w:val="none" w:sz="0" w:space="0" w:color="auto"/>
            <w:left w:val="none" w:sz="0" w:space="0" w:color="auto"/>
            <w:bottom w:val="none" w:sz="0" w:space="0" w:color="auto"/>
            <w:right w:val="none" w:sz="0" w:space="0" w:color="auto"/>
          </w:divBdr>
        </w:div>
      </w:divsChild>
    </w:div>
    <w:div w:id="1723019907">
      <w:bodyDiv w:val="1"/>
      <w:marLeft w:val="0"/>
      <w:marRight w:val="0"/>
      <w:marTop w:val="0"/>
      <w:marBottom w:val="0"/>
      <w:divBdr>
        <w:top w:val="none" w:sz="0" w:space="0" w:color="auto"/>
        <w:left w:val="none" w:sz="0" w:space="0" w:color="auto"/>
        <w:bottom w:val="none" w:sz="0" w:space="0" w:color="auto"/>
        <w:right w:val="none" w:sz="0" w:space="0" w:color="auto"/>
      </w:divBdr>
      <w:divsChild>
        <w:div w:id="130557720">
          <w:marLeft w:val="0"/>
          <w:marRight w:val="0"/>
          <w:marTop w:val="0"/>
          <w:marBottom w:val="0"/>
          <w:divBdr>
            <w:top w:val="none" w:sz="0" w:space="0" w:color="auto"/>
            <w:left w:val="none" w:sz="0" w:space="0" w:color="auto"/>
            <w:bottom w:val="none" w:sz="0" w:space="0" w:color="auto"/>
            <w:right w:val="none" w:sz="0" w:space="0" w:color="auto"/>
          </w:divBdr>
          <w:divsChild>
            <w:div w:id="989675408">
              <w:marLeft w:val="0"/>
              <w:marRight w:val="0"/>
              <w:marTop w:val="0"/>
              <w:marBottom w:val="0"/>
              <w:divBdr>
                <w:top w:val="none" w:sz="0" w:space="0" w:color="auto"/>
                <w:left w:val="none" w:sz="0" w:space="0" w:color="auto"/>
                <w:bottom w:val="none" w:sz="0" w:space="0" w:color="auto"/>
                <w:right w:val="none" w:sz="0" w:space="0" w:color="auto"/>
              </w:divBdr>
              <w:divsChild>
                <w:div w:id="2039964861">
                  <w:marLeft w:val="0"/>
                  <w:marRight w:val="0"/>
                  <w:marTop w:val="0"/>
                  <w:marBottom w:val="0"/>
                  <w:divBdr>
                    <w:top w:val="none" w:sz="0" w:space="0" w:color="auto"/>
                    <w:left w:val="none" w:sz="0" w:space="0" w:color="auto"/>
                    <w:bottom w:val="none" w:sz="0" w:space="0" w:color="auto"/>
                    <w:right w:val="none" w:sz="0" w:space="0" w:color="auto"/>
                  </w:divBdr>
                  <w:divsChild>
                    <w:div w:id="19801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21294">
          <w:marLeft w:val="0"/>
          <w:marRight w:val="0"/>
          <w:marTop w:val="0"/>
          <w:marBottom w:val="0"/>
          <w:divBdr>
            <w:top w:val="none" w:sz="0" w:space="0" w:color="auto"/>
            <w:left w:val="none" w:sz="0" w:space="0" w:color="auto"/>
            <w:bottom w:val="none" w:sz="0" w:space="0" w:color="auto"/>
            <w:right w:val="none" w:sz="0" w:space="0" w:color="auto"/>
          </w:divBdr>
        </w:div>
      </w:divsChild>
    </w:div>
    <w:div w:id="1743941901">
      <w:bodyDiv w:val="1"/>
      <w:marLeft w:val="0"/>
      <w:marRight w:val="0"/>
      <w:marTop w:val="0"/>
      <w:marBottom w:val="0"/>
      <w:divBdr>
        <w:top w:val="none" w:sz="0" w:space="0" w:color="auto"/>
        <w:left w:val="none" w:sz="0" w:space="0" w:color="auto"/>
        <w:bottom w:val="none" w:sz="0" w:space="0" w:color="auto"/>
        <w:right w:val="none" w:sz="0" w:space="0" w:color="auto"/>
      </w:divBdr>
      <w:divsChild>
        <w:div w:id="161237623">
          <w:marLeft w:val="0"/>
          <w:marRight w:val="0"/>
          <w:marTop w:val="0"/>
          <w:marBottom w:val="0"/>
          <w:divBdr>
            <w:top w:val="none" w:sz="0" w:space="0" w:color="auto"/>
            <w:left w:val="none" w:sz="0" w:space="0" w:color="auto"/>
            <w:bottom w:val="none" w:sz="0" w:space="0" w:color="auto"/>
            <w:right w:val="none" w:sz="0" w:space="0" w:color="auto"/>
          </w:divBdr>
        </w:div>
        <w:div w:id="1569801227">
          <w:marLeft w:val="0"/>
          <w:marRight w:val="0"/>
          <w:marTop w:val="0"/>
          <w:marBottom w:val="0"/>
          <w:divBdr>
            <w:top w:val="none" w:sz="0" w:space="0" w:color="auto"/>
            <w:left w:val="none" w:sz="0" w:space="0" w:color="auto"/>
            <w:bottom w:val="none" w:sz="0" w:space="0" w:color="auto"/>
            <w:right w:val="none" w:sz="0" w:space="0" w:color="auto"/>
          </w:divBdr>
        </w:div>
        <w:div w:id="1984263079">
          <w:marLeft w:val="0"/>
          <w:marRight w:val="0"/>
          <w:marTop w:val="0"/>
          <w:marBottom w:val="0"/>
          <w:divBdr>
            <w:top w:val="none" w:sz="0" w:space="0" w:color="auto"/>
            <w:left w:val="none" w:sz="0" w:space="0" w:color="auto"/>
            <w:bottom w:val="none" w:sz="0" w:space="0" w:color="auto"/>
            <w:right w:val="none" w:sz="0" w:space="0" w:color="auto"/>
          </w:divBdr>
        </w:div>
      </w:divsChild>
    </w:div>
    <w:div w:id="1761177628">
      <w:bodyDiv w:val="1"/>
      <w:marLeft w:val="0"/>
      <w:marRight w:val="0"/>
      <w:marTop w:val="0"/>
      <w:marBottom w:val="0"/>
      <w:divBdr>
        <w:top w:val="none" w:sz="0" w:space="0" w:color="auto"/>
        <w:left w:val="none" w:sz="0" w:space="0" w:color="auto"/>
        <w:bottom w:val="none" w:sz="0" w:space="0" w:color="auto"/>
        <w:right w:val="none" w:sz="0" w:space="0" w:color="auto"/>
      </w:divBdr>
      <w:divsChild>
        <w:div w:id="1029842392">
          <w:marLeft w:val="0"/>
          <w:marRight w:val="0"/>
          <w:marTop w:val="0"/>
          <w:marBottom w:val="0"/>
          <w:divBdr>
            <w:top w:val="none" w:sz="0" w:space="0" w:color="auto"/>
            <w:left w:val="none" w:sz="0" w:space="0" w:color="auto"/>
            <w:bottom w:val="none" w:sz="0" w:space="0" w:color="auto"/>
            <w:right w:val="none" w:sz="0" w:space="0" w:color="auto"/>
          </w:divBdr>
        </w:div>
        <w:div w:id="1891266904">
          <w:marLeft w:val="0"/>
          <w:marRight w:val="0"/>
          <w:marTop w:val="0"/>
          <w:marBottom w:val="0"/>
          <w:divBdr>
            <w:top w:val="none" w:sz="0" w:space="0" w:color="auto"/>
            <w:left w:val="none" w:sz="0" w:space="0" w:color="auto"/>
            <w:bottom w:val="none" w:sz="0" w:space="0" w:color="auto"/>
            <w:right w:val="none" w:sz="0" w:space="0" w:color="auto"/>
          </w:divBdr>
          <w:divsChild>
            <w:div w:id="1816793035">
              <w:marLeft w:val="0"/>
              <w:marRight w:val="0"/>
              <w:marTop w:val="0"/>
              <w:marBottom w:val="0"/>
              <w:divBdr>
                <w:top w:val="none" w:sz="0" w:space="0" w:color="auto"/>
                <w:left w:val="none" w:sz="0" w:space="0" w:color="auto"/>
                <w:bottom w:val="none" w:sz="0" w:space="0" w:color="auto"/>
                <w:right w:val="none" w:sz="0" w:space="0" w:color="auto"/>
              </w:divBdr>
              <w:divsChild>
                <w:div w:id="300421674">
                  <w:marLeft w:val="0"/>
                  <w:marRight w:val="0"/>
                  <w:marTop w:val="0"/>
                  <w:marBottom w:val="0"/>
                  <w:divBdr>
                    <w:top w:val="none" w:sz="0" w:space="0" w:color="auto"/>
                    <w:left w:val="none" w:sz="0" w:space="0" w:color="auto"/>
                    <w:bottom w:val="none" w:sz="0" w:space="0" w:color="auto"/>
                    <w:right w:val="none" w:sz="0" w:space="0" w:color="auto"/>
                  </w:divBdr>
                  <w:divsChild>
                    <w:div w:id="154340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648861">
      <w:bodyDiv w:val="1"/>
      <w:marLeft w:val="0"/>
      <w:marRight w:val="0"/>
      <w:marTop w:val="0"/>
      <w:marBottom w:val="0"/>
      <w:divBdr>
        <w:top w:val="none" w:sz="0" w:space="0" w:color="auto"/>
        <w:left w:val="none" w:sz="0" w:space="0" w:color="auto"/>
        <w:bottom w:val="none" w:sz="0" w:space="0" w:color="auto"/>
        <w:right w:val="none" w:sz="0" w:space="0" w:color="auto"/>
      </w:divBdr>
      <w:divsChild>
        <w:div w:id="46032278">
          <w:marLeft w:val="0"/>
          <w:marRight w:val="0"/>
          <w:marTop w:val="0"/>
          <w:marBottom w:val="0"/>
          <w:divBdr>
            <w:top w:val="none" w:sz="0" w:space="0" w:color="auto"/>
            <w:left w:val="none" w:sz="0" w:space="0" w:color="auto"/>
            <w:bottom w:val="none" w:sz="0" w:space="0" w:color="auto"/>
            <w:right w:val="none" w:sz="0" w:space="0" w:color="auto"/>
          </w:divBdr>
        </w:div>
        <w:div w:id="465896885">
          <w:marLeft w:val="0"/>
          <w:marRight w:val="0"/>
          <w:marTop w:val="0"/>
          <w:marBottom w:val="0"/>
          <w:divBdr>
            <w:top w:val="none" w:sz="0" w:space="0" w:color="auto"/>
            <w:left w:val="none" w:sz="0" w:space="0" w:color="auto"/>
            <w:bottom w:val="none" w:sz="0" w:space="0" w:color="auto"/>
            <w:right w:val="none" w:sz="0" w:space="0" w:color="auto"/>
          </w:divBdr>
          <w:divsChild>
            <w:div w:id="1289119181">
              <w:marLeft w:val="0"/>
              <w:marRight w:val="0"/>
              <w:marTop w:val="0"/>
              <w:marBottom w:val="0"/>
              <w:divBdr>
                <w:top w:val="none" w:sz="0" w:space="0" w:color="auto"/>
                <w:left w:val="none" w:sz="0" w:space="0" w:color="auto"/>
                <w:bottom w:val="none" w:sz="0" w:space="0" w:color="auto"/>
                <w:right w:val="none" w:sz="0" w:space="0" w:color="auto"/>
              </w:divBdr>
              <w:divsChild>
                <w:div w:id="271087793">
                  <w:marLeft w:val="0"/>
                  <w:marRight w:val="0"/>
                  <w:marTop w:val="0"/>
                  <w:marBottom w:val="0"/>
                  <w:divBdr>
                    <w:top w:val="none" w:sz="0" w:space="0" w:color="auto"/>
                    <w:left w:val="none" w:sz="0" w:space="0" w:color="auto"/>
                    <w:bottom w:val="none" w:sz="0" w:space="0" w:color="auto"/>
                    <w:right w:val="none" w:sz="0" w:space="0" w:color="auto"/>
                  </w:divBdr>
                  <w:divsChild>
                    <w:div w:id="12567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252881">
      <w:bodyDiv w:val="1"/>
      <w:marLeft w:val="0"/>
      <w:marRight w:val="0"/>
      <w:marTop w:val="0"/>
      <w:marBottom w:val="0"/>
      <w:divBdr>
        <w:top w:val="none" w:sz="0" w:space="0" w:color="auto"/>
        <w:left w:val="none" w:sz="0" w:space="0" w:color="auto"/>
        <w:bottom w:val="none" w:sz="0" w:space="0" w:color="auto"/>
        <w:right w:val="none" w:sz="0" w:space="0" w:color="auto"/>
      </w:divBdr>
      <w:divsChild>
        <w:div w:id="1661152442">
          <w:marLeft w:val="0"/>
          <w:marRight w:val="0"/>
          <w:marTop w:val="0"/>
          <w:marBottom w:val="0"/>
          <w:divBdr>
            <w:top w:val="none" w:sz="0" w:space="0" w:color="auto"/>
            <w:left w:val="none" w:sz="0" w:space="0" w:color="auto"/>
            <w:bottom w:val="none" w:sz="0" w:space="0" w:color="auto"/>
            <w:right w:val="none" w:sz="0" w:space="0" w:color="auto"/>
          </w:divBdr>
          <w:divsChild>
            <w:div w:id="275216205">
              <w:marLeft w:val="0"/>
              <w:marRight w:val="0"/>
              <w:marTop w:val="0"/>
              <w:marBottom w:val="0"/>
              <w:divBdr>
                <w:top w:val="none" w:sz="0" w:space="0" w:color="auto"/>
                <w:left w:val="none" w:sz="0" w:space="0" w:color="auto"/>
                <w:bottom w:val="none" w:sz="0" w:space="0" w:color="auto"/>
                <w:right w:val="none" w:sz="0" w:space="0" w:color="auto"/>
              </w:divBdr>
              <w:divsChild>
                <w:div w:id="1940601570">
                  <w:marLeft w:val="0"/>
                  <w:marRight w:val="0"/>
                  <w:marTop w:val="0"/>
                  <w:marBottom w:val="0"/>
                  <w:divBdr>
                    <w:top w:val="none" w:sz="0" w:space="0" w:color="auto"/>
                    <w:left w:val="none" w:sz="0" w:space="0" w:color="auto"/>
                    <w:bottom w:val="none" w:sz="0" w:space="0" w:color="auto"/>
                    <w:right w:val="none" w:sz="0" w:space="0" w:color="auto"/>
                  </w:divBdr>
                  <w:divsChild>
                    <w:div w:id="67870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83229">
          <w:marLeft w:val="0"/>
          <w:marRight w:val="0"/>
          <w:marTop w:val="0"/>
          <w:marBottom w:val="0"/>
          <w:divBdr>
            <w:top w:val="none" w:sz="0" w:space="0" w:color="auto"/>
            <w:left w:val="none" w:sz="0" w:space="0" w:color="auto"/>
            <w:bottom w:val="none" w:sz="0" w:space="0" w:color="auto"/>
            <w:right w:val="none" w:sz="0" w:space="0" w:color="auto"/>
          </w:divBdr>
        </w:div>
      </w:divsChild>
    </w:div>
    <w:div w:id="1875725297">
      <w:bodyDiv w:val="1"/>
      <w:marLeft w:val="0"/>
      <w:marRight w:val="0"/>
      <w:marTop w:val="0"/>
      <w:marBottom w:val="0"/>
      <w:divBdr>
        <w:top w:val="none" w:sz="0" w:space="0" w:color="auto"/>
        <w:left w:val="none" w:sz="0" w:space="0" w:color="auto"/>
        <w:bottom w:val="none" w:sz="0" w:space="0" w:color="auto"/>
        <w:right w:val="none" w:sz="0" w:space="0" w:color="auto"/>
      </w:divBdr>
      <w:divsChild>
        <w:div w:id="1349255220">
          <w:marLeft w:val="0"/>
          <w:marRight w:val="0"/>
          <w:marTop w:val="0"/>
          <w:marBottom w:val="0"/>
          <w:divBdr>
            <w:top w:val="none" w:sz="0" w:space="0" w:color="auto"/>
            <w:left w:val="none" w:sz="0" w:space="0" w:color="auto"/>
            <w:bottom w:val="none" w:sz="0" w:space="0" w:color="auto"/>
            <w:right w:val="none" w:sz="0" w:space="0" w:color="auto"/>
          </w:divBdr>
        </w:div>
      </w:divsChild>
    </w:div>
    <w:div w:id="1945376492">
      <w:bodyDiv w:val="1"/>
      <w:marLeft w:val="0"/>
      <w:marRight w:val="0"/>
      <w:marTop w:val="0"/>
      <w:marBottom w:val="0"/>
      <w:divBdr>
        <w:top w:val="none" w:sz="0" w:space="0" w:color="auto"/>
        <w:left w:val="none" w:sz="0" w:space="0" w:color="auto"/>
        <w:bottom w:val="none" w:sz="0" w:space="0" w:color="auto"/>
        <w:right w:val="none" w:sz="0" w:space="0" w:color="auto"/>
      </w:divBdr>
      <w:divsChild>
        <w:div w:id="1908880741">
          <w:marLeft w:val="0"/>
          <w:marRight w:val="0"/>
          <w:marTop w:val="0"/>
          <w:marBottom w:val="0"/>
          <w:divBdr>
            <w:top w:val="none" w:sz="0" w:space="0" w:color="auto"/>
            <w:left w:val="none" w:sz="0" w:space="0" w:color="auto"/>
            <w:bottom w:val="none" w:sz="0" w:space="0" w:color="auto"/>
            <w:right w:val="none" w:sz="0" w:space="0" w:color="auto"/>
          </w:divBdr>
        </w:div>
      </w:divsChild>
    </w:div>
    <w:div w:id="2022202442">
      <w:bodyDiv w:val="1"/>
      <w:marLeft w:val="0"/>
      <w:marRight w:val="0"/>
      <w:marTop w:val="0"/>
      <w:marBottom w:val="0"/>
      <w:divBdr>
        <w:top w:val="none" w:sz="0" w:space="0" w:color="auto"/>
        <w:left w:val="none" w:sz="0" w:space="0" w:color="auto"/>
        <w:bottom w:val="none" w:sz="0" w:space="0" w:color="auto"/>
        <w:right w:val="none" w:sz="0" w:space="0" w:color="auto"/>
      </w:divBdr>
      <w:divsChild>
        <w:div w:id="116461298">
          <w:marLeft w:val="0"/>
          <w:marRight w:val="0"/>
          <w:marTop w:val="0"/>
          <w:marBottom w:val="0"/>
          <w:divBdr>
            <w:top w:val="none" w:sz="0" w:space="0" w:color="auto"/>
            <w:left w:val="none" w:sz="0" w:space="0" w:color="auto"/>
            <w:bottom w:val="none" w:sz="0" w:space="0" w:color="auto"/>
            <w:right w:val="none" w:sz="0" w:space="0" w:color="auto"/>
          </w:divBdr>
          <w:divsChild>
            <w:div w:id="262304789">
              <w:marLeft w:val="0"/>
              <w:marRight w:val="0"/>
              <w:marTop w:val="0"/>
              <w:marBottom w:val="0"/>
              <w:divBdr>
                <w:top w:val="none" w:sz="0" w:space="0" w:color="auto"/>
                <w:left w:val="none" w:sz="0" w:space="0" w:color="auto"/>
                <w:bottom w:val="none" w:sz="0" w:space="0" w:color="auto"/>
                <w:right w:val="none" w:sz="0" w:space="0" w:color="auto"/>
              </w:divBdr>
              <w:divsChild>
                <w:div w:id="356660665">
                  <w:marLeft w:val="0"/>
                  <w:marRight w:val="0"/>
                  <w:marTop w:val="0"/>
                  <w:marBottom w:val="0"/>
                  <w:divBdr>
                    <w:top w:val="none" w:sz="0" w:space="0" w:color="auto"/>
                    <w:left w:val="none" w:sz="0" w:space="0" w:color="auto"/>
                    <w:bottom w:val="none" w:sz="0" w:space="0" w:color="auto"/>
                    <w:right w:val="none" w:sz="0" w:space="0" w:color="auto"/>
                  </w:divBdr>
                  <w:divsChild>
                    <w:div w:id="7957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137615">
          <w:marLeft w:val="0"/>
          <w:marRight w:val="0"/>
          <w:marTop w:val="0"/>
          <w:marBottom w:val="0"/>
          <w:divBdr>
            <w:top w:val="none" w:sz="0" w:space="0" w:color="auto"/>
            <w:left w:val="none" w:sz="0" w:space="0" w:color="auto"/>
            <w:bottom w:val="none" w:sz="0" w:space="0" w:color="auto"/>
            <w:right w:val="none" w:sz="0" w:space="0" w:color="auto"/>
          </w:divBdr>
        </w:div>
      </w:divsChild>
    </w:div>
    <w:div w:id="2031755920">
      <w:bodyDiv w:val="1"/>
      <w:marLeft w:val="0"/>
      <w:marRight w:val="0"/>
      <w:marTop w:val="0"/>
      <w:marBottom w:val="0"/>
      <w:divBdr>
        <w:top w:val="none" w:sz="0" w:space="0" w:color="auto"/>
        <w:left w:val="none" w:sz="0" w:space="0" w:color="auto"/>
        <w:bottom w:val="none" w:sz="0" w:space="0" w:color="auto"/>
        <w:right w:val="none" w:sz="0" w:space="0" w:color="auto"/>
      </w:divBdr>
      <w:divsChild>
        <w:div w:id="992829115">
          <w:marLeft w:val="0"/>
          <w:marRight w:val="0"/>
          <w:marTop w:val="0"/>
          <w:marBottom w:val="0"/>
          <w:divBdr>
            <w:top w:val="none" w:sz="0" w:space="0" w:color="auto"/>
            <w:left w:val="none" w:sz="0" w:space="0" w:color="auto"/>
            <w:bottom w:val="none" w:sz="0" w:space="0" w:color="auto"/>
            <w:right w:val="none" w:sz="0" w:space="0" w:color="auto"/>
          </w:divBdr>
        </w:div>
      </w:divsChild>
    </w:div>
    <w:div w:id="2045862461">
      <w:bodyDiv w:val="1"/>
      <w:marLeft w:val="0"/>
      <w:marRight w:val="0"/>
      <w:marTop w:val="0"/>
      <w:marBottom w:val="0"/>
      <w:divBdr>
        <w:top w:val="none" w:sz="0" w:space="0" w:color="auto"/>
        <w:left w:val="none" w:sz="0" w:space="0" w:color="auto"/>
        <w:bottom w:val="none" w:sz="0" w:space="0" w:color="auto"/>
        <w:right w:val="none" w:sz="0" w:space="0" w:color="auto"/>
      </w:divBdr>
      <w:divsChild>
        <w:div w:id="247543985">
          <w:marLeft w:val="0"/>
          <w:marRight w:val="0"/>
          <w:marTop w:val="0"/>
          <w:marBottom w:val="0"/>
          <w:divBdr>
            <w:top w:val="none" w:sz="0" w:space="0" w:color="auto"/>
            <w:left w:val="none" w:sz="0" w:space="0" w:color="auto"/>
            <w:bottom w:val="none" w:sz="0" w:space="0" w:color="auto"/>
            <w:right w:val="none" w:sz="0" w:space="0" w:color="auto"/>
          </w:divBdr>
          <w:divsChild>
            <w:div w:id="201482077">
              <w:marLeft w:val="0"/>
              <w:marRight w:val="0"/>
              <w:marTop w:val="0"/>
              <w:marBottom w:val="0"/>
              <w:divBdr>
                <w:top w:val="none" w:sz="0" w:space="0" w:color="auto"/>
                <w:left w:val="none" w:sz="0" w:space="0" w:color="auto"/>
                <w:bottom w:val="none" w:sz="0" w:space="0" w:color="auto"/>
                <w:right w:val="none" w:sz="0" w:space="0" w:color="auto"/>
              </w:divBdr>
              <w:divsChild>
                <w:div w:id="1620334228">
                  <w:marLeft w:val="0"/>
                  <w:marRight w:val="0"/>
                  <w:marTop w:val="0"/>
                  <w:marBottom w:val="0"/>
                  <w:divBdr>
                    <w:top w:val="none" w:sz="0" w:space="0" w:color="auto"/>
                    <w:left w:val="none" w:sz="0" w:space="0" w:color="auto"/>
                    <w:bottom w:val="none" w:sz="0" w:space="0" w:color="auto"/>
                    <w:right w:val="none" w:sz="0" w:space="0" w:color="auto"/>
                  </w:divBdr>
                  <w:divsChild>
                    <w:div w:id="1601720288">
                      <w:marLeft w:val="0"/>
                      <w:marRight w:val="0"/>
                      <w:marTop w:val="0"/>
                      <w:marBottom w:val="0"/>
                      <w:divBdr>
                        <w:top w:val="none" w:sz="0" w:space="0" w:color="auto"/>
                        <w:left w:val="none" w:sz="0" w:space="0" w:color="auto"/>
                        <w:bottom w:val="none" w:sz="0" w:space="0" w:color="auto"/>
                        <w:right w:val="none" w:sz="0" w:space="0" w:color="auto"/>
                      </w:divBdr>
                    </w:div>
                  </w:divsChild>
                </w:div>
                <w:div w:id="1859929682">
                  <w:marLeft w:val="0"/>
                  <w:marRight w:val="0"/>
                  <w:marTop w:val="0"/>
                  <w:marBottom w:val="0"/>
                  <w:divBdr>
                    <w:top w:val="none" w:sz="0" w:space="0" w:color="auto"/>
                    <w:left w:val="none" w:sz="0" w:space="0" w:color="auto"/>
                    <w:bottom w:val="none" w:sz="0" w:space="0" w:color="auto"/>
                    <w:right w:val="none" w:sz="0" w:space="0" w:color="auto"/>
                  </w:divBdr>
                  <w:divsChild>
                    <w:div w:id="113895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2207">
          <w:marLeft w:val="0"/>
          <w:marRight w:val="0"/>
          <w:marTop w:val="0"/>
          <w:marBottom w:val="0"/>
          <w:divBdr>
            <w:top w:val="none" w:sz="0" w:space="0" w:color="auto"/>
            <w:left w:val="none" w:sz="0" w:space="0" w:color="auto"/>
            <w:bottom w:val="none" w:sz="0" w:space="0" w:color="auto"/>
            <w:right w:val="none" w:sz="0" w:space="0" w:color="auto"/>
          </w:divBdr>
        </w:div>
      </w:divsChild>
    </w:div>
    <w:div w:id="2093815194">
      <w:bodyDiv w:val="1"/>
      <w:marLeft w:val="0"/>
      <w:marRight w:val="0"/>
      <w:marTop w:val="0"/>
      <w:marBottom w:val="0"/>
      <w:divBdr>
        <w:top w:val="none" w:sz="0" w:space="0" w:color="auto"/>
        <w:left w:val="none" w:sz="0" w:space="0" w:color="auto"/>
        <w:bottom w:val="none" w:sz="0" w:space="0" w:color="auto"/>
        <w:right w:val="none" w:sz="0" w:space="0" w:color="auto"/>
      </w:divBdr>
      <w:divsChild>
        <w:div w:id="217522081">
          <w:marLeft w:val="0"/>
          <w:marRight w:val="0"/>
          <w:marTop w:val="0"/>
          <w:marBottom w:val="0"/>
          <w:divBdr>
            <w:top w:val="none" w:sz="0" w:space="0" w:color="auto"/>
            <w:left w:val="none" w:sz="0" w:space="0" w:color="auto"/>
            <w:bottom w:val="none" w:sz="0" w:space="0" w:color="auto"/>
            <w:right w:val="none" w:sz="0" w:space="0" w:color="auto"/>
          </w:divBdr>
        </w:div>
        <w:div w:id="501051707">
          <w:marLeft w:val="0"/>
          <w:marRight w:val="0"/>
          <w:marTop w:val="0"/>
          <w:marBottom w:val="0"/>
          <w:divBdr>
            <w:top w:val="none" w:sz="0" w:space="0" w:color="auto"/>
            <w:left w:val="none" w:sz="0" w:space="0" w:color="auto"/>
            <w:bottom w:val="none" w:sz="0" w:space="0" w:color="auto"/>
            <w:right w:val="none" w:sz="0" w:space="0" w:color="auto"/>
          </w:divBdr>
        </w:div>
        <w:div w:id="986054769">
          <w:marLeft w:val="0"/>
          <w:marRight w:val="0"/>
          <w:marTop w:val="0"/>
          <w:marBottom w:val="0"/>
          <w:divBdr>
            <w:top w:val="none" w:sz="0" w:space="0" w:color="auto"/>
            <w:left w:val="none" w:sz="0" w:space="0" w:color="auto"/>
            <w:bottom w:val="none" w:sz="0" w:space="0" w:color="auto"/>
            <w:right w:val="none" w:sz="0" w:space="0" w:color="auto"/>
          </w:divBdr>
        </w:div>
        <w:div w:id="1131291528">
          <w:marLeft w:val="0"/>
          <w:marRight w:val="0"/>
          <w:marTop w:val="0"/>
          <w:marBottom w:val="0"/>
          <w:divBdr>
            <w:top w:val="none" w:sz="0" w:space="0" w:color="auto"/>
            <w:left w:val="none" w:sz="0" w:space="0" w:color="auto"/>
            <w:bottom w:val="none" w:sz="0" w:space="0" w:color="auto"/>
            <w:right w:val="none" w:sz="0" w:space="0" w:color="auto"/>
          </w:divBdr>
        </w:div>
        <w:div w:id="1752660805">
          <w:marLeft w:val="0"/>
          <w:marRight w:val="0"/>
          <w:marTop w:val="0"/>
          <w:marBottom w:val="0"/>
          <w:divBdr>
            <w:top w:val="none" w:sz="0" w:space="0" w:color="auto"/>
            <w:left w:val="none" w:sz="0" w:space="0" w:color="auto"/>
            <w:bottom w:val="none" w:sz="0" w:space="0" w:color="auto"/>
            <w:right w:val="none" w:sz="0" w:space="0" w:color="auto"/>
          </w:divBdr>
        </w:div>
        <w:div w:id="1822765478">
          <w:marLeft w:val="0"/>
          <w:marRight w:val="0"/>
          <w:marTop w:val="0"/>
          <w:marBottom w:val="0"/>
          <w:divBdr>
            <w:top w:val="none" w:sz="0" w:space="0" w:color="auto"/>
            <w:left w:val="none" w:sz="0" w:space="0" w:color="auto"/>
            <w:bottom w:val="none" w:sz="0" w:space="0" w:color="auto"/>
            <w:right w:val="none" w:sz="0" w:space="0" w:color="auto"/>
          </w:divBdr>
        </w:div>
        <w:div w:id="2012635703">
          <w:marLeft w:val="0"/>
          <w:marRight w:val="0"/>
          <w:marTop w:val="0"/>
          <w:marBottom w:val="0"/>
          <w:divBdr>
            <w:top w:val="none" w:sz="0" w:space="0" w:color="auto"/>
            <w:left w:val="none" w:sz="0" w:space="0" w:color="auto"/>
            <w:bottom w:val="none" w:sz="0" w:space="0" w:color="auto"/>
            <w:right w:val="none" w:sz="0" w:space="0" w:color="auto"/>
          </w:divBdr>
        </w:div>
      </w:divsChild>
    </w:div>
    <w:div w:id="212468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baaudiology.org/wp-content/uploads/2024/11/Position-statement-HL-and-dementia-a-guide-for-hearing-professionals-Nov-2024.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hannah.tweed@alliance-scotland.org.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hannah.tweed@alliance-scotland.org.uk" TargetMode="External"/><Relationship Id="rId25" Type="http://schemas.openxmlformats.org/officeDocument/2006/relationships/header" Target="header3.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www.alliance-scotland.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hannah.tweed@alliance-scotland.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eader" Target="header2.xm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karger.com/ger/article/68/2/121/823802/International-Practice-Recommendations-for-the" TargetMode="External"/><Relationship Id="rId13" Type="http://schemas.openxmlformats.org/officeDocument/2006/relationships/hyperlink" Target="https://www.thelancet.com/journals/lancet/article/PIIS0140-6736(17)31363-6/abstract" TargetMode="External"/><Relationship Id="rId3" Type="http://schemas.openxmlformats.org/officeDocument/2006/relationships/hyperlink" Target="https://www.thelancet.com/journals/lanhl/article/PIIS2666-7568(24)00141-7/fulltext" TargetMode="External"/><Relationship Id="rId7" Type="http://schemas.openxmlformats.org/officeDocument/2006/relationships/hyperlink" Target="https://signhealth.org.uk/wp-content/uploads/2025/04/ENGLAND-Still-Ignored-The-fight-for-Accessible-Healthcare-policy-report-FINAL.pdf" TargetMode="External"/><Relationship Id="rId12" Type="http://schemas.openxmlformats.org/officeDocument/2006/relationships/hyperlink" Target="https://www.alliance-scotland.org.uk/blog/news/dementia-assessments-for-people-with-deafness-deafblindness-or-visual-impairment-report-published" TargetMode="External"/><Relationship Id="rId2" Type="http://schemas.openxmlformats.org/officeDocument/2006/relationships/hyperlink" Target="https://www.alliance-scotland.org.uk/blog/news/dementia-assessments-for-people-with-deafness-deafblindness-or-visual-impairment-report-published" TargetMode="External"/><Relationship Id="rId16" Type="http://schemas.openxmlformats.org/officeDocument/2006/relationships/hyperlink" Target="https://papers.ssrn.com/sol3/papers.cfm?abstract_id=3762171" TargetMode="External"/><Relationship Id="rId1" Type="http://schemas.openxmlformats.org/officeDocument/2006/relationships/hyperlink" Target="https://www.rcot.co.uk/latest-news/consultation-opens-our-draft-occupational-therapy-practice-guideline-dementia" TargetMode="External"/><Relationship Id="rId6" Type="http://schemas.openxmlformats.org/officeDocument/2006/relationships/hyperlink" Target="https://www.legislation.gov.uk/ukpga/2010/15/section/20" TargetMode="External"/><Relationship Id="rId11" Type="http://schemas.openxmlformats.org/officeDocument/2006/relationships/hyperlink" Target="https://bda.org.uk/wp-content/uploads/2019/09/Dementia-Toolkit-A4.pdf" TargetMode="External"/><Relationship Id="rId5" Type="http://schemas.openxmlformats.org/officeDocument/2006/relationships/hyperlink" Target="https://pubmed.ncbi.nlm.nih.gov/34027751/" TargetMode="External"/><Relationship Id="rId15" Type="http://schemas.openxmlformats.org/officeDocument/2006/relationships/hyperlink" Target="https://www.rnib.org.uk/your-eyes/navigating-sight-loss/dementia-and-sight-loss" TargetMode="External"/><Relationship Id="rId10" Type="http://schemas.openxmlformats.org/officeDocument/2006/relationships/hyperlink" Target="https://www.tandfonline.com/doi/full/10.2147/JMDH.S416762" TargetMode="External"/><Relationship Id="rId4" Type="http://schemas.openxmlformats.org/officeDocument/2006/relationships/hyperlink" Target="https://www.frontiersin.org/journals/aging-neuroscience/articles/10.3389/fnagi.2019.00363/full" TargetMode="External"/><Relationship Id="rId9" Type="http://schemas.openxmlformats.org/officeDocument/2006/relationships/hyperlink" Target="https://www.nhsinform.scot/healthy-living/preventing-falls/keeping-well/prevent-falls-by-looking-after-your-vision-and-hearing/" TargetMode="External"/><Relationship Id="rId14" Type="http://schemas.openxmlformats.org/officeDocument/2006/relationships/hyperlink" Target="https://www.thelancet.com/journals/lancet/article/PIIS0140-6736(24)01296-0/abstrac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antha.Buck\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7d0fe1-d833-4435-a9b1-5b83387a40fe">
      <Terms xmlns="http://schemas.microsoft.com/office/infopath/2007/PartnerControls"/>
    </lcf76f155ced4ddcb4097134ff3c332f>
    <TaxCatchAll xmlns="ca756b87-b080-4215-b8ee-1a6e4f475d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3A673F86DFAF43B29C067603DDD50B" ma:contentTypeVersion="13" ma:contentTypeDescription="Create a new document." ma:contentTypeScope="" ma:versionID="ee9933233f1dba005bd9d9ffdb1e182b">
  <xsd:schema xmlns:xsd="http://www.w3.org/2001/XMLSchema" xmlns:xs="http://www.w3.org/2001/XMLSchema" xmlns:p="http://schemas.microsoft.com/office/2006/metadata/properties" xmlns:ns2="947d0fe1-d833-4435-a9b1-5b83387a40fe" xmlns:ns3="ca756b87-b080-4215-b8ee-1a6e4f475d24" targetNamespace="http://schemas.microsoft.com/office/2006/metadata/properties" ma:root="true" ma:fieldsID="db8677df79f721d866cf81418821b03d" ns2:_="" ns3:_="">
    <xsd:import namespace="947d0fe1-d833-4435-a9b1-5b83387a40fe"/>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d0fe1-d833-4435-a9b1-5b83387a4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B12B62-11D1-448F-964C-C3333EDB999F}">
  <ds:schemaRefs>
    <ds:schemaRef ds:uri="http://schemas.microsoft.com/sharepoint/v3/contenttype/forms"/>
  </ds:schemaRefs>
</ds:datastoreItem>
</file>

<file path=customXml/itemProps2.xml><?xml version="1.0" encoding="utf-8"?>
<ds:datastoreItem xmlns:ds="http://schemas.openxmlformats.org/officeDocument/2006/customXml" ds:itemID="{ACC6E723-4C29-44B4-B5BC-35EB45D7B5BE}">
  <ds:schemaRefs>
    <ds:schemaRef ds:uri="http://schemas.openxmlformats.org/officeDocument/2006/bibliography"/>
  </ds:schemaRefs>
</ds:datastoreItem>
</file>

<file path=customXml/itemProps3.xml><?xml version="1.0" encoding="utf-8"?>
<ds:datastoreItem xmlns:ds="http://schemas.openxmlformats.org/officeDocument/2006/customXml" ds:itemID="{3D7F1910-2AB5-4503-8848-C4E02F7C069A}">
  <ds:schemaRefs>
    <ds:schemaRef ds:uri="http://schemas.microsoft.com/office/2006/metadata/properties"/>
    <ds:schemaRef ds:uri="http://schemas.microsoft.com/office/infopath/2007/PartnerControls"/>
    <ds:schemaRef ds:uri="947d0fe1-d833-4435-a9b1-5b83387a40fe"/>
    <ds:schemaRef ds:uri="ca756b87-b080-4215-b8ee-1a6e4f475d24"/>
  </ds:schemaRefs>
</ds:datastoreItem>
</file>

<file path=customXml/itemProps4.xml><?xml version="1.0" encoding="utf-8"?>
<ds:datastoreItem xmlns:ds="http://schemas.openxmlformats.org/officeDocument/2006/customXml" ds:itemID="{8B56FB02-A880-4F92-9F71-34F747845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d0fe1-d833-4435-a9b1-5b83387a40fe"/>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Template>
  <TotalTime>1153</TotalTime>
  <Pages>25</Pages>
  <Words>4330</Words>
  <Characters>26588</Characters>
  <Application>Microsoft Office Word</Application>
  <DocSecurity>8</DocSecurity>
  <Lines>578</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30726</CharactersWithSpaces>
  <SharedDoc>false</SharedDoc>
  <HLinks>
    <vt:vector size="120" baseType="variant">
      <vt:variant>
        <vt:i4>4784217</vt:i4>
      </vt:variant>
      <vt:variant>
        <vt:i4>6</vt:i4>
      </vt:variant>
      <vt:variant>
        <vt:i4>0</vt:i4>
      </vt:variant>
      <vt:variant>
        <vt:i4>5</vt:i4>
      </vt:variant>
      <vt:variant>
        <vt:lpwstr>http://www.alliance-scotland.org.uk/</vt:lpwstr>
      </vt:variant>
      <vt:variant>
        <vt:lpwstr/>
      </vt:variant>
      <vt:variant>
        <vt:i4>7340053</vt:i4>
      </vt:variant>
      <vt:variant>
        <vt:i4>3</vt:i4>
      </vt:variant>
      <vt:variant>
        <vt:i4>0</vt:i4>
      </vt:variant>
      <vt:variant>
        <vt:i4>5</vt:i4>
      </vt:variant>
      <vt:variant>
        <vt:lpwstr>mailto:hannah.tweed@alliance-scotland.org.uk</vt:lpwstr>
      </vt:variant>
      <vt:variant>
        <vt:lpwstr/>
      </vt:variant>
      <vt:variant>
        <vt:i4>5308474</vt:i4>
      </vt:variant>
      <vt:variant>
        <vt:i4>0</vt:i4>
      </vt:variant>
      <vt:variant>
        <vt:i4>0</vt:i4>
      </vt:variant>
      <vt:variant>
        <vt:i4>5</vt:i4>
      </vt:variant>
      <vt:variant>
        <vt:lpwstr>mailto:Lewis.shaw@alliance-scotland.org.uk</vt:lpwstr>
      </vt:variant>
      <vt:variant>
        <vt:lpwstr/>
      </vt:variant>
      <vt:variant>
        <vt:i4>4849747</vt:i4>
      </vt:variant>
      <vt:variant>
        <vt:i4>0</vt:i4>
      </vt:variant>
      <vt:variant>
        <vt:i4>0</vt:i4>
      </vt:variant>
      <vt:variant>
        <vt:i4>5</vt:i4>
      </vt:variant>
      <vt:variant>
        <vt:lpwstr>https://baaudiology.org/wp-content/uploads/2024/11/Position-statement-HL-and-dementia-a-guide-for-hearing-professionals-Nov-2024.pdf</vt:lpwstr>
      </vt:variant>
      <vt:variant>
        <vt:lpwstr/>
      </vt:variant>
      <vt:variant>
        <vt:i4>3473482</vt:i4>
      </vt:variant>
      <vt:variant>
        <vt:i4>48</vt:i4>
      </vt:variant>
      <vt:variant>
        <vt:i4>0</vt:i4>
      </vt:variant>
      <vt:variant>
        <vt:i4>5</vt:i4>
      </vt:variant>
      <vt:variant>
        <vt:lpwstr>https://papers.ssrn.com/sol3/papers.cfm?abstract_id=3762171</vt:lpwstr>
      </vt:variant>
      <vt:variant>
        <vt:lpwstr/>
      </vt:variant>
      <vt:variant>
        <vt:i4>8126514</vt:i4>
      </vt:variant>
      <vt:variant>
        <vt:i4>45</vt:i4>
      </vt:variant>
      <vt:variant>
        <vt:i4>0</vt:i4>
      </vt:variant>
      <vt:variant>
        <vt:i4>5</vt:i4>
      </vt:variant>
      <vt:variant>
        <vt:lpwstr>https://www.rnib.org.uk/your-eyes/navigating-sight-loss/dementia-and-sight-loss</vt:lpwstr>
      </vt:variant>
      <vt:variant>
        <vt:lpwstr/>
      </vt:variant>
      <vt:variant>
        <vt:i4>3342377</vt:i4>
      </vt:variant>
      <vt:variant>
        <vt:i4>42</vt:i4>
      </vt:variant>
      <vt:variant>
        <vt:i4>0</vt:i4>
      </vt:variant>
      <vt:variant>
        <vt:i4>5</vt:i4>
      </vt:variant>
      <vt:variant>
        <vt:lpwstr>https://www.thelancet.com/journals/lancet/article/PIIS0140-6736(24)01296-0/abstract</vt:lpwstr>
      </vt:variant>
      <vt:variant>
        <vt:lpwstr/>
      </vt:variant>
      <vt:variant>
        <vt:i4>3211301</vt:i4>
      </vt:variant>
      <vt:variant>
        <vt:i4>39</vt:i4>
      </vt:variant>
      <vt:variant>
        <vt:i4>0</vt:i4>
      </vt:variant>
      <vt:variant>
        <vt:i4>5</vt:i4>
      </vt:variant>
      <vt:variant>
        <vt:lpwstr>https://www.thelancet.com/journals/lancet/article/PIIS0140-6736(17)31363-6/abstract</vt:lpwstr>
      </vt:variant>
      <vt:variant>
        <vt:lpwstr/>
      </vt:variant>
      <vt:variant>
        <vt:i4>2031698</vt:i4>
      </vt:variant>
      <vt:variant>
        <vt:i4>36</vt:i4>
      </vt:variant>
      <vt:variant>
        <vt:i4>0</vt:i4>
      </vt:variant>
      <vt:variant>
        <vt:i4>5</vt:i4>
      </vt:variant>
      <vt:variant>
        <vt:lpwstr>https://www.alliance-scotland.org.uk/blog/news/dementia-assessments-for-people-with-deafness-deafblindness-or-visual-impairment-report-published</vt:lpwstr>
      </vt:variant>
      <vt:variant>
        <vt:lpwstr/>
      </vt:variant>
      <vt:variant>
        <vt:i4>1310787</vt:i4>
      </vt:variant>
      <vt:variant>
        <vt:i4>33</vt:i4>
      </vt:variant>
      <vt:variant>
        <vt:i4>0</vt:i4>
      </vt:variant>
      <vt:variant>
        <vt:i4>5</vt:i4>
      </vt:variant>
      <vt:variant>
        <vt:lpwstr>https://bda.org.uk/wp-content/uploads/2019/09/Dementia-Toolkit-A4.pdf</vt:lpwstr>
      </vt:variant>
      <vt:variant>
        <vt:lpwstr/>
      </vt:variant>
      <vt:variant>
        <vt:i4>1638418</vt:i4>
      </vt:variant>
      <vt:variant>
        <vt:i4>30</vt:i4>
      </vt:variant>
      <vt:variant>
        <vt:i4>0</vt:i4>
      </vt:variant>
      <vt:variant>
        <vt:i4>5</vt:i4>
      </vt:variant>
      <vt:variant>
        <vt:lpwstr>https://www.tandfonline.com/doi/full/10.2147/JMDH.S416762</vt:lpwstr>
      </vt:variant>
      <vt:variant>
        <vt:lpwstr>abstract</vt:lpwstr>
      </vt:variant>
      <vt:variant>
        <vt:i4>2818088</vt:i4>
      </vt:variant>
      <vt:variant>
        <vt:i4>27</vt:i4>
      </vt:variant>
      <vt:variant>
        <vt:i4>0</vt:i4>
      </vt:variant>
      <vt:variant>
        <vt:i4>5</vt:i4>
      </vt:variant>
      <vt:variant>
        <vt:lpwstr>https://www.nhsinform.scot/healthy-living/preventing-falls/keeping-well/prevent-falls-by-looking-after-your-vision-and-hearing/</vt:lpwstr>
      </vt:variant>
      <vt:variant>
        <vt:lpwstr/>
      </vt:variant>
      <vt:variant>
        <vt:i4>5767172</vt:i4>
      </vt:variant>
      <vt:variant>
        <vt:i4>24</vt:i4>
      </vt:variant>
      <vt:variant>
        <vt:i4>0</vt:i4>
      </vt:variant>
      <vt:variant>
        <vt:i4>5</vt:i4>
      </vt:variant>
      <vt:variant>
        <vt:lpwstr>https://karger.com/ger/article/68/2/121/823802/International-Practice-Recommendations-for-the</vt:lpwstr>
      </vt:variant>
      <vt:variant>
        <vt:lpwstr/>
      </vt:variant>
      <vt:variant>
        <vt:i4>2818098</vt:i4>
      </vt:variant>
      <vt:variant>
        <vt:i4>21</vt:i4>
      </vt:variant>
      <vt:variant>
        <vt:i4>0</vt:i4>
      </vt:variant>
      <vt:variant>
        <vt:i4>5</vt:i4>
      </vt:variant>
      <vt:variant>
        <vt:lpwstr>https://signhealth.org.uk/wp-content/uploads/2025/04/ENGLAND-Still-Ignored-The-fight-for-Accessible-Healthcare-policy-report-FINAL.pdf</vt:lpwstr>
      </vt:variant>
      <vt:variant>
        <vt:lpwstr/>
      </vt:variant>
      <vt:variant>
        <vt:i4>7274617</vt:i4>
      </vt:variant>
      <vt:variant>
        <vt:i4>18</vt:i4>
      </vt:variant>
      <vt:variant>
        <vt:i4>0</vt:i4>
      </vt:variant>
      <vt:variant>
        <vt:i4>5</vt:i4>
      </vt:variant>
      <vt:variant>
        <vt:lpwstr>https://www.legislation.gov.uk/ukpga/2010/15/section/20</vt:lpwstr>
      </vt:variant>
      <vt:variant>
        <vt:lpwstr/>
      </vt:variant>
      <vt:variant>
        <vt:i4>655366</vt:i4>
      </vt:variant>
      <vt:variant>
        <vt:i4>15</vt:i4>
      </vt:variant>
      <vt:variant>
        <vt:i4>0</vt:i4>
      </vt:variant>
      <vt:variant>
        <vt:i4>5</vt:i4>
      </vt:variant>
      <vt:variant>
        <vt:lpwstr>https://pubmed.ncbi.nlm.nih.gov/34027751/</vt:lpwstr>
      </vt:variant>
      <vt:variant>
        <vt:lpwstr/>
      </vt:variant>
      <vt:variant>
        <vt:i4>6881377</vt:i4>
      </vt:variant>
      <vt:variant>
        <vt:i4>12</vt:i4>
      </vt:variant>
      <vt:variant>
        <vt:i4>0</vt:i4>
      </vt:variant>
      <vt:variant>
        <vt:i4>5</vt:i4>
      </vt:variant>
      <vt:variant>
        <vt:lpwstr>https://www.frontiersin.org/journals/aging-neuroscience/articles/10.3389/fnagi.2019.00363/full</vt:lpwstr>
      </vt:variant>
      <vt:variant>
        <vt:lpwstr/>
      </vt:variant>
      <vt:variant>
        <vt:i4>7536739</vt:i4>
      </vt:variant>
      <vt:variant>
        <vt:i4>9</vt:i4>
      </vt:variant>
      <vt:variant>
        <vt:i4>0</vt:i4>
      </vt:variant>
      <vt:variant>
        <vt:i4>5</vt:i4>
      </vt:variant>
      <vt:variant>
        <vt:lpwstr>https://www.thelancet.com/journals/lanhl/article/PIIS2666-7568(24)00141-7/fulltext</vt:lpwstr>
      </vt:variant>
      <vt:variant>
        <vt:lpwstr/>
      </vt:variant>
      <vt:variant>
        <vt:i4>2031698</vt:i4>
      </vt:variant>
      <vt:variant>
        <vt:i4>3</vt:i4>
      </vt:variant>
      <vt:variant>
        <vt:i4>0</vt:i4>
      </vt:variant>
      <vt:variant>
        <vt:i4>5</vt:i4>
      </vt:variant>
      <vt:variant>
        <vt:lpwstr>https://www.alliance-scotland.org.uk/blog/news/dementia-assessments-for-people-with-deafness-deafblindness-or-visual-impairment-report-published</vt:lpwstr>
      </vt:variant>
      <vt:variant>
        <vt:lpwstr/>
      </vt:variant>
      <vt:variant>
        <vt:i4>5505051</vt:i4>
      </vt:variant>
      <vt:variant>
        <vt:i4>0</vt:i4>
      </vt:variant>
      <vt:variant>
        <vt:i4>0</vt:i4>
      </vt:variant>
      <vt:variant>
        <vt:i4>5</vt:i4>
      </vt:variant>
      <vt:variant>
        <vt:lpwstr>https://www.rcot.co.uk/latest-news/consultation-opens-our-draft-occupational-therapy-practice-guideline-dementia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Faulds</dc:creator>
  <cp:keywords/>
  <dc:description/>
  <cp:lastModifiedBy>Amy White</cp:lastModifiedBy>
  <cp:revision>13</cp:revision>
  <cp:lastPrinted>2025-04-05T02:23:00Z</cp:lastPrinted>
  <dcterms:created xsi:type="dcterms:W3CDTF">2026-07-30T13:47:00Z</dcterms:created>
  <dcterms:modified xsi:type="dcterms:W3CDTF">2026-07-31T09:33:00Z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0x010100723A673F86DFAF43B29C067603DDD50B</vt:lpwstr>
  </property>
  <property fmtid="{D5CDD505-2E9C-101B-9397-08002B2CF9AE}" pid="4" name="MediaServiceImageTags">
    <vt:lpwstr/>
  </property>
  <property fmtid="{D5CDD505-2E9C-101B-9397-08002B2CF9AE}" pid="5" name="Order">
    <vt:r8>676200</vt:r8>
  </property>
  <property fmtid="{D5CDD505-2E9C-101B-9397-08002B2CF9AE}" pid="6" name="xd_Signature">
    <vt:bool>false</vt:bool>
  </property>
  <property fmtid="{D5CDD505-2E9C-101B-9397-08002B2CF9AE}" pid="7" name="SharedWithUsers">
    <vt:lpwstr>21;#Allan Faulds;#12;#Lucy Mulvagh;#19;#Rob Gowans;#394;#Billi Allen-Mandeville</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